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仿宋_GBK" w:hAnsi="Times New Roman" w:eastAsia="方正仿宋_GBK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仿宋_GBK" w:hAnsi="Times New Roman" w:eastAsia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重庆市开州区人民政府办公室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关于印发开州区</w:t>
      </w:r>
      <w:r>
        <w:rPr>
          <w:rFonts w:hint="eastAsia" w:ascii="方正小标宋_GBK" w:hAnsi="黑体" w:eastAsia="方正小标宋_GBK"/>
          <w:sz w:val="44"/>
          <w:szCs w:val="44"/>
        </w:rPr>
        <w:t>支持科技创新若干财政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金融政策的通知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K" w:hAnsi="Times New Roman" w:eastAsia="方正仿宋_GBK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kern w:val="0"/>
          <w:sz w:val="32"/>
          <w:szCs w:val="32"/>
        </w:rPr>
        <w:t>开州府办发〔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2021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71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各镇乡人民政府（街道办事处），区政府有关部门，有关单位：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hAnsi="方正仿宋_GBK" w:eastAsia="方正仿宋_GBK" w:cs="方正仿宋_GBK"/>
          <w:sz w:val="32"/>
        </w:rPr>
      </w:pPr>
      <w:r>
        <w:rPr>
          <w:rFonts w:hint="eastAsia" w:hAnsi="方正仿宋_GBK" w:eastAsia="方正仿宋_GBK" w:cs="方正仿宋_GBK"/>
          <w:sz w:val="32"/>
        </w:rPr>
        <w:t>《开州区支持科技创新若干财政金融政策》已经十七届区政府第</w:t>
      </w:r>
      <w:r>
        <w:rPr>
          <w:rFonts w:hint="default" w:ascii="Times New Roman" w:hAnsi="Times New Roman" w:eastAsia="方正仿宋_GBK" w:cs="Times New Roman"/>
          <w:sz w:val="32"/>
        </w:rPr>
        <w:t>135</w:t>
      </w:r>
      <w:r>
        <w:rPr>
          <w:rFonts w:hint="eastAsia" w:hAnsi="方正仿宋_GBK" w:eastAsia="方正仿宋_GBK" w:cs="方正仿宋_GBK"/>
          <w:sz w:val="32"/>
        </w:rPr>
        <w:t>次常务会议审议通过，现印发给你们，请认真贯彻执行。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hAnsi="方正仿宋_GBK" w:eastAsia="方正仿宋_GBK" w:cs="方正仿宋_GBK"/>
          <w:sz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Ansi="方正仿宋_GBK" w:eastAsia="方正仿宋_GBK" w:cs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重庆市开州区人民政府办公室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开州区支持科技创新若干财政金融政策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认真贯彻落实市委、市政府关于深入推动科技创新的决策部署，加快建立以财政投入为引导、企业投入为主体、金融市场为支撑的多元科技投入体系，推动“十四五”期间科技创新项目、基地、人才、资金一体化配置，不断提升我区自主创新能力，促进全区高质量发展，按照《重庆市支持科技创新若干财政金融政策》（渝府办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号）文件精神，结合开州区实际，特制定本政策。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一、加大创新主体培育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（一）支持引进培育高新技术企业。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对首次认定的高新技术企业，认定当年销售收入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亿元（含）以上的，给予一次性奖励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万元（含）至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亿元的，给予一次性奖励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万元（含）至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万元的，给予一次性奖励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万元以下的，给予一次性奖励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万元。对引进的高新技术企业首个纳税年度销售收入达到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万元以上的给予一次性奖励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万元。对通过高新技术企业复审的给予一次性奖励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万元。在高新区创建期间，对首次申报（含复审）通过区级初审的企业给予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万元补助，享受高新技术企业奖励的不予补助。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（二）支持引进培育科技型企业。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对新认定的重庆市科技型企业给予一次性奖励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万元。对新认定的独角兽企业给予一次性奖励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万元。对新认定的重庆市技术创新示范企业、重庆市高成长科技企业分别给予一次性奖励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万元，享受高新技术企业奖励的不予奖励。获得重庆市企业技术创新奖、国际科技合作奖的，分别给予一次性奖励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（三）支持企业建设科技成果展厅。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支持高新技术企业、研发机构建科技成果及创新产品展示厅，对实际投资额在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万元以上并经主管部门认可的，按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50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给予一次性补助，最高不超过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万元/个；对确定为高新区创建示范展厅的按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80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给予一次性补助，最高不超过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万元/个。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二、加快建设科技创新平台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（四）支持引进国家级、市级科技创新平台。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落实市区联动支持机制，支持国家实验室、重大科技基础设施加快聚集，对设备购置、科研项目、人才引进等投入部分按区级与市级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的比例予以配套支持。对国家、市级布局的重点实验室、重大科技基础设施按“一事一议”给予支持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（五）支持引进培育独立法人研发机构。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对新引进或新认定的市级新型高端研发机构、新型研发机构、新型企业研发机构等独立法人研发机构分别给予一次性奖励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万元。对市级新型研发机构、新型企业研发机构，根据市级绩效评价情况，区级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分类分档给予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配套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（六）支持企业建设研发平台。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对新认定的国家重点实验室、国家工程研究中心、国家技术创新中心、国家临床医学研究中心等国家科技创新基地给予一次性奖励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对新认定的市级重点实验室、市级工程研究中心、市级技术创新中心、市级临床医学研究中心、市级企业技术中心、市级技术研发中心、市级制造业创新中心、市级工业设计中心等市级科技创新基地给予一次性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万元。对新认定的区级工程技术中心、企业研发中心等区级企业研发机构给予一次性补助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万元。同级不同部门认定的不重复享受。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（七）支持建设科技服务平台。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对新认定的国家级科技企业孵化器、众创空间、星创天地分别给予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万元的能力建设和运营补助。对新认定的市级科技企业孵化器、众创空间、星创天地分别给予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万元的能力建设和运营补助。对新认定的市级农业科技专家大院、市级科普基地分别给予一次性奖励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三、支持工业科技创新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（八）支持新产品推广应用。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根据市级创新产品目录和开州区实际情况，全面落实首台（套）装备、首批次材料应用政策，支持企业建立重大新产品应用开发场景，加快新产品推广应用。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（九）支持制造业企业加大研发投入。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严格落实增值税进项扣除鼓励政策，将制造业企业研发费用加计扣除比例由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%提高至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。在此基础上，对建立研发准备金制度且申报研发费用达到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万元及以上的企业，支持申报市级研发费用补助；对申报研发费用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万元以下的企业，按存量不高于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%、增量不高于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的比例给予补助。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四、发展大数据智能化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（十）支持企业智能化改造升级。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鼓励工业企业“机器换人”、建设数字化车间和智能工厂，支持企业实施新建项目、技改扩能、节能降耗、智能化改造，对新增设备投资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万元及以上且投资进度达到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80</w:t>
      </w:r>
      <w:r>
        <w:rPr>
          <w:rFonts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以上的工业智能改造、技改扩能项目，按照不高于设备投资额的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给予补助。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（十一）支持软件和信息服务业创新发展。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承接落实市级政策及相关实施细则，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对进入国家或市级鼓励的重点软件企业清单，且符合相关条件的单位，根据研发绩效，支持申报市级奖补资金。对在工业软件、基础软件、信息安全软件等关键领域取得核心技术突破和计算机软件著作权，且符合相关条件的单位，支持申报市级奖补资金。对出口拥有自主知识产权的软件产品，且符合相关条件的单位，支持申报市级奖补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五、推进农业科技创新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（十二）支持农业科技创新平台建设。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每年整合资金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万元，支持重庆三峡中医药研究院、微植物绿色发展研究中心、农业基础大数据“一张图”、国家优势特色产业集群、国家农业产业强镇等科技创新平台建设。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（十三）支持农业重点领域技术创新。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每年整合资金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支持农业标准化生产、农产品精深加工研发、农产品质量安全与品牌建设、丘陵山区新型农机装备研发和推广、“智慧农业•数字乡村”、耕地保护与质量提升、农业废弃物综合利用等农业科技创新重点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（十四）支持农业科技创新应用示范。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每年整合资金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支持野生大豆、岩水土鸡等地方特色种质资源保护和利用，支持晚熟柑橘、道地中药材良种繁育及新品种区域试验示范，支持推动农业科技创新基地和农业科技社会服务体系建设。深入实施农业产业技术体系首席专家制度，聘期内每年安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万元项目经费，聘请的农业首席专家享受专家津贴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</w:t>
      </w:r>
      <w:r>
        <w:rPr>
          <w:rFonts w:ascii="Times New Roman" w:hAnsi="Times New Roman" w:eastAsia="方正仿宋_GBK"/>
          <w:sz w:val="32"/>
          <w:szCs w:val="32"/>
        </w:rPr>
        <w:t>/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六、加强科技金融支撑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（十五）用好市级科技创新投资基金。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对接市级科技创新投资平台渝东北科创子基金，聚焦科技创新成果转化和科创企业孵化、引导、培育及上市，加大对初创期科技企业投资。积极争取市级种子、天使、产业引导等基金投资科技型企业。引导区级产业投资基金建立更加符合科技创新投资特点的投决机制、激励机制、容错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（十六）支持金融机构加大信贷投放。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建立风险补偿“资金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池”，引导金融机构信贷资源向科技型企业倾斜。鼓励金融机构加大知识价值信用贷款力度。积极搭建科技企业政银企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融资对接平台，用好“再贷款+”和“科票通”再贴现政策，充分发挥开州兴农担保、市农业担保等政府性融资担保机构增信分险作用，优化风险代偿补偿机制。鼓励区内担保机构对科技创新企业降低担保费率。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（十七）支持科技企业扩大直接融资。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鼓励科技企业发行高成长债券、权益出资型票据、双创债等。引导科技企业在多层次资本市场开展上市挂牌，支持符合条件的科技企业进入市级科创板拟上市企业储备库，对在科创板成功上市的企业，除享受市级奖补政策外，给予市级奖补资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50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但不超过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万元的区级奖励。引导科技型企业引入股权投资机构加大投资力度，对投资科技创新产业的股权投资机构，协助其争取市级投资奖励政策。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（十八）支持科创金融产品和服务创新。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鼓励金融机构对科技企业加大信用贷款、中长期贷款、投贷联动、知识产权证券化等产品创新。推动科技创新资源集聚，积极申创财政支持深化民营和小微企业金融服务综合改革试点城市。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七、增强知识产权保护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（十九）支持知识产权保护。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聚焦重点产业领域，实施知识产权风险预警项目和知识产权保护示范创建项目，支持申报市级项目资助。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对获得驰名商标、地理标志商标分别给予一次性奖励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（二十）支持知识产权运用。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支持重点企业培育创新型专利，对新认定为国家知识产权示范企业、国家知识产权优势企业、贯标企业的分别给予一次性奖励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八、鼓励科技人才集聚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（二十一）引进培育科技人才。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支持引进优秀科技领军人才和高水平团队，对新建的院士专家工作站给予一定的经费补助。对聘任为我区院士专家工作站驻站院士、知名专家，聘期内每年分别给予顾问费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万元，并连续给予项目支持。建好用好重庆英才工作室、开州名校长工作室、开州名师工作室、开州名医工作室、开州名中医工作室等人才工作室，按照相关政策和文件给予工作经费支持。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（二十二）加大科学技术奖励。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对获得国家级奖励（即自然科学奖、技术发明奖、科学技术进步奖）特等奖、一等奖和二等奖的第一完成单位或个人，分别给予一次性奖励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万元。对获得市级科技突出贡献奖的第一完成单位或个人，给予一次性奖励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万元。对获得市级奖励（即重庆市自然科学奖、重庆市技术发明奖、重庆市科学技术进步奖）特等奖、一等奖、二等奖和三等奖的第一完成单位或个人分别给予一次性奖励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九、加强科技成果转化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（二十三）用好市级科技成果转化基金。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承接重庆市科技成果转化基金，引导社会资本加大对科技成果转化的投入，运用市场化、专业化方式促进科技成果转化，推动科创企业成长。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（二十四）支持开展科技成果转化活动。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支持建立专业化技术转移机构，支持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科技成果转化公共服务平台、中试熟化与成果承接基地等科技成果转化机构。对新认定或新引进的科技成果转化机构按照“一事一议”给予支持。对取得科技成果转化实效的项目，按科技计划项目有关管理办法分重大专项、重点项目和一般项目给予支持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对新认定的高新技术产品，每个产品给予一次性奖励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万元，每年每个企业累计奖励不超过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十、促进科技协同创新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（二十五）支持区域协同创新。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支持“一区两群”、万达开、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万开云区域科技协同创新，探索组建三峡科技创新基金，支持万开云优质科技型企业或项目投融，组建产业技术创新联盟、创建科技创新基地；争取川渝两省市的支持，探索设立万达开协同创新联合基金，用于三地建设科技公共服务平台、联合开展科研项目攻关。支持与万盛、江津开展科技协作，推动科技创新资源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（二十六）支持校（院）地科技合作。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支持各类创新主体与国内外知名高校、科研机构和企业开展科技合作，共建科技合作平台，联合开展科技研发和技术转移转化。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对引进的高校、科研院所在我区建立的分院分所，根据建设规模和运行情况“一事一议”给予资助。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十一、强化科技创新保障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（二十七）健全科技创新投入机制。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财政科技投入稳定增长机制，优化财政支出结构，强化财政保障，对科技创新的重点支出做好统筹安排；综合运用政府购买服务、股权投资、后补助、风险补偿、贷款贴息等多种形式，发挥财政资金的杠杆作用，引导更多的金融资金和社会资本进入创新领域，形成多元化科技创新投入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（二十八）强化政策监管机制。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区级有关部门须在本政策出台后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月内制定实施细则，严格申报程序，加强审核评估，强化部门会商会签，做到简便快捷、公开透明、规范高效。要加强宣传解读，推进政策落地。要加快资金拨付，加强资金监管，加大审计监督力度。对弄虚作假骗取的奖补资金，一经发现依法依规予以追回，并按照有关规定对责任单位、申报单位及相关责任人给予严肃处理。妥善处理新旧政策衔接，如有与之前已出台的相关政策文件不相一致的，按本政策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（二十九）完善绩效管理机制。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优化财政资金管理，加快构建事前事中事后“三位一体”预算绩效管理闭环，健全科学的绩效评价机制，完善评价指标体系，建立专家咨询机制，引导和规范第三方机构参与预算绩效管理，强化绩效运行监控，将绩效评价结果作为政策实施、资金安排的重要依据；提高创新主体自主权，强化创新主体履行科研诚信建设的主体责任，完善内部监督约束机制，不断提高资金使用效益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开州区人民政府办公室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开州区人民政府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U1OGQ4NmExYjE2ODJmODkzZTIwYWRlYmVlYjYifQ=="/>
  </w:docVars>
  <w:rsids>
    <w:rsidRoot w:val="00172A27"/>
    <w:rsid w:val="019E71BD"/>
    <w:rsid w:val="041C42DA"/>
    <w:rsid w:val="04B679C3"/>
    <w:rsid w:val="05F07036"/>
    <w:rsid w:val="06E00104"/>
    <w:rsid w:val="07191470"/>
    <w:rsid w:val="080F63D8"/>
    <w:rsid w:val="09341458"/>
    <w:rsid w:val="098254C2"/>
    <w:rsid w:val="0A5C5647"/>
    <w:rsid w:val="0A766EDE"/>
    <w:rsid w:val="0AD64BE8"/>
    <w:rsid w:val="0B0912D7"/>
    <w:rsid w:val="0E025194"/>
    <w:rsid w:val="10B56C9C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3096A3F"/>
    <w:rsid w:val="744E4660"/>
    <w:rsid w:val="753355A2"/>
    <w:rsid w:val="759F1C61"/>
    <w:rsid w:val="769F2DE8"/>
    <w:rsid w:val="76FDEB7C"/>
    <w:rsid w:val="78925ECB"/>
    <w:rsid w:val="78A23292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0"/>
    <w:pPr>
      <w:spacing w:after="120"/>
    </w:pPr>
    <w:rPr>
      <w:rFonts w:ascii="Times New Roman" w:hAnsi="Times New Roman"/>
      <w:szCs w:val="22"/>
    </w:rPr>
  </w:style>
  <w:style w:type="paragraph" w:styleId="5">
    <w:name w:val="Body Text Indent"/>
    <w:basedOn w:val="1"/>
    <w:qFormat/>
    <w:uiPriority w:val="0"/>
    <w:pPr>
      <w:tabs>
        <w:tab w:val="left" w:pos="7426"/>
      </w:tabs>
      <w:ind w:firstLine="630"/>
    </w:pPr>
    <w:rPr>
      <w:rFonts w:ascii="方正仿宋_GBK" w:hAnsi="Times New Roman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4771</Words>
  <Characters>4881</Characters>
  <Lines>1</Lines>
  <Paragraphs>1</Paragraphs>
  <TotalTime>4</TotalTime>
  <ScaleCrop>false</ScaleCrop>
  <LinksUpToDate>false</LinksUpToDate>
  <CharactersWithSpaces>4901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张艳珊</cp:lastModifiedBy>
  <cp:lastPrinted>2022-05-12T00:46:00Z</cp:lastPrinted>
  <dcterms:modified xsi:type="dcterms:W3CDTF">2023-06-14T08:18:01Z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3354F73EB7EF4A15BD4C57B872C89B3C</vt:lpwstr>
  </property>
</Properties>
</file>