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color w:val="auto"/>
          <w:sz w:val="28"/>
          <w:szCs w:val="28"/>
        </w:rPr>
      </w:pPr>
      <w:r>
        <w:rPr>
          <w:rFonts w:hint="eastAsia" w:ascii="黑体" w:hAnsi="黑体" w:eastAsia="黑体" w:cs="黑体"/>
          <w:color w:val="auto"/>
          <w:spacing w:val="-6"/>
          <w:sz w:val="28"/>
          <w:szCs w:val="28"/>
        </w:rPr>
        <w:t>附件2</w:t>
      </w:r>
    </w:p>
    <w:p>
      <w:pPr>
        <w:spacing w:line="50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报考须知</w:t>
      </w:r>
    </w:p>
    <w:p>
      <w:pPr>
        <w:spacing w:line="500" w:lineRule="exact"/>
        <w:ind w:firstLine="560" w:firstLineChars="200"/>
        <w:rPr>
          <w:rFonts w:hint="eastAsia" w:ascii="黑体" w:hAnsi="黑体" w:eastAsia="黑体" w:cs="黑体"/>
          <w:color w:val="auto"/>
          <w:sz w:val="28"/>
          <w:szCs w:val="28"/>
        </w:rPr>
      </w:pP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岗位的要求。因提交报名申请材料不准确、不完整、不符合要求，影响网上报名的，由</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本人承担相应后果。</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的申请材料、信息不实或者不符合报名条件的，一经查实，即取消</w:t>
      </w:r>
      <w:r>
        <w:rPr>
          <w:rFonts w:hint="eastAsia" w:ascii="仿宋_GB2312" w:hAnsi="仿宋_GB2312" w:eastAsia="仿宋_GB2312" w:cs="仿宋_GB2312"/>
          <w:color w:val="auto"/>
          <w:sz w:val="28"/>
          <w:szCs w:val="28"/>
        </w:rPr>
        <w:t>选调资格</w:t>
      </w:r>
      <w:r>
        <w:rPr>
          <w:rFonts w:ascii="仿宋_GB2312" w:hAnsi="仿宋_GB2312" w:eastAsia="仿宋_GB2312" w:cs="仿宋_GB2312"/>
          <w:color w:val="auto"/>
          <w:sz w:val="28"/>
          <w:szCs w:val="28"/>
        </w:rPr>
        <w:t>。对伪造、变造有关证件、材料、信息，骗取考试资格的，按照有关规定处理。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rPr>
        <w:t>在面试资格审查</w:t>
      </w:r>
      <w:r>
        <w:rPr>
          <w:rFonts w:ascii="仿宋_GB2312" w:hAnsi="仿宋_GB2312" w:eastAsia="仿宋_GB2312" w:cs="仿宋_GB2312"/>
          <w:color w:val="auto"/>
          <w:sz w:val="28"/>
          <w:szCs w:val="28"/>
        </w:rPr>
        <w:t>前取得证书的承诺，未如期取得，本人承担相应后果。</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合理安排报名时间，根据本人的专业、意愿和职业规划等尽早报名，尽量在网速较快的环境报名，尽量避免后期集中报名，以免错失报名机会。</w:t>
      </w: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二、专业如何认定？</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的学历、学位以其所获毕业证或国家承认的学历教育证书上注明的专业为准。其中，</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单位或者其主管部门（单位）在岗位汇总表中未明确说明的，</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岗位在大学专科、大学本科、研究生3个教育层次分别明确了学科专业（类）名称。</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符合其中一个教育层次的专业要求即可应聘该岗位，</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岗位另有要求的，须符合其要求。岗位专业要求为“不限”的，即</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在该教育层次的任何专业均符合要求；专业要求为学科</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所包含的专业均符合要求。</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rPr>
        <w:t>专科、</w:t>
      </w:r>
      <w:r>
        <w:rPr>
          <w:rFonts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rPr>
        <w:t>主要以</w:t>
      </w:r>
      <w:r>
        <w:rPr>
          <w:rFonts w:ascii="仿宋_GB2312" w:hAnsi="仿宋_GB2312" w:eastAsia="仿宋_GB2312" w:cs="仿宋_GB2312"/>
          <w:color w:val="auto"/>
          <w:sz w:val="28"/>
          <w:szCs w:val="28"/>
        </w:rPr>
        <w:t>教育部印发的</w:t>
      </w:r>
      <w:r>
        <w:rPr>
          <w:rFonts w:hint="eastAsia" w:ascii="仿宋_GB2312" w:hAnsi="仿宋_GB2312" w:eastAsia="仿宋_GB2312" w:cs="仿宋_GB2312"/>
          <w:color w:val="auto"/>
          <w:sz w:val="28"/>
          <w:szCs w:val="28"/>
        </w:rPr>
        <w:t>《职业教育专业目录（2021年）》</w:t>
      </w:r>
      <w:r>
        <w:rPr>
          <w:rFonts w:ascii="仿宋_GB2312" w:hAnsi="仿宋_GB2312" w:eastAsia="仿宋_GB2312" w:cs="仿宋_GB2312"/>
          <w:color w:val="auto"/>
          <w:sz w:val="28"/>
          <w:szCs w:val="28"/>
        </w:rPr>
        <w:t>《国家普通高等学校本科专业目录（2024年）》《研究生教育学科专业目录（2022年）》</w:t>
      </w:r>
      <w:r>
        <w:rPr>
          <w:rFonts w:hint="eastAsia" w:ascii="仿宋_GB2312" w:hAnsi="仿宋_GB2312" w:eastAsia="仿宋_GB2312" w:cs="仿宋_GB2312"/>
          <w:color w:val="auto"/>
          <w:sz w:val="28"/>
          <w:szCs w:val="28"/>
        </w:rPr>
        <w:t>为准</w:t>
      </w:r>
      <w:r>
        <w:rPr>
          <w:rFonts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对于专业目录中没有的国（境）外专业，</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在报名时需在备注栏中注明主要课程、研究方向和学习内容等情况，必要时可主动联系</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单位介绍有关情况，由主管部门（单位）</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通过相关高校</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省及以上相关科研机构等第三方，结合所学课程、研究方向等对其留学所学专业进行认定，认定为相似专业的视为专业条件合格。</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报考人员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综合认定，选调单位及其主管部门不得简单以学科专业不在参考目录为由不予通过审查</w:t>
      </w:r>
      <w:r>
        <w:rPr>
          <w:rFonts w:ascii="仿宋_GB2312" w:hAnsi="仿宋_GB2312" w:eastAsia="仿宋_GB2312" w:cs="仿宋_GB2312"/>
          <w:color w:val="auto"/>
          <w:sz w:val="28"/>
          <w:szCs w:val="28"/>
        </w:rPr>
        <w:t>。</w:t>
      </w:r>
    </w:p>
    <w:p>
      <w:pPr>
        <w:spacing w:line="500" w:lineRule="exact"/>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rPr>
        <w:t>三、最低服务期如何把握？</w:t>
      </w:r>
    </w:p>
    <w:p>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（一）按照《中华人民共和国公务员法》《新录用公务员任职定级规定》《关于加强乡镇干部队伍建设的实施意见》（川委办〔2014〕30号）等规定，</w:t>
      </w:r>
      <w:r>
        <w:rPr>
          <w:rFonts w:ascii="仿宋_GB2312" w:hAnsi="仿宋_GB2312" w:eastAsia="仿宋_GB2312" w:cs="仿宋_GB2312"/>
          <w:color w:val="auto"/>
          <w:sz w:val="28"/>
          <w:szCs w:val="28"/>
        </w:rPr>
        <w:t>新录用公务员在机关最低服务年限为</w:t>
      </w:r>
      <w:r>
        <w:rPr>
          <w:rFonts w:hint="eastAsia" w:ascii="仿宋_GB2312" w:hAnsi="仿宋_GB2312" w:eastAsia="仿宋_GB2312" w:cs="仿宋_GB2312"/>
          <w:color w:val="auto"/>
          <w:sz w:val="28"/>
          <w:szCs w:val="28"/>
        </w:rPr>
        <w:t>5</w:t>
      </w:r>
      <w:r>
        <w:rPr>
          <w:rFonts w:ascii="仿宋_GB2312" w:hAnsi="仿宋_GB2312" w:eastAsia="仿宋_GB2312" w:cs="仿宋_GB2312"/>
          <w:color w:val="auto"/>
          <w:sz w:val="28"/>
          <w:szCs w:val="28"/>
        </w:rPr>
        <w:t>年（含试用期）</w:t>
      </w:r>
      <w:r>
        <w:rPr>
          <w:rFonts w:hint="eastAsia" w:ascii="仿宋_GB2312" w:hAnsi="仿宋_GB2312" w:eastAsia="仿宋_GB2312" w:cs="仿宋_GB2312"/>
          <w:color w:val="auto"/>
          <w:sz w:val="28"/>
          <w:szCs w:val="28"/>
        </w:rPr>
        <w:t>，新录用乡镇公务员在乡镇最低服务年限为5年（含试用期），其中通过定向考录等优惠政策新录用的乡镇公务员在乡镇最低服务年限为8年（含试用期），服务期未满的，不得报考。</w:t>
      </w:r>
    </w:p>
    <w:p>
      <w:pPr>
        <w:spacing w:line="5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pPr>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（三）对各地或用人单位自行约定的最低服务期，以各地有</w:t>
      </w:r>
      <w:r>
        <w:rPr>
          <w:rFonts w:ascii="仿宋_GB2312" w:hAnsi="仿宋_GB2312" w:eastAsia="仿宋_GB2312" w:cs="仿宋_GB2312"/>
          <w:color w:val="auto"/>
          <w:sz w:val="28"/>
          <w:szCs w:val="28"/>
        </w:rPr>
        <w:t>干部管理权限</w:t>
      </w:r>
      <w:r>
        <w:rPr>
          <w:rFonts w:hint="eastAsia" w:ascii="仿宋_GB2312" w:hAnsi="仿宋_GB2312" w:eastAsia="仿宋_GB2312" w:cs="仿宋_GB2312"/>
          <w:color w:val="auto"/>
          <w:sz w:val="28"/>
          <w:szCs w:val="28"/>
        </w:rPr>
        <w:t>的</w:t>
      </w:r>
      <w:r>
        <w:rPr>
          <w:rFonts w:ascii="仿宋_GB2312" w:hAnsi="仿宋_GB2312" w:eastAsia="仿宋_GB2312" w:cs="仿宋_GB2312"/>
          <w:color w:val="auto"/>
          <w:sz w:val="28"/>
          <w:szCs w:val="28"/>
        </w:rPr>
        <w:t>主管部门</w:t>
      </w:r>
      <w:r>
        <w:rPr>
          <w:rFonts w:hint="eastAsia" w:ascii="仿宋_GB2312" w:hAnsi="仿宋_GB2312" w:eastAsia="仿宋_GB2312" w:cs="仿宋_GB2312"/>
          <w:color w:val="auto"/>
          <w:sz w:val="28"/>
          <w:szCs w:val="28"/>
        </w:rPr>
        <w:t>或用人单位意见为准。</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中要求的有效身份证件指的是什么？</w:t>
      </w:r>
    </w:p>
    <w:p>
      <w:pPr>
        <w:spacing w:line="500" w:lineRule="exact"/>
        <w:ind w:firstLine="560" w:firstLineChars="20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rPr>
        <w:t>中华人民共和国台湾居民居住证、</w:t>
      </w:r>
      <w:r>
        <w:rPr>
          <w:rFonts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请考生妥善保管本人有效居民身份证件，过期或丢失的，请务必在考前及时到公安机关换领或补办。</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w:t>
      </w:r>
      <w:r>
        <w:rPr>
          <w:rFonts w:ascii="黑体" w:hAnsi="黑体" w:eastAsia="黑体" w:cs="黑体"/>
          <w:color w:val="auto"/>
          <w:sz w:val="28"/>
          <w:szCs w:val="28"/>
        </w:rPr>
        <w:t>、本次</w:t>
      </w:r>
      <w:r>
        <w:rPr>
          <w:rFonts w:hint="eastAsia" w:ascii="黑体" w:hAnsi="黑体" w:eastAsia="黑体" w:cs="黑体"/>
          <w:color w:val="auto"/>
          <w:sz w:val="28"/>
          <w:szCs w:val="28"/>
        </w:rPr>
        <w:t>选调</w:t>
      </w:r>
      <w:r>
        <w:rPr>
          <w:rFonts w:ascii="黑体" w:hAnsi="黑体" w:eastAsia="黑体" w:cs="黑体"/>
          <w:color w:val="auto"/>
          <w:sz w:val="28"/>
          <w:szCs w:val="28"/>
        </w:rPr>
        <w:t>中需提供哪些面试资格</w:t>
      </w:r>
      <w:r>
        <w:rPr>
          <w:rFonts w:hint="eastAsia" w:ascii="黑体" w:hAnsi="黑体" w:eastAsia="黑体" w:cs="黑体"/>
          <w:color w:val="auto"/>
          <w:sz w:val="28"/>
          <w:szCs w:val="28"/>
        </w:rPr>
        <w:t>复</w:t>
      </w:r>
      <w:r>
        <w:rPr>
          <w:rFonts w:ascii="黑体" w:hAnsi="黑体" w:eastAsia="黑体" w:cs="黑体"/>
          <w:color w:val="auto"/>
          <w:sz w:val="28"/>
          <w:szCs w:val="28"/>
        </w:rPr>
        <w:t>审材料？</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default" w:ascii="仿宋_GB2312" w:hAnsi="仿宋_GB2312" w:eastAsia="仿宋_GB2312" w:cs="仿宋_GB2312"/>
          <w:color w:val="auto"/>
          <w:sz w:val="28"/>
          <w:szCs w:val="28"/>
        </w:rPr>
        <w:t>《报名登记表》</w:t>
      </w:r>
      <w:r>
        <w:rPr>
          <w:rFonts w:ascii="仿宋_GB2312" w:hAnsi="仿宋_GB2312" w:eastAsia="仿宋_GB2312" w:cs="仿宋_GB2312"/>
          <w:color w:val="auto"/>
          <w:sz w:val="28"/>
          <w:szCs w:val="28"/>
        </w:rPr>
        <w:t>2份（请在</w:t>
      </w:r>
      <w:r>
        <w:rPr>
          <w:rFonts w:hint="eastAsia" w:ascii="仿宋_GB2312" w:hAnsi="仿宋_GB2312" w:eastAsia="仿宋_GB2312" w:cs="仿宋_GB2312"/>
          <w:color w:val="auto"/>
          <w:sz w:val="28"/>
          <w:szCs w:val="28"/>
          <w:lang w:eastAsia="zh-CN"/>
        </w:rPr>
        <w:t>达州人事考试网</w:t>
      </w:r>
      <w:r>
        <w:rPr>
          <w:rFonts w:ascii="仿宋_GB2312" w:hAnsi="仿宋_GB2312" w:eastAsia="仿宋_GB2312" w:cs="仿宋_GB2312"/>
          <w:color w:val="auto"/>
          <w:sz w:val="28"/>
          <w:szCs w:val="28"/>
        </w:rPr>
        <w:t>自行打印）</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w:t>
      </w:r>
      <w:r>
        <w:rPr>
          <w:rFonts w:ascii="仿宋_GB2312" w:hAnsi="仿宋_GB2312" w:eastAsia="仿宋_GB2312" w:cs="仿宋_GB2312"/>
          <w:color w:val="auto"/>
          <w:sz w:val="28"/>
          <w:szCs w:val="28"/>
        </w:rPr>
        <w:t>身份证原件和复印件1份</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有效的学位证（有学位要求的，下同）、毕业证原件和复印件1份。</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（四）用人单位要求的</w:t>
      </w:r>
      <w:r>
        <w:rPr>
          <w:rFonts w:ascii="仿宋_GB2312" w:hAnsi="仿宋_GB2312" w:eastAsia="仿宋_GB2312" w:cs="仿宋_GB2312"/>
          <w:color w:val="auto"/>
          <w:sz w:val="28"/>
          <w:szCs w:val="28"/>
        </w:rPr>
        <w:t>其他与报考资格相关的材料。</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（五）选调工作属于组织行为，</w:t>
      </w:r>
      <w:r>
        <w:rPr>
          <w:rFonts w:hint="default" w:ascii="仿宋_GB2312" w:hAnsi="仿宋_GB2312" w:eastAsia="仿宋_GB2312" w:cs="仿宋_GB2312"/>
          <w:color w:val="auto"/>
          <w:sz w:val="28"/>
          <w:szCs w:val="28"/>
        </w:rPr>
        <w:t>须征得所在单位、上级主管部门、当地组织或人力资源社会保障部门书面同意</w:t>
      </w:r>
      <w:r>
        <w:rPr>
          <w:rFonts w:hint="eastAsia" w:ascii="仿宋_GB2312" w:hAnsi="仿宋_GB2312" w:eastAsia="仿宋_GB2312" w:cs="仿宋_GB2312"/>
          <w:color w:val="auto"/>
          <w:sz w:val="28"/>
          <w:szCs w:val="28"/>
        </w:rPr>
        <w:t>。为保障各用人单位工作顺利开展，报考人员应如实、主动向工作单位报告参加选调工作的情况，做好相关准备。书面同意意见一般应在参加</w:t>
      </w:r>
      <w:r>
        <w:rPr>
          <w:rFonts w:ascii="仿宋_GB2312" w:hAnsi="仿宋_GB2312" w:eastAsia="仿宋_GB2312" w:cs="仿宋_GB2312"/>
          <w:color w:val="auto"/>
          <w:sz w:val="28"/>
          <w:szCs w:val="28"/>
        </w:rPr>
        <w:t>面试</w:t>
      </w:r>
      <w:r>
        <w:rPr>
          <w:rFonts w:hint="eastAsia" w:ascii="仿宋_GB2312" w:hAnsi="仿宋_GB2312" w:eastAsia="仿宋_GB2312" w:cs="仿宋_GB2312"/>
          <w:color w:val="auto"/>
          <w:sz w:val="28"/>
          <w:szCs w:val="28"/>
        </w:rPr>
        <w:t>资格复审时提交。</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w:t>
      </w:r>
      <w:r>
        <w:rPr>
          <w:rFonts w:ascii="仿宋_GB2312" w:hAnsi="仿宋_GB2312" w:eastAsia="仿宋_GB2312" w:cs="仿宋_GB2312"/>
          <w:color w:val="auto"/>
          <w:sz w:val="28"/>
          <w:szCs w:val="28"/>
        </w:rPr>
        <w:t>留学归国人员应持</w:t>
      </w:r>
      <w:bookmarkStart w:id="0" w:name="_GoBack"/>
      <w:bookmarkEnd w:id="0"/>
      <w:r>
        <w:rPr>
          <w:rFonts w:ascii="仿宋_GB2312" w:hAnsi="仿宋_GB2312" w:eastAsia="仿宋_GB2312" w:cs="仿宋_GB2312"/>
          <w:color w:val="auto"/>
          <w:sz w:val="28"/>
          <w:szCs w:val="28"/>
        </w:rPr>
        <w:t>教育部留学服务中心认证学历、学位参加资格审查。</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六</w:t>
      </w:r>
      <w:r>
        <w:rPr>
          <w:rFonts w:ascii="黑体" w:hAnsi="黑体" w:eastAsia="黑体" w:cs="黑体"/>
          <w:color w:val="auto"/>
          <w:sz w:val="28"/>
          <w:szCs w:val="28"/>
        </w:rPr>
        <w:t>、违纪违规及存在不诚信情形的</w:t>
      </w:r>
      <w:r>
        <w:rPr>
          <w:rFonts w:hint="eastAsia" w:ascii="黑体" w:hAnsi="黑体" w:eastAsia="黑体" w:cs="黑体"/>
          <w:color w:val="auto"/>
          <w:sz w:val="28"/>
          <w:szCs w:val="28"/>
        </w:rPr>
        <w:t>报考</w:t>
      </w:r>
      <w:r>
        <w:rPr>
          <w:rFonts w:ascii="黑体" w:hAnsi="黑体" w:eastAsia="黑体" w:cs="黑体"/>
          <w:color w:val="auto"/>
          <w:sz w:val="28"/>
          <w:szCs w:val="28"/>
        </w:rPr>
        <w:t>人员如何处理？</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人员要严格遵守公开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的相关政策规定，遵从事业单位人事综合管理部门、人事考试机构和</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单位或其主管部门（举办单位）的统一安排，其在</w:t>
      </w:r>
      <w:r>
        <w:rPr>
          <w:rFonts w:hint="eastAsia" w:ascii="仿宋_GB2312" w:hAnsi="仿宋_GB2312" w:eastAsia="仿宋_GB2312" w:cs="仿宋_GB2312"/>
          <w:color w:val="auto"/>
          <w:sz w:val="28"/>
          <w:szCs w:val="28"/>
        </w:rPr>
        <w:t>参加选调</w:t>
      </w:r>
      <w:r>
        <w:rPr>
          <w:rFonts w:ascii="仿宋_GB2312" w:hAnsi="仿宋_GB2312" w:eastAsia="仿宋_GB2312" w:cs="仿宋_GB2312"/>
          <w:color w:val="auto"/>
          <w:sz w:val="28"/>
          <w:szCs w:val="28"/>
        </w:rPr>
        <w:t>期间的表现，将作为公开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考察的重要内容之一。</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对违反公开</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纪律的</w:t>
      </w:r>
      <w:r>
        <w:rPr>
          <w:rFonts w:hint="eastAsia" w:ascii="仿宋_GB2312" w:hAnsi="仿宋_GB2312" w:eastAsia="仿宋_GB2312" w:cs="仿宋_GB2312"/>
          <w:color w:val="auto"/>
          <w:sz w:val="28"/>
          <w:szCs w:val="28"/>
        </w:rPr>
        <w:t>报考</w:t>
      </w:r>
      <w:r>
        <w:rPr>
          <w:rFonts w:ascii="仿宋_GB2312" w:hAnsi="仿宋_GB2312" w:eastAsia="仿宋_GB2312" w:cs="仿宋_GB2312"/>
          <w:color w:val="auto"/>
          <w:sz w:val="28"/>
          <w:szCs w:val="28"/>
        </w:rPr>
        <w:t>人员，</w:t>
      </w:r>
      <w:r>
        <w:rPr>
          <w:rFonts w:hint="eastAsia" w:ascii="仿宋_GB2312" w:hAnsi="仿宋_GB2312" w:eastAsia="仿宋_GB2312" w:cs="仿宋_GB2312"/>
          <w:color w:val="auto"/>
          <w:sz w:val="28"/>
          <w:szCs w:val="28"/>
        </w:rPr>
        <w:t>由主管部门将违纪情况反馈原工作单位</w:t>
      </w:r>
      <w:r>
        <w:rPr>
          <w:rFonts w:ascii="仿宋_GB2312" w:hAnsi="仿宋_GB2312" w:eastAsia="仿宋_GB2312" w:cs="仿宋_GB2312"/>
          <w:color w:val="auto"/>
          <w:sz w:val="28"/>
          <w:szCs w:val="28"/>
        </w:rPr>
        <w:t>。</w:t>
      </w:r>
    </w:p>
    <w:p>
      <w:pPr>
        <w:spacing w:line="5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七、其他</w:t>
      </w:r>
    </w:p>
    <w:p>
      <w:pPr>
        <w:spacing w:line="500" w:lineRule="exact"/>
        <w:ind w:firstLine="560" w:firstLineChars="200"/>
        <w:rPr>
          <w:color w:val="auto"/>
        </w:rPr>
      </w:pPr>
      <w:r>
        <w:rPr>
          <w:rFonts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rPr>
        <w:t>次选调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所指“以上”“以下”“以前”“以后”均包含本级（数），以此类推</w:t>
      </w:r>
      <w:r>
        <w:rPr>
          <w:rFonts w:hint="eastAsia" w:ascii="仿宋_GB2312" w:hAnsi="仿宋_GB2312" w:eastAsia="仿宋_GB2312" w:cs="仿宋_GB2312"/>
          <w:color w:val="auto"/>
          <w:sz w:val="28"/>
          <w:szCs w:val="28"/>
        </w:rPr>
        <w:t>；选调</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w:t>
      </w:r>
      <w:r>
        <w:rPr>
          <w:rFonts w:hint="eastAsia" w:ascii="仿宋_GB2312" w:hAnsi="仿宋_GB2312" w:eastAsia="仿宋_GB2312" w:cs="仿宋_GB2312"/>
          <w:color w:val="auto"/>
          <w:sz w:val="28"/>
          <w:szCs w:val="28"/>
        </w:rPr>
        <w:t>公告中有明确</w:t>
      </w:r>
      <w:r>
        <w:rPr>
          <w:rFonts w:ascii="仿宋_GB2312" w:hAnsi="仿宋_GB2312" w:eastAsia="仿宋_GB2312" w:cs="仿宋_GB2312"/>
          <w:color w:val="auto"/>
          <w:sz w:val="28"/>
          <w:szCs w:val="28"/>
        </w:rPr>
        <w:t>规定外，均以公告</w:t>
      </w:r>
      <w:r>
        <w:rPr>
          <w:rFonts w:hint="eastAsia" w:ascii="仿宋_GB2312" w:hAnsi="仿宋_GB2312" w:eastAsia="仿宋_GB2312" w:cs="仿宋_GB2312"/>
          <w:color w:val="auto"/>
          <w:sz w:val="28"/>
          <w:szCs w:val="28"/>
        </w:rPr>
        <w:t>报名最后一天为截止时间</w:t>
      </w:r>
      <w:r>
        <w:rPr>
          <w:rFonts w:ascii="仿宋_GB2312" w:hAnsi="仿宋_GB2312" w:eastAsia="仿宋_GB2312" w:cs="仿宋_GB2312"/>
          <w:color w:val="auto"/>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43621A6"/>
    <w:rsid w:val="07CA4F25"/>
    <w:rsid w:val="331F784A"/>
    <w:rsid w:val="543621A6"/>
    <w:rsid w:val="79FF9BB6"/>
    <w:rsid w:val="F7ABA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2025-05-17T06:21:00Z</dcterms:created>
  <dc:creator>晨昏线</dc:creator>
  <cp:lastModifiedBy>张雷</cp:lastModifiedBy>
  <cp:lastPrinted>2025-06-12T11:47:00Z</cp:lastPrinted>
  <dcterms:modified xsi:type="dcterms:W3CDTF">2025-06-27T02:36:56Z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46B3759BADE5429B8F68DDAA3E9C91BF_11</vt:lpwstr>
  </property>
</Properties>
</file>