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ascii="Times New Roman" w:eastAsia="方正仿宋_GBK"/>
          <w:szCs w:val="32"/>
          <w:highlight w:val="none"/>
        </w:rPr>
      </w:pPr>
    </w:p>
    <w:p>
      <w:pPr>
        <w:jc w:val="distribute"/>
        <w:rPr>
          <w:rFonts w:hint="eastAsia" w:eastAsia="方正小标宋简体"/>
          <w:w w:val="80"/>
        </w:rPr>
      </w:pPr>
      <w:r>
        <w:rPr>
          <w:rFonts w:eastAsia="方正小标宋_GBK"/>
          <w:color w:val="FF0000"/>
          <w:spacing w:val="-20"/>
          <w:w w:val="50"/>
          <w:sz w:val="134"/>
          <w:szCs w:val="134"/>
        </w:rPr>
        <w:t>重庆市开州区发展和改革委员会</w:t>
      </w:r>
    </w:p>
    <w:p>
      <w:pPr>
        <w:spacing w:line="400" w:lineRule="exact"/>
        <w:jc w:val="center"/>
        <w:rPr>
          <w:rFonts w:eastAsia="黑体"/>
          <w:sz w:val="36"/>
        </w:rPr>
      </w:pPr>
    </w:p>
    <w:p>
      <w:pPr>
        <w:spacing w:line="100" w:lineRule="exact"/>
        <w:jc w:val="center"/>
        <w:rPr>
          <w:rFonts w:eastAsia="黑体"/>
          <w:sz w:val="36"/>
        </w:rPr>
      </w:pPr>
    </w:p>
    <w:p>
      <w:pPr>
        <w:spacing w:line="600" w:lineRule="exact"/>
        <w:jc w:val="center"/>
        <w:rPr>
          <w:rFonts w:hint="eastAsia" w:eastAsia="方正仿宋_GBK"/>
          <w:sz w:val="32"/>
          <w:szCs w:val="32"/>
        </w:rPr>
      </w:pPr>
      <w:r>
        <w:rPr>
          <w:rFonts w:eastAsia="方正仿宋_GBK"/>
          <w:sz w:val="32"/>
        </w:rPr>
        <w:t>开州</w:t>
      </w:r>
      <w:r>
        <w:rPr>
          <w:rFonts w:hint="eastAsia" w:eastAsia="方正仿宋_GBK"/>
          <w:sz w:val="32"/>
        </w:rPr>
        <w:t>发改文</w:t>
      </w:r>
      <w:r>
        <w:rPr>
          <w:rFonts w:eastAsia="方正仿宋_GBK"/>
          <w:color w:val="000000"/>
          <w:sz w:val="32"/>
          <w:szCs w:val="32"/>
        </w:rPr>
        <w:t>〔202</w:t>
      </w:r>
      <w:r>
        <w:rPr>
          <w:rFonts w:hint="eastAsia" w:eastAsia="方正仿宋_GBK"/>
          <w:color w:val="000000"/>
          <w:sz w:val="32"/>
          <w:szCs w:val="32"/>
          <w:lang w:val="en-US" w:eastAsia="zh-CN"/>
        </w:rPr>
        <w:t>5</w:t>
      </w:r>
      <w:r>
        <w:rPr>
          <w:rFonts w:eastAsia="方正仿宋_GBK"/>
          <w:color w:val="000000"/>
          <w:sz w:val="32"/>
          <w:szCs w:val="32"/>
        </w:rPr>
        <w:t>〕</w:t>
      </w:r>
      <w:r>
        <w:rPr>
          <w:rFonts w:hint="eastAsia" w:eastAsia="方正仿宋_GBK"/>
          <w:sz w:val="32"/>
          <w:szCs w:val="32"/>
          <w:lang w:val="en-US" w:eastAsia="zh-CN"/>
        </w:rPr>
        <w:t>28</w:t>
      </w:r>
      <w:r>
        <w:rPr>
          <w:rFonts w:eastAsia="方正仿宋_GBK"/>
          <w:sz w:val="32"/>
        </w:rPr>
        <w:t>号               签发人：</w:t>
      </w:r>
      <w:r>
        <w:rPr>
          <w:rFonts w:hint="eastAsia" w:eastAsia="方正楷体_GBK"/>
          <w:sz w:val="32"/>
        </w:rPr>
        <w:t>侯大平</w:t>
      </w:r>
    </w:p>
    <w:p>
      <w:pPr>
        <w:spacing w:line="300" w:lineRule="exact"/>
        <w:rPr>
          <w:rFonts w:hint="eastAsia" w:eastAsia="方正小标宋简体"/>
          <w:sz w:val="42"/>
          <w:szCs w:val="44"/>
          <w:highlight w:val="none"/>
          <w:u w:val="thick" w:color="FF0000"/>
          <w:lang w:val="en-US" w:eastAsia="zh-CN"/>
        </w:rPr>
      </w:pPr>
      <w:r>
        <w:rPr>
          <w:rFonts w:eastAsia="方正小标宋简体"/>
          <w:sz w:val="42"/>
          <w:szCs w:val="44"/>
          <w:u w:val="thick" w:color="FF0000"/>
        </w:rPr>
        <w:t xml:space="preserve">                                          </w:t>
      </w:r>
      <w:r>
        <w:rPr>
          <w:rFonts w:hint="eastAsia" w:eastAsia="方正小标宋简体"/>
          <w:sz w:val="42"/>
          <w:szCs w:val="44"/>
          <w:u w:val="thick" w:color="FF0000"/>
          <w:lang w:val="en-US" w:eastAsia="zh-CN"/>
        </w:rPr>
        <w:t xml:space="preserve"> </w:t>
      </w:r>
    </w:p>
    <w:p>
      <w:pPr>
        <w:bidi w:val="0"/>
      </w:pPr>
    </w:p>
    <w:p>
      <w:pPr>
        <w:keepNext w:val="0"/>
        <w:keepLines w:val="0"/>
        <w:pageBreakBefore w:val="0"/>
        <w:kinsoku/>
        <w:wordWrap/>
        <w:overflowPunct/>
        <w:topLinePunct w:val="0"/>
        <w:autoSpaceDE/>
        <w:autoSpaceDN/>
        <w:bidi w:val="0"/>
        <w:adjustRightInd/>
        <w:snapToGrid/>
        <w:spacing w:line="600" w:lineRule="exact"/>
        <w:textAlignment w:val="auto"/>
        <w:rPr>
          <w:highlight w:val="none"/>
        </w:rPr>
      </w:pPr>
    </w:p>
    <w:p>
      <w:pPr>
        <w:pStyle w:val="2"/>
        <w:keepNext w:val="0"/>
        <w:keepLines w:val="0"/>
        <w:pageBreakBefore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eastAsia="方正小标宋_GBK"/>
          <w:szCs w:val="32"/>
          <w:highlight w:val="none"/>
          <w:lang w:val="en-US" w:eastAsia="zh-CN"/>
        </w:rPr>
      </w:pPr>
      <w:r>
        <w:rPr>
          <w:rFonts w:hint="eastAsia" w:ascii="Times New Roman" w:eastAsia="方正小标宋_GBK"/>
          <w:color w:val="000000"/>
          <w:sz w:val="44"/>
          <w:szCs w:val="44"/>
          <w:highlight w:val="none"/>
          <w:lang w:eastAsia="zh-CN"/>
        </w:rPr>
        <w:t>重庆市开州区发展和改革委员会（本级）</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sz w:val="44"/>
          <w:szCs w:val="44"/>
          <w:highlight w:val="none"/>
        </w:rPr>
      </w:pPr>
      <w:r>
        <w:rPr>
          <w:rFonts w:eastAsia="方正小标宋_GBK"/>
          <w:sz w:val="44"/>
          <w:szCs w:val="44"/>
          <w:highlight w:val="none"/>
        </w:rPr>
        <w:t>关于</w:t>
      </w:r>
      <w:r>
        <w:rPr>
          <w:rFonts w:hint="eastAsia" w:eastAsia="方正小标宋_GBK"/>
          <w:sz w:val="44"/>
          <w:szCs w:val="44"/>
          <w:highlight w:val="none"/>
          <w:lang w:val="en-US" w:eastAsia="zh-CN"/>
        </w:rPr>
        <w:t>2025</w:t>
      </w:r>
      <w:r>
        <w:rPr>
          <w:rFonts w:eastAsia="方正小标宋_GBK"/>
          <w:sz w:val="44"/>
          <w:szCs w:val="44"/>
          <w:highlight w:val="none"/>
        </w:rPr>
        <w:t>年部门预算情况公开的公告</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sz w:val="44"/>
          <w:szCs w:val="44"/>
          <w:highlight w:val="none"/>
        </w:rPr>
      </w:pP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按照有关财政预算公开的部署和要求，依据《中华人民共和国政府信息公开条例》（国务院令第492号）和重庆市开州区</w:t>
      </w:r>
      <w:r>
        <w:rPr>
          <w:rFonts w:hint="eastAsia" w:eastAsia="方正仿宋_GBK" w:cs="Times New Roman"/>
          <w:sz w:val="32"/>
          <w:szCs w:val="32"/>
          <w:highlight w:val="none"/>
          <w:lang w:eastAsia="zh-CN"/>
        </w:rPr>
        <w:t>发展和改革委员会</w:t>
      </w:r>
      <w:r>
        <w:rPr>
          <w:rFonts w:hint="default" w:ascii="Times New Roman" w:hAnsi="Times New Roman" w:eastAsia="方正仿宋_GBK" w:cs="Times New Roman"/>
          <w:sz w:val="32"/>
          <w:szCs w:val="32"/>
          <w:highlight w:val="none"/>
        </w:rPr>
        <w:t>《关于</w:t>
      </w:r>
      <w:r>
        <w:rPr>
          <w:rFonts w:hint="eastAsia" w:eastAsia="方正仿宋_GBK" w:cs="Times New Roman"/>
          <w:sz w:val="32"/>
          <w:szCs w:val="32"/>
          <w:highlight w:val="none"/>
          <w:lang w:eastAsia="zh-CN"/>
        </w:rPr>
        <w:t>转下达重庆市开州区发展和改革委员会（本级）</w:t>
      </w:r>
      <w:r>
        <w:rPr>
          <w:rFonts w:hint="default" w:ascii="Times New Roman" w:hAnsi="Times New Roman" w:eastAsia="方正仿宋_GBK" w:cs="Times New Roman"/>
          <w:sz w:val="32"/>
          <w:szCs w:val="32"/>
          <w:highlight w:val="none"/>
          <w:lang w:val="en-US" w:eastAsia="zh-CN"/>
        </w:rPr>
        <w:t>2025</w:t>
      </w:r>
      <w:r>
        <w:rPr>
          <w:rFonts w:hint="default" w:ascii="Times New Roman" w:hAnsi="Times New Roman" w:eastAsia="方正仿宋_GBK" w:cs="Times New Roman"/>
          <w:sz w:val="32"/>
          <w:szCs w:val="32"/>
          <w:highlight w:val="none"/>
        </w:rPr>
        <w:t>年部门预算的通知》（</w:t>
      </w:r>
      <w:r>
        <w:rPr>
          <w:rFonts w:hint="default" w:ascii="Times New Roman" w:hAnsi="Times New Roman" w:eastAsia="方正仿宋_GBK" w:cs="Times New Roman"/>
          <w:sz w:val="32"/>
          <w:szCs w:val="32"/>
          <w:highlight w:val="none"/>
          <w:lang w:eastAsia="zh-CN"/>
        </w:rPr>
        <w:t>开州</w:t>
      </w:r>
      <w:r>
        <w:rPr>
          <w:rFonts w:hint="eastAsia" w:eastAsia="方正仿宋_GBK" w:cs="Times New Roman"/>
          <w:sz w:val="32"/>
          <w:szCs w:val="32"/>
          <w:highlight w:val="none"/>
          <w:lang w:eastAsia="zh-CN"/>
        </w:rPr>
        <w:t>发改文</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2025</w:t>
      </w:r>
      <w:r>
        <w:rPr>
          <w:rFonts w:hint="default" w:ascii="Times New Roman" w:hAnsi="Times New Roman" w:eastAsia="方正仿宋_GBK" w:cs="Times New Roman"/>
          <w:sz w:val="32"/>
          <w:szCs w:val="32"/>
          <w:highlight w:val="none"/>
        </w:rPr>
        <w:t>〕</w:t>
      </w:r>
      <w:r>
        <w:rPr>
          <w:rFonts w:hint="eastAsia" w:eastAsia="方正仿宋_GBK" w:cs="Times New Roman"/>
          <w:sz w:val="32"/>
          <w:szCs w:val="32"/>
          <w:highlight w:val="none"/>
          <w:lang w:val="en-US" w:eastAsia="zh-CN"/>
        </w:rPr>
        <w:t>20</w:t>
      </w:r>
      <w:r>
        <w:rPr>
          <w:rFonts w:hint="default" w:ascii="Times New Roman" w:hAnsi="Times New Roman" w:eastAsia="方正仿宋_GBK" w:cs="Times New Roman"/>
          <w:sz w:val="32"/>
          <w:szCs w:val="32"/>
          <w:highlight w:val="none"/>
        </w:rPr>
        <w:t>号），现将</w:t>
      </w:r>
      <w:r>
        <w:rPr>
          <w:rFonts w:hint="default" w:ascii="Times New Roman" w:hAnsi="Times New Roman" w:eastAsia="方正仿宋_GBK" w:cs="Times New Roman"/>
          <w:sz w:val="32"/>
          <w:szCs w:val="32"/>
          <w:highlight w:val="none"/>
          <w:lang w:val="en-US" w:eastAsia="zh-CN"/>
        </w:rPr>
        <w:t>重庆市开州区发展和改革委员会（本级）2025</w:t>
      </w:r>
      <w:r>
        <w:rPr>
          <w:rFonts w:hint="default" w:ascii="Times New Roman" w:hAnsi="Times New Roman" w:eastAsia="方正仿宋_GBK" w:cs="Times New Roman"/>
          <w:sz w:val="32"/>
          <w:szCs w:val="32"/>
          <w:highlight w:val="none"/>
        </w:rPr>
        <w:t>年部门预算批复情况公开如下：</w:t>
      </w:r>
    </w:p>
    <w:p>
      <w:pPr>
        <w:keepNext w:val="0"/>
        <w:keepLines w:val="0"/>
        <w:pageBreakBefore w:val="0"/>
        <w:kinsoku/>
        <w:wordWrap/>
        <w:overflowPunct/>
        <w:topLinePunct w:val="0"/>
        <w:autoSpaceDE/>
        <w:autoSpaceDN/>
        <w:bidi w:val="0"/>
        <w:adjustRightInd/>
        <w:snapToGrid/>
        <w:spacing w:line="600" w:lineRule="exact"/>
        <w:ind w:left="0" w:firstLine="640" w:firstLineChars="200"/>
        <w:jc w:val="center"/>
        <w:textAlignment w:val="auto"/>
        <w:rPr>
          <w:rFonts w:hint="eastAsia" w:ascii="方正仿宋_GBK" w:hAnsi="方正仿宋_GBK" w:eastAsia="方正仿宋_GBK" w:cs="方正仿宋_GBK"/>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left="0" w:firstLine="640" w:firstLineChars="200"/>
        <w:jc w:val="center"/>
        <w:textAlignment w:val="auto"/>
        <w:rPr>
          <w:rFonts w:hint="eastAsia" w:ascii="方正仿宋_GBK" w:hAnsi="方正仿宋_GBK" w:eastAsia="方正仿宋_GBK" w:cs="方正仿宋_GBK"/>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880" w:firstLineChars="200"/>
        <w:jc w:val="center"/>
        <w:textAlignment w:val="auto"/>
        <w:rPr>
          <w:rFonts w:hint="eastAsia" w:ascii="方正仿宋_GBK" w:hAnsi="方正仿宋_GBK" w:eastAsia="方正仿宋_GBK" w:cs="方正仿宋_GBK"/>
          <w:sz w:val="32"/>
          <w:szCs w:val="32"/>
          <w:highlight w:val="none"/>
        </w:rPr>
      </w:pPr>
      <w:r>
        <w:rPr>
          <w:rFonts w:hint="eastAsia" w:ascii="方正小标宋_GBK" w:hAnsi="方正小标宋_GBK" w:eastAsia="方正小标宋_GBK" w:cs="方正小标宋_GBK"/>
          <w:sz w:val="44"/>
          <w:szCs w:val="44"/>
          <w:highlight w:val="none"/>
        </w:rPr>
        <w:t>目</w:t>
      </w:r>
      <w:r>
        <w:rPr>
          <w:rFonts w:hint="eastAsia" w:ascii="方正小标宋_GBK" w:hAnsi="方正小标宋_GBK" w:eastAsia="方正小标宋_GBK" w:cs="方正小标宋_GBK"/>
          <w:sz w:val="44"/>
          <w:szCs w:val="44"/>
          <w:highlight w:val="none"/>
          <w:lang w:val="en-US" w:eastAsia="zh-CN"/>
        </w:rPr>
        <w:t xml:space="preserve">   </w:t>
      </w:r>
      <w:r>
        <w:rPr>
          <w:rFonts w:hint="eastAsia" w:ascii="方正小标宋_GBK" w:hAnsi="方正小标宋_GBK" w:eastAsia="方正小标宋_GBK" w:cs="方正小标宋_GBK"/>
          <w:sz w:val="44"/>
          <w:szCs w:val="44"/>
          <w:highlight w:val="none"/>
        </w:rPr>
        <w:t xml:space="preserve"> 录</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方正仿宋_GBK" w:hAnsi="方正仿宋_GBK" w:eastAsia="方正仿宋_GBK" w:cs="方正仿宋_GBK"/>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第一部分：</w:t>
      </w:r>
      <w:r>
        <w:rPr>
          <w:rFonts w:hint="default" w:ascii="Times New Roman" w:hAnsi="Times New Roman" w:eastAsia="方正楷体_GBK" w:cs="Times New Roman"/>
          <w:sz w:val="32"/>
          <w:szCs w:val="32"/>
          <w:highlight w:val="none"/>
          <w:lang w:val="en-US" w:eastAsia="zh-CN"/>
        </w:rPr>
        <w:t>2025</w:t>
      </w:r>
      <w:r>
        <w:rPr>
          <w:rFonts w:hint="default" w:ascii="Times New Roman" w:hAnsi="Times New Roman" w:eastAsia="方正楷体_GBK" w:cs="Times New Roman"/>
          <w:sz w:val="32"/>
          <w:szCs w:val="32"/>
          <w:highlight w:val="none"/>
        </w:rPr>
        <w:t>年部门预算情况说明</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一、单位基本情况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二、部门收支总体情况</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三、部门预算情况说明</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四、“三公”经费情况说明</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五、其他重要事项的情况说明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六、专业性名词解释</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楷体_GBK" w:cs="Times New Roman"/>
          <w:sz w:val="32"/>
          <w:szCs w:val="32"/>
          <w:highlight w:val="none"/>
        </w:rPr>
        <w:t>第二部分：</w:t>
      </w:r>
      <w:r>
        <w:rPr>
          <w:rFonts w:hint="default" w:ascii="Times New Roman" w:hAnsi="Times New Roman" w:eastAsia="方正楷体_GBK" w:cs="Times New Roman"/>
          <w:sz w:val="32"/>
          <w:szCs w:val="32"/>
          <w:highlight w:val="none"/>
          <w:lang w:val="en-US" w:eastAsia="zh-CN"/>
        </w:rPr>
        <w:t>2025</w:t>
      </w:r>
      <w:r>
        <w:rPr>
          <w:rFonts w:hint="default" w:ascii="Times New Roman" w:hAnsi="Times New Roman" w:eastAsia="方正楷体_GBK" w:cs="Times New Roman"/>
          <w:sz w:val="32"/>
          <w:szCs w:val="32"/>
          <w:highlight w:val="none"/>
        </w:rPr>
        <w:t>年部门预算公开报表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表1、</w:t>
      </w:r>
      <w:r>
        <w:rPr>
          <w:rFonts w:hint="default" w:ascii="Times New Roman" w:hAnsi="Times New Roman" w:eastAsia="方正仿宋_GBK" w:cs="Times New Roman"/>
          <w:sz w:val="32"/>
          <w:szCs w:val="32"/>
          <w:highlight w:val="none"/>
          <w:lang w:eastAsia="zh-CN"/>
        </w:rPr>
        <w:t>重庆市开州区发展和改革委员会（本级）</w:t>
      </w:r>
      <w:r>
        <w:rPr>
          <w:rFonts w:hint="default" w:ascii="Times New Roman" w:hAnsi="Times New Roman" w:eastAsia="方正仿宋_GBK" w:cs="Times New Roman"/>
          <w:sz w:val="32"/>
          <w:szCs w:val="32"/>
          <w:highlight w:val="none"/>
        </w:rPr>
        <w:t>收支预算总表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表2、</w:t>
      </w:r>
      <w:r>
        <w:rPr>
          <w:rFonts w:hint="default" w:ascii="Times New Roman" w:hAnsi="Times New Roman" w:eastAsia="方正仿宋_GBK" w:cs="Times New Roman"/>
          <w:sz w:val="32"/>
          <w:szCs w:val="32"/>
          <w:highlight w:val="none"/>
          <w:lang w:eastAsia="zh-CN"/>
        </w:rPr>
        <w:t>重庆市开州区发展和改革委员会（本级）</w:t>
      </w:r>
      <w:r>
        <w:rPr>
          <w:rFonts w:hint="default" w:ascii="Times New Roman" w:hAnsi="Times New Roman" w:eastAsia="方正仿宋_GBK" w:cs="Times New Roman"/>
          <w:sz w:val="32"/>
          <w:szCs w:val="32"/>
          <w:highlight w:val="none"/>
        </w:rPr>
        <w:t>收入总表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表3、</w:t>
      </w:r>
      <w:r>
        <w:rPr>
          <w:rFonts w:hint="default" w:ascii="Times New Roman" w:hAnsi="Times New Roman" w:eastAsia="方正仿宋_GBK" w:cs="Times New Roman"/>
          <w:sz w:val="32"/>
          <w:szCs w:val="32"/>
          <w:highlight w:val="none"/>
          <w:lang w:eastAsia="zh-CN"/>
        </w:rPr>
        <w:t>重庆市开州区发展和改革委员会（本级）</w:t>
      </w:r>
      <w:r>
        <w:rPr>
          <w:rFonts w:hint="default" w:ascii="Times New Roman" w:hAnsi="Times New Roman" w:eastAsia="方正仿宋_GBK" w:cs="Times New Roman"/>
          <w:sz w:val="32"/>
          <w:szCs w:val="32"/>
          <w:highlight w:val="none"/>
        </w:rPr>
        <w:t>本年支出预算总表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表4、</w:t>
      </w:r>
      <w:r>
        <w:rPr>
          <w:rFonts w:hint="default" w:ascii="Times New Roman" w:hAnsi="Times New Roman" w:eastAsia="方正仿宋_GBK" w:cs="Times New Roman"/>
          <w:sz w:val="32"/>
          <w:szCs w:val="32"/>
          <w:highlight w:val="none"/>
          <w:lang w:eastAsia="zh-CN"/>
        </w:rPr>
        <w:t>重庆市开州区发展和改革委员会（本级）</w:t>
      </w:r>
      <w:r>
        <w:rPr>
          <w:rFonts w:hint="default" w:ascii="Times New Roman" w:hAnsi="Times New Roman" w:eastAsia="方正仿宋_GBK" w:cs="Times New Roman"/>
          <w:sz w:val="32"/>
          <w:szCs w:val="32"/>
          <w:highlight w:val="none"/>
        </w:rPr>
        <w:t>财政拨款收支预算总表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表5、</w:t>
      </w:r>
      <w:r>
        <w:rPr>
          <w:rFonts w:hint="default" w:ascii="Times New Roman" w:hAnsi="Times New Roman" w:eastAsia="方正仿宋_GBK" w:cs="Times New Roman"/>
          <w:sz w:val="32"/>
          <w:szCs w:val="32"/>
          <w:highlight w:val="none"/>
          <w:lang w:eastAsia="zh-CN"/>
        </w:rPr>
        <w:t>重庆市开州区发展和改革委员会（本级）</w:t>
      </w:r>
      <w:r>
        <w:rPr>
          <w:rFonts w:hint="default" w:ascii="Times New Roman" w:hAnsi="Times New Roman" w:eastAsia="方正仿宋_GBK" w:cs="Times New Roman"/>
          <w:sz w:val="32"/>
          <w:szCs w:val="32"/>
          <w:highlight w:val="none"/>
        </w:rPr>
        <w:t>本年一般公共预算支出预算表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表6、</w:t>
      </w:r>
      <w:r>
        <w:rPr>
          <w:rFonts w:hint="default" w:ascii="Times New Roman" w:hAnsi="Times New Roman" w:eastAsia="方正仿宋_GBK" w:cs="Times New Roman"/>
          <w:sz w:val="32"/>
          <w:szCs w:val="32"/>
          <w:highlight w:val="none"/>
          <w:lang w:eastAsia="zh-CN"/>
        </w:rPr>
        <w:t>重庆市开州区发展和改革委员会（本级）</w:t>
      </w:r>
      <w:r>
        <w:rPr>
          <w:rFonts w:hint="default" w:ascii="Times New Roman" w:hAnsi="Times New Roman" w:eastAsia="方正仿宋_GBK" w:cs="Times New Roman"/>
          <w:sz w:val="32"/>
          <w:szCs w:val="32"/>
          <w:highlight w:val="none"/>
        </w:rPr>
        <w:t>一般公共预算基本支出预算表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表7、</w:t>
      </w:r>
      <w:r>
        <w:rPr>
          <w:rFonts w:hint="default" w:ascii="Times New Roman" w:hAnsi="Times New Roman" w:eastAsia="方正仿宋_GBK" w:cs="Times New Roman"/>
          <w:sz w:val="32"/>
          <w:szCs w:val="32"/>
          <w:highlight w:val="none"/>
          <w:lang w:eastAsia="zh-CN"/>
        </w:rPr>
        <w:t>重庆市开州区发展和改革委员会（本级）</w:t>
      </w:r>
      <w:r>
        <w:rPr>
          <w:rFonts w:hint="default" w:ascii="Times New Roman" w:hAnsi="Times New Roman" w:eastAsia="方正仿宋_GBK" w:cs="Times New Roman"/>
          <w:sz w:val="32"/>
          <w:szCs w:val="32"/>
          <w:highlight w:val="none"/>
        </w:rPr>
        <w:t>一般公共预算“三公”经费支出预算表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表8、</w:t>
      </w:r>
      <w:r>
        <w:rPr>
          <w:rFonts w:hint="default" w:ascii="Times New Roman" w:hAnsi="Times New Roman" w:eastAsia="方正仿宋_GBK" w:cs="Times New Roman"/>
          <w:sz w:val="32"/>
          <w:szCs w:val="32"/>
          <w:highlight w:val="none"/>
          <w:lang w:eastAsia="zh-CN"/>
        </w:rPr>
        <w:t>重庆市开州区发展和改革委员会（本级）</w:t>
      </w:r>
      <w:r>
        <w:rPr>
          <w:rFonts w:hint="default" w:ascii="Times New Roman" w:hAnsi="Times New Roman" w:eastAsia="方正仿宋_GBK" w:cs="Times New Roman"/>
          <w:sz w:val="32"/>
          <w:szCs w:val="32"/>
          <w:highlight w:val="none"/>
        </w:rPr>
        <w:t>政府性基金预算支出预算表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表9、</w:t>
      </w:r>
      <w:r>
        <w:rPr>
          <w:rFonts w:hint="default" w:ascii="Times New Roman" w:hAnsi="Times New Roman" w:eastAsia="方正仿宋_GBK" w:cs="Times New Roman"/>
          <w:sz w:val="32"/>
          <w:szCs w:val="32"/>
          <w:highlight w:val="none"/>
          <w:lang w:eastAsia="zh-CN"/>
        </w:rPr>
        <w:t>重庆市开州区发展和改革委员会（本级）</w:t>
      </w:r>
      <w:r>
        <w:rPr>
          <w:rFonts w:hint="default" w:ascii="Times New Roman" w:hAnsi="Times New Roman" w:eastAsia="方正仿宋_GBK" w:cs="Times New Roman"/>
          <w:sz w:val="32"/>
          <w:szCs w:val="32"/>
          <w:highlight w:val="none"/>
        </w:rPr>
        <w:t>国有资本经营预算支出预算表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表10、</w:t>
      </w:r>
      <w:r>
        <w:rPr>
          <w:rFonts w:hint="default" w:ascii="Times New Roman" w:hAnsi="Times New Roman" w:eastAsia="方正仿宋_GBK" w:cs="Times New Roman"/>
          <w:sz w:val="32"/>
          <w:szCs w:val="32"/>
          <w:highlight w:val="none"/>
          <w:lang w:eastAsia="zh-CN"/>
        </w:rPr>
        <w:t>重庆市开州区发展和改革委员会（本级）</w:t>
      </w:r>
      <w:r>
        <w:rPr>
          <w:rFonts w:hint="default" w:ascii="Times New Roman" w:hAnsi="Times New Roman" w:eastAsia="方正仿宋_GBK" w:cs="Times New Roman"/>
          <w:sz w:val="32"/>
          <w:szCs w:val="32"/>
          <w:highlight w:val="none"/>
        </w:rPr>
        <w:t>项目支出表</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表11、202</w:t>
      </w: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年</w:t>
      </w:r>
      <w:r>
        <w:rPr>
          <w:rFonts w:hint="default" w:ascii="Times New Roman" w:hAnsi="Times New Roman" w:eastAsia="方正仿宋_GBK" w:cs="Times New Roman"/>
          <w:sz w:val="32"/>
          <w:szCs w:val="32"/>
          <w:highlight w:val="none"/>
          <w:lang w:eastAsia="zh-CN"/>
        </w:rPr>
        <w:t>重庆市开州区发展和改革委员会（本级）</w:t>
      </w:r>
      <w:r>
        <w:rPr>
          <w:rFonts w:hint="default" w:ascii="Times New Roman" w:hAnsi="Times New Roman" w:eastAsia="方正仿宋_GBK" w:cs="Times New Roman"/>
          <w:sz w:val="32"/>
          <w:szCs w:val="32"/>
          <w:highlight w:val="none"/>
        </w:rPr>
        <w:t>项目绩效目标表</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方正仿宋_GBK" w:cs="Times New Roman"/>
          <w:b/>
          <w:bCs/>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firstLine="640" w:firstLineChars="200"/>
        <w:jc w:val="center"/>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br w:type="page"/>
      </w:r>
      <w:r>
        <w:rPr>
          <w:rFonts w:hint="default" w:ascii="Times New Roman" w:hAnsi="Times New Roman" w:eastAsia="方正小标宋_GBK" w:cs="Times New Roman"/>
          <w:sz w:val="44"/>
          <w:szCs w:val="44"/>
          <w:highlight w:val="none"/>
        </w:rPr>
        <w:t>第一部分：</w:t>
      </w:r>
      <w:r>
        <w:rPr>
          <w:rFonts w:hint="default" w:ascii="Times New Roman" w:hAnsi="Times New Roman" w:eastAsia="方正小标宋_GBK" w:cs="Times New Roman"/>
          <w:sz w:val="44"/>
          <w:szCs w:val="44"/>
          <w:highlight w:val="none"/>
          <w:lang w:val="en-US" w:eastAsia="zh-CN"/>
        </w:rPr>
        <w:t>2025</w:t>
      </w:r>
      <w:r>
        <w:rPr>
          <w:rFonts w:hint="default" w:ascii="Times New Roman" w:hAnsi="Times New Roman" w:eastAsia="方正小标宋_GBK" w:cs="Times New Roman"/>
          <w:sz w:val="44"/>
          <w:szCs w:val="44"/>
          <w:highlight w:val="none"/>
        </w:rPr>
        <w:t>年部门预算情况说明</w:t>
      </w:r>
    </w:p>
    <w:p>
      <w:pPr>
        <w:keepNext w:val="0"/>
        <w:keepLines w:val="0"/>
        <w:pageBreakBefore w:val="0"/>
        <w:kinsoku/>
        <w:wordWrap/>
        <w:overflowPunct/>
        <w:topLinePunct w:val="0"/>
        <w:autoSpaceDE/>
        <w:autoSpaceDN/>
        <w:bidi w:val="0"/>
        <w:adjustRightInd/>
        <w:snapToGrid/>
        <w:spacing w:line="560" w:lineRule="exact"/>
        <w:ind w:left="0" w:firstLine="640" w:firstLineChars="200"/>
        <w:jc w:val="center"/>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一、单位基本情况</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（一）职能职责</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1．贯彻执行国民经济和社会发展、经济体制改革、对外开放和价格等法律、法规、规章和政策。受区政府委托向区人大提交国民经济和社会发展计划报告。研究经济运行中的重大问题并及时提出宏观政策建议。</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承担指导推进和综合协调经济体制改革、城乡综合配套改革试验的责任。研究经济体制改革的重大问题并提出政策建议。组织拟订并协调实施经济体制改革中长期规划、综合性经济体制改革方案，协调平衡有关专项经济体制改革方案。</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3．负责按规定权限审批（含核准、备案、审核转报）各类固定资产投资项目。指导协调和综合监督全区招投标工作。组织开展重大建设项目稽察。</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研究提出利用内外资的战略、规划、总量平衡和结构优化的目标和政策。组织拟订能源体制改革方案，负责管理液化天然气应用项目，综合协调可再生能源和新能源的开发利用，会同相关部门组织油气管道保护。</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5．负责推进经济结构战略性调整。组织拟订并执行综合性产业政策，协调第一、二、三产业发展的重大问题并衔接平衡相关发展规划和重大政策。</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6．研究提出全区价格总水平调控目标及价格调控措施，拟订并组织实施全区价格改革方案和计划。负责管理实行政府定价、政府指导价的商品和服务价格，负责涉案财物价格认定工作，负责管辖权内的价格和收费监督检查工作。</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7．参与国防动员工作，具体承担国民经济动员工作。</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8．承担开州区推动成渝地区双城经济圈建设领导小组办公室、万达开联合办公室（开州）日常工作。负责万达开川渝统筹发展示范区建设、渝东北三峡库区城镇群建设、万开云同城化发展等区域合作工作。</w:t>
      </w:r>
    </w:p>
    <w:p>
      <w:pPr>
        <w:pStyle w:val="8"/>
        <w:keepNext w:val="0"/>
        <w:keepLines w:val="0"/>
        <w:pageBreakBefore w:val="0"/>
        <w:tabs>
          <w:tab w:val="center" w:pos="4153"/>
          <w:tab w:val="left" w:pos="7275"/>
        </w:tabs>
        <w:kinsoku/>
        <w:wordWrap/>
        <w:overflowPunct/>
        <w:topLinePunct w:val="0"/>
        <w:autoSpaceDE/>
        <w:autoSpaceDN/>
        <w:bidi w:val="0"/>
        <w:adjustRightInd/>
        <w:snapToGrid/>
        <w:spacing w:line="560" w:lineRule="exact"/>
        <w:ind w:left="0" w:firstLine="640" w:firstLineChars="200"/>
        <w:jc w:val="left"/>
        <w:textAlignment w:val="auto"/>
        <w:rPr>
          <w:rFonts w:hint="eastAsia" w:ascii="方正楷体_GBK" w:hAnsi="方正楷体_GBK" w:eastAsia="方正楷体_GBK" w:cs="方正楷体_GBK"/>
          <w:sz w:val="32"/>
          <w:szCs w:val="32"/>
          <w:highlight w:val="none"/>
        </w:rPr>
      </w:pPr>
      <w:r>
        <w:rPr>
          <w:rFonts w:hint="eastAsia" w:ascii="方正楷体_GBK" w:hAnsi="方正楷体_GBK" w:eastAsia="方正楷体_GBK" w:cs="方正楷体_GBK"/>
          <w:sz w:val="32"/>
          <w:szCs w:val="32"/>
          <w:highlight w:val="none"/>
        </w:rPr>
        <w:t>（二）单位构成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default" w:ascii="Times New Roman" w:hAnsi="Times New Roman" w:eastAsia="方正仿宋_GBK" w:cs="Times New Roman"/>
          <w:i w:val="0"/>
          <w:iCs w:val="0"/>
          <w:caps w:val="0"/>
          <w:color w:val="333333"/>
          <w:spacing w:val="0"/>
          <w:sz w:val="32"/>
          <w:szCs w:val="32"/>
          <w:shd w:val="clear" w:fill="FFFFFF"/>
          <w:lang w:val="en-US"/>
        </w:rPr>
      </w:pPr>
      <w:r>
        <w:rPr>
          <w:rFonts w:hint="default" w:ascii="Times New Roman" w:hAnsi="Times New Roman" w:eastAsia="方正仿宋_GBK" w:cs="Times New Roman"/>
          <w:kern w:val="2"/>
          <w:sz w:val="32"/>
          <w:szCs w:val="32"/>
          <w:highlight w:val="none"/>
          <w:lang w:val="en-US" w:eastAsia="zh-CN" w:bidi="ar-SA"/>
        </w:rPr>
        <w:t>重庆市开州区发展和改革委员会（本级）内设1</w:t>
      </w:r>
      <w:r>
        <w:rPr>
          <w:rFonts w:hint="eastAsia" w:eastAsia="方正仿宋_GBK" w:cs="Times New Roman"/>
          <w:kern w:val="2"/>
          <w:sz w:val="32"/>
          <w:szCs w:val="32"/>
          <w:highlight w:val="none"/>
          <w:lang w:val="en-US" w:eastAsia="zh-CN" w:bidi="ar-SA"/>
        </w:rPr>
        <w:t>5</w:t>
      </w:r>
      <w:r>
        <w:rPr>
          <w:rFonts w:hint="default" w:ascii="Times New Roman" w:hAnsi="Times New Roman" w:eastAsia="方正仿宋_GBK" w:cs="Times New Roman"/>
          <w:kern w:val="2"/>
          <w:sz w:val="32"/>
          <w:szCs w:val="32"/>
          <w:highlight w:val="none"/>
          <w:lang w:val="en-US" w:eastAsia="zh-CN" w:bidi="ar-SA"/>
        </w:rPr>
        <w:t>个机构处室，分别是党政办公室、综合改革科、产业发展科、农村经济科、社会事业科、能源环保科、投资管理科、审批服务科、重点项目科、价格管理</w:t>
      </w:r>
      <w:r>
        <w:rPr>
          <w:rFonts w:hint="eastAsia" w:eastAsia="方正仿宋_GBK" w:cs="Times New Roman"/>
          <w:kern w:val="2"/>
          <w:sz w:val="32"/>
          <w:szCs w:val="32"/>
          <w:highlight w:val="none"/>
          <w:lang w:val="en-US" w:eastAsia="zh-CN" w:bidi="ar-SA"/>
        </w:rPr>
        <w:t>认定</w:t>
      </w:r>
      <w:r>
        <w:rPr>
          <w:rFonts w:hint="default" w:ascii="Times New Roman" w:hAnsi="Times New Roman" w:eastAsia="方正仿宋_GBK" w:cs="Times New Roman"/>
          <w:kern w:val="2"/>
          <w:sz w:val="32"/>
          <w:szCs w:val="32"/>
          <w:highlight w:val="none"/>
          <w:lang w:val="en-US" w:eastAsia="zh-CN" w:bidi="ar-SA"/>
        </w:rPr>
        <w:t>科、公共资源交易监督管理科、</w:t>
      </w:r>
      <w:r>
        <w:rPr>
          <w:rFonts w:hint="eastAsia" w:eastAsia="方正仿宋_GBK" w:cs="Times New Roman"/>
          <w:kern w:val="2"/>
          <w:sz w:val="32"/>
          <w:szCs w:val="32"/>
          <w:highlight w:val="none"/>
          <w:lang w:val="en-US" w:eastAsia="zh-CN" w:bidi="ar-SA"/>
        </w:rPr>
        <w:t>粮食和物资储备管理科</w:t>
      </w:r>
      <w:r>
        <w:rPr>
          <w:rFonts w:hint="default" w:ascii="Times New Roman" w:hAnsi="Times New Roman" w:eastAsia="方正仿宋_GBK" w:cs="Times New Roman"/>
          <w:kern w:val="2"/>
          <w:sz w:val="32"/>
          <w:szCs w:val="32"/>
          <w:highlight w:val="none"/>
          <w:lang w:val="en-US" w:eastAsia="zh-CN" w:bidi="ar-SA"/>
        </w:rPr>
        <w:t>、区域</w:t>
      </w:r>
      <w:r>
        <w:rPr>
          <w:rFonts w:hint="eastAsia" w:eastAsia="方正仿宋_GBK" w:cs="Times New Roman"/>
          <w:kern w:val="2"/>
          <w:sz w:val="32"/>
          <w:szCs w:val="32"/>
          <w:highlight w:val="none"/>
          <w:lang w:val="en-US" w:eastAsia="zh-CN" w:bidi="ar-SA"/>
        </w:rPr>
        <w:t>协调发展</w:t>
      </w:r>
      <w:r>
        <w:rPr>
          <w:rFonts w:hint="default" w:ascii="Times New Roman" w:hAnsi="Times New Roman" w:eastAsia="方正仿宋_GBK" w:cs="Times New Roman"/>
          <w:kern w:val="2"/>
          <w:sz w:val="32"/>
          <w:szCs w:val="32"/>
          <w:highlight w:val="none"/>
          <w:lang w:val="en-US" w:eastAsia="zh-CN" w:bidi="ar-SA"/>
        </w:rPr>
        <w:t>科、国防动员科</w:t>
      </w:r>
      <w:r>
        <w:rPr>
          <w:rFonts w:hint="eastAsia" w:eastAsia="方正仿宋_GBK" w:cs="Times New Roman"/>
          <w:kern w:val="2"/>
          <w:sz w:val="32"/>
          <w:szCs w:val="32"/>
          <w:highlight w:val="none"/>
          <w:lang w:val="en-US" w:eastAsia="zh-CN" w:bidi="ar-SA"/>
        </w:rPr>
        <w:t>、民营经济发展科</w:t>
      </w:r>
      <w:bookmarkStart w:id="0" w:name="_GoBack"/>
      <w:bookmarkEnd w:id="0"/>
      <w:r>
        <w:rPr>
          <w:rFonts w:hint="default" w:ascii="Times New Roman" w:hAnsi="Times New Roman" w:eastAsia="方正仿宋_GBK" w:cs="Times New Roman"/>
          <w:kern w:val="2"/>
          <w:sz w:val="32"/>
          <w:szCs w:val="32"/>
          <w:highlight w:val="none"/>
          <w:lang w:val="en-US" w:eastAsia="zh-CN" w:bidi="ar-SA"/>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二、部门收支总体情况</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rPr>
        <w:t>（一）收入预算：</w:t>
      </w:r>
      <w:r>
        <w:rPr>
          <w:rFonts w:hint="default" w:ascii="Times New Roman" w:hAnsi="Times New Roman" w:eastAsia="方正仿宋_GBK" w:cs="Times New Roman"/>
          <w:sz w:val="32"/>
          <w:szCs w:val="32"/>
          <w:highlight w:val="none"/>
          <w:lang w:val="en-US" w:eastAsia="zh-CN"/>
        </w:rPr>
        <w:t>2025</w:t>
      </w:r>
      <w:r>
        <w:rPr>
          <w:rFonts w:hint="default" w:ascii="Times New Roman" w:hAnsi="Times New Roman" w:eastAsia="方正仿宋_GBK" w:cs="Times New Roman"/>
          <w:sz w:val="32"/>
          <w:szCs w:val="32"/>
          <w:highlight w:val="none"/>
        </w:rPr>
        <w:t>年年初预算数</w:t>
      </w:r>
      <w:r>
        <w:rPr>
          <w:rFonts w:hint="default" w:ascii="Times New Roman" w:hAnsi="Times New Roman" w:eastAsia="方正仿宋_GBK" w:cs="Times New Roman"/>
          <w:sz w:val="32"/>
          <w:szCs w:val="32"/>
          <w:highlight w:val="none"/>
          <w:lang w:val="en-US" w:eastAsia="zh-CN"/>
        </w:rPr>
        <w:t>4986.25</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上年结转</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万元，其中：一般公共预算拨款</w:t>
      </w:r>
      <w:r>
        <w:rPr>
          <w:rFonts w:hint="default" w:ascii="Times New Roman" w:hAnsi="Times New Roman" w:eastAsia="方正仿宋_GBK" w:cs="Times New Roman"/>
          <w:sz w:val="32"/>
          <w:szCs w:val="32"/>
          <w:highlight w:val="none"/>
          <w:lang w:val="en-US" w:eastAsia="zh-CN"/>
        </w:rPr>
        <w:t>3286.25</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上年结转</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政府性基金预算拨款</w:t>
      </w:r>
      <w:r>
        <w:rPr>
          <w:rFonts w:hint="default" w:ascii="Times New Roman" w:hAnsi="Times New Roman" w:eastAsia="方正仿宋_GBK" w:cs="Times New Roman"/>
          <w:sz w:val="32"/>
          <w:szCs w:val="32"/>
          <w:highlight w:val="none"/>
          <w:lang w:val="en-US" w:eastAsia="zh-CN"/>
        </w:rPr>
        <w:t>1700</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上年结转</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国有资本经营预算收入</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上年结转</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事业收入</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万元，事业单位经营收入</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其他收入</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万元。收入较</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w:t>
      </w:r>
      <w:r>
        <w:rPr>
          <w:rFonts w:hint="default" w:ascii="Times New Roman" w:hAnsi="Times New Roman" w:eastAsia="方正仿宋_GBK" w:cs="Times New Roman"/>
          <w:sz w:val="32"/>
          <w:szCs w:val="32"/>
          <w:highlight w:val="none"/>
          <w:lang w:val="en-US" w:eastAsia="zh-CN"/>
        </w:rPr>
        <w:t>减少846.18</w:t>
      </w:r>
      <w:r>
        <w:rPr>
          <w:rFonts w:hint="default" w:ascii="Times New Roman" w:hAnsi="Times New Roman" w:eastAsia="方正仿宋_GBK" w:cs="Times New Roman"/>
          <w:sz w:val="32"/>
          <w:szCs w:val="32"/>
          <w:highlight w:val="none"/>
        </w:rPr>
        <w:t>万元，主要是</w:t>
      </w:r>
      <w:r>
        <w:rPr>
          <w:rFonts w:hint="default" w:ascii="Times New Roman" w:hAnsi="Times New Roman" w:eastAsia="方正仿宋_GBK" w:cs="Times New Roman"/>
          <w:sz w:val="32"/>
          <w:szCs w:val="32"/>
          <w:highlight w:val="none"/>
          <w:lang w:eastAsia="zh-CN"/>
        </w:rPr>
        <w:t>项目支出</w:t>
      </w:r>
      <w:r>
        <w:rPr>
          <w:rFonts w:hint="default" w:ascii="Times New Roman" w:hAnsi="Times New Roman" w:eastAsia="方正仿宋_GBK" w:cs="Times New Roman"/>
          <w:sz w:val="32"/>
          <w:szCs w:val="32"/>
          <w:highlight w:val="none"/>
        </w:rPr>
        <w:t>经费拨款</w:t>
      </w:r>
      <w:r>
        <w:rPr>
          <w:rFonts w:hint="default" w:ascii="Times New Roman" w:hAnsi="Times New Roman" w:eastAsia="方正仿宋_GBK" w:cs="Times New Roman"/>
          <w:sz w:val="32"/>
          <w:szCs w:val="32"/>
          <w:highlight w:val="none"/>
          <w:lang w:eastAsia="zh-CN"/>
        </w:rPr>
        <w:t>减少</w:t>
      </w:r>
      <w:r>
        <w:rPr>
          <w:rFonts w:hint="default" w:ascii="Times New Roman" w:hAnsi="Times New Roman" w:eastAsia="方正仿宋_GBK" w:cs="Times New Roman"/>
          <w:sz w:val="32"/>
          <w:szCs w:val="32"/>
          <w:highlight w:val="none"/>
          <w:lang w:val="en-US" w:eastAsia="zh-CN"/>
        </w:rPr>
        <w:t>874.02</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，人员基本支出增加</w:t>
      </w:r>
      <w:r>
        <w:rPr>
          <w:rFonts w:hint="default" w:ascii="Times New Roman" w:hAnsi="Times New Roman" w:eastAsia="方正仿宋_GBK" w:cs="Times New Roman"/>
          <w:sz w:val="32"/>
          <w:szCs w:val="32"/>
          <w:highlight w:val="none"/>
          <w:lang w:val="en-US" w:eastAsia="zh-CN"/>
        </w:rPr>
        <w:t>27.84万元</w:t>
      </w:r>
      <w:r>
        <w:rPr>
          <w:rFonts w:hint="default" w:ascii="Times New Roman" w:hAnsi="Times New Roman" w:eastAsia="方正仿宋_GBK" w:cs="Times New Roman"/>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rPr>
        <w:t>（二）支出预算：</w:t>
      </w:r>
      <w:r>
        <w:rPr>
          <w:rFonts w:hint="default" w:ascii="Times New Roman" w:hAnsi="Times New Roman" w:eastAsia="方正仿宋_GBK" w:cs="Times New Roman"/>
          <w:sz w:val="32"/>
          <w:szCs w:val="32"/>
          <w:highlight w:val="none"/>
          <w:lang w:val="en-US" w:eastAsia="zh-CN"/>
        </w:rPr>
        <w:t>2025</w:t>
      </w:r>
      <w:r>
        <w:rPr>
          <w:rFonts w:hint="default" w:ascii="Times New Roman" w:hAnsi="Times New Roman" w:eastAsia="方正仿宋_GBK" w:cs="Times New Roman"/>
          <w:sz w:val="32"/>
          <w:szCs w:val="32"/>
          <w:highlight w:val="none"/>
        </w:rPr>
        <w:t>年年初预算数</w:t>
      </w:r>
      <w:r>
        <w:rPr>
          <w:rFonts w:hint="default" w:ascii="Times New Roman" w:hAnsi="Times New Roman" w:eastAsia="方正仿宋_GBK" w:cs="Times New Roman"/>
          <w:sz w:val="32"/>
          <w:szCs w:val="32"/>
          <w:highlight w:val="none"/>
          <w:lang w:val="en-US" w:eastAsia="zh-CN"/>
        </w:rPr>
        <w:t>4986.25</w:t>
      </w:r>
      <w:r>
        <w:rPr>
          <w:rFonts w:hint="default" w:ascii="Times New Roman" w:hAnsi="Times New Roman" w:eastAsia="方正仿宋_GBK" w:cs="Times New Roman"/>
          <w:sz w:val="32"/>
          <w:szCs w:val="32"/>
          <w:highlight w:val="none"/>
        </w:rPr>
        <w:t>万元，其中：一般公共服务支出预算</w:t>
      </w:r>
      <w:r>
        <w:rPr>
          <w:rFonts w:hint="default" w:ascii="Times New Roman" w:hAnsi="Times New Roman" w:eastAsia="方正仿宋_GBK" w:cs="Times New Roman"/>
          <w:sz w:val="32"/>
          <w:szCs w:val="32"/>
          <w:highlight w:val="none"/>
          <w:lang w:val="en-US" w:eastAsia="zh-CN"/>
        </w:rPr>
        <w:t>1261.6</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国防</w:t>
      </w:r>
      <w:r>
        <w:rPr>
          <w:rFonts w:hint="default" w:ascii="Times New Roman" w:hAnsi="Times New Roman" w:eastAsia="方正仿宋_GBK" w:cs="Times New Roman"/>
          <w:sz w:val="32"/>
          <w:szCs w:val="32"/>
          <w:highlight w:val="none"/>
        </w:rPr>
        <w:t>支出预算</w:t>
      </w:r>
      <w:r>
        <w:rPr>
          <w:rFonts w:hint="default" w:ascii="Times New Roman" w:hAnsi="Times New Roman" w:eastAsia="方正仿宋_GBK" w:cs="Times New Roman"/>
          <w:sz w:val="32"/>
          <w:szCs w:val="32"/>
          <w:highlight w:val="none"/>
          <w:lang w:val="en-US" w:eastAsia="zh-CN"/>
        </w:rPr>
        <w:t>50</w:t>
      </w:r>
      <w:r>
        <w:rPr>
          <w:rFonts w:hint="default" w:ascii="Times New Roman" w:hAnsi="Times New Roman" w:eastAsia="方正仿宋_GBK" w:cs="Times New Roman"/>
          <w:sz w:val="32"/>
          <w:szCs w:val="32"/>
          <w:highlight w:val="none"/>
        </w:rPr>
        <w:t>万元，社会保障和就业支出预算</w:t>
      </w:r>
      <w:r>
        <w:rPr>
          <w:rFonts w:hint="default" w:ascii="Times New Roman" w:hAnsi="Times New Roman" w:eastAsia="方正仿宋_GBK" w:cs="Times New Roman"/>
          <w:sz w:val="32"/>
          <w:szCs w:val="32"/>
          <w:highlight w:val="none"/>
          <w:lang w:val="en-US" w:eastAsia="zh-CN"/>
        </w:rPr>
        <w:t>154.68</w:t>
      </w:r>
      <w:r>
        <w:rPr>
          <w:rFonts w:hint="default" w:ascii="Times New Roman" w:hAnsi="Times New Roman" w:eastAsia="方正仿宋_GBK" w:cs="Times New Roman"/>
          <w:sz w:val="32"/>
          <w:szCs w:val="32"/>
          <w:highlight w:val="none"/>
        </w:rPr>
        <w:t>万元，卫生健康支出预算</w:t>
      </w:r>
      <w:r>
        <w:rPr>
          <w:rFonts w:hint="default" w:ascii="Times New Roman" w:hAnsi="Times New Roman" w:eastAsia="方正仿宋_GBK" w:cs="Times New Roman"/>
          <w:sz w:val="32"/>
          <w:szCs w:val="32"/>
          <w:highlight w:val="none"/>
          <w:lang w:val="en-US" w:eastAsia="zh-CN"/>
        </w:rPr>
        <w:t>45.</w:t>
      </w:r>
      <w:r>
        <w:rPr>
          <w:rFonts w:hint="eastAsia"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val="en-US" w:eastAsia="zh-CN"/>
        </w:rPr>
        <w:t>城乡社区支出预算1700万元，资源勘探工业信息等支出预算400万元，</w:t>
      </w:r>
      <w:r>
        <w:rPr>
          <w:rFonts w:hint="default" w:ascii="Times New Roman" w:hAnsi="Times New Roman" w:eastAsia="方正仿宋_GBK" w:cs="Times New Roman"/>
          <w:sz w:val="32"/>
          <w:szCs w:val="32"/>
          <w:highlight w:val="none"/>
        </w:rPr>
        <w:t>住房保障支出预算</w:t>
      </w:r>
      <w:r>
        <w:rPr>
          <w:rFonts w:hint="default" w:ascii="Times New Roman" w:hAnsi="Times New Roman" w:eastAsia="方正仿宋_GBK" w:cs="Times New Roman"/>
          <w:sz w:val="32"/>
          <w:szCs w:val="32"/>
          <w:highlight w:val="none"/>
          <w:lang w:val="en-US" w:eastAsia="zh-CN"/>
        </w:rPr>
        <w:t>47.88</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，粮油物资储备支出</w:t>
      </w:r>
      <w:r>
        <w:rPr>
          <w:rFonts w:hint="default" w:ascii="Times New Roman" w:hAnsi="Times New Roman" w:eastAsia="方正仿宋_GBK" w:cs="Times New Roman"/>
          <w:sz w:val="32"/>
          <w:szCs w:val="32"/>
          <w:highlight w:val="none"/>
          <w:lang w:val="en-US" w:eastAsia="zh-CN"/>
        </w:rPr>
        <w:t>预算1327万元。</w:t>
      </w:r>
      <w:r>
        <w:rPr>
          <w:rFonts w:hint="default" w:ascii="Times New Roman" w:hAnsi="Times New Roman" w:eastAsia="方正仿宋_GBK" w:cs="Times New Roman"/>
          <w:sz w:val="32"/>
          <w:szCs w:val="32"/>
          <w:highlight w:val="none"/>
        </w:rPr>
        <w:t>支出预算较</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w:t>
      </w:r>
      <w:r>
        <w:rPr>
          <w:rFonts w:hint="default" w:ascii="Times New Roman" w:hAnsi="Times New Roman" w:eastAsia="方正仿宋_GBK" w:cs="Times New Roman"/>
          <w:sz w:val="32"/>
          <w:szCs w:val="32"/>
          <w:highlight w:val="none"/>
          <w:lang w:eastAsia="zh-CN"/>
        </w:rPr>
        <w:t>减少</w:t>
      </w:r>
      <w:r>
        <w:rPr>
          <w:rFonts w:hint="default" w:ascii="Times New Roman" w:hAnsi="Times New Roman" w:eastAsia="方正仿宋_GBK" w:cs="Times New Roman"/>
          <w:sz w:val="32"/>
          <w:szCs w:val="32"/>
          <w:highlight w:val="none"/>
          <w:lang w:val="en-US" w:eastAsia="zh-CN"/>
        </w:rPr>
        <w:t>846.18</w:t>
      </w:r>
      <w:r>
        <w:rPr>
          <w:rFonts w:hint="default" w:ascii="Times New Roman" w:hAnsi="Times New Roman" w:eastAsia="方正仿宋_GBK" w:cs="Times New Roman"/>
          <w:sz w:val="32"/>
          <w:szCs w:val="32"/>
          <w:highlight w:val="none"/>
        </w:rPr>
        <w:t>万元，主要是基本支出预算增加</w:t>
      </w:r>
      <w:r>
        <w:rPr>
          <w:rFonts w:hint="default" w:ascii="Times New Roman" w:hAnsi="Times New Roman" w:eastAsia="方正仿宋_GBK" w:cs="Times New Roman"/>
          <w:sz w:val="32"/>
          <w:szCs w:val="32"/>
          <w:highlight w:val="none"/>
          <w:lang w:val="en-US" w:eastAsia="zh-CN"/>
        </w:rPr>
        <w:t>27.84</w:t>
      </w:r>
      <w:r>
        <w:rPr>
          <w:rFonts w:hint="default" w:ascii="Times New Roman" w:hAnsi="Times New Roman" w:eastAsia="方正仿宋_GBK" w:cs="Times New Roman"/>
          <w:sz w:val="32"/>
          <w:szCs w:val="32"/>
          <w:highlight w:val="none"/>
        </w:rPr>
        <w:t>万元，项目支出预算</w:t>
      </w:r>
      <w:r>
        <w:rPr>
          <w:rFonts w:hint="default" w:ascii="Times New Roman" w:hAnsi="Times New Roman" w:eastAsia="方正仿宋_GBK" w:cs="Times New Roman"/>
          <w:sz w:val="32"/>
          <w:szCs w:val="32"/>
          <w:highlight w:val="none"/>
          <w:lang w:eastAsia="zh-CN"/>
        </w:rPr>
        <w:t>减少</w:t>
      </w:r>
      <w:r>
        <w:rPr>
          <w:rFonts w:hint="default" w:ascii="Times New Roman" w:hAnsi="Times New Roman" w:eastAsia="方正仿宋_GBK" w:cs="Times New Roman"/>
          <w:sz w:val="32"/>
          <w:szCs w:val="32"/>
          <w:highlight w:val="none"/>
          <w:lang w:val="en-US" w:eastAsia="zh-CN"/>
        </w:rPr>
        <w:t>874.02</w:t>
      </w:r>
      <w:r>
        <w:rPr>
          <w:rFonts w:hint="default" w:ascii="Times New Roman" w:hAnsi="Times New Roman" w:eastAsia="方正仿宋_GBK" w:cs="Times New Roman"/>
          <w:sz w:val="32"/>
          <w:szCs w:val="32"/>
          <w:highlight w:val="none"/>
        </w:rPr>
        <w:t>万元。</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三、部门预算情况说明</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2025</w:t>
      </w:r>
      <w:r>
        <w:rPr>
          <w:rFonts w:hint="default" w:ascii="Times New Roman" w:hAnsi="Times New Roman" w:eastAsia="方正仿宋_GBK" w:cs="Times New Roman"/>
          <w:sz w:val="32"/>
          <w:szCs w:val="32"/>
          <w:highlight w:val="none"/>
        </w:rPr>
        <w:t>年一般公共预算财政拨款收入</w:t>
      </w:r>
      <w:r>
        <w:rPr>
          <w:rFonts w:hint="default" w:ascii="Times New Roman" w:hAnsi="Times New Roman" w:eastAsia="方正仿宋_GBK" w:cs="Times New Roman"/>
          <w:sz w:val="32"/>
          <w:szCs w:val="32"/>
          <w:highlight w:val="none"/>
          <w:lang w:val="en-US" w:eastAsia="zh-CN"/>
        </w:rPr>
        <w:t>3286.25</w:t>
      </w:r>
      <w:r>
        <w:rPr>
          <w:rFonts w:hint="default" w:ascii="Times New Roman" w:hAnsi="Times New Roman" w:eastAsia="方正仿宋_GBK" w:cs="Times New Roman"/>
          <w:sz w:val="32"/>
          <w:szCs w:val="32"/>
          <w:highlight w:val="none"/>
        </w:rPr>
        <w:t>万元，一般公共预算财政拨款支出</w:t>
      </w:r>
      <w:r>
        <w:rPr>
          <w:rFonts w:hint="default" w:ascii="Times New Roman" w:hAnsi="Times New Roman" w:eastAsia="方正仿宋_GBK" w:cs="Times New Roman"/>
          <w:sz w:val="32"/>
          <w:szCs w:val="32"/>
          <w:highlight w:val="none"/>
          <w:lang w:val="en-US" w:eastAsia="zh-CN"/>
        </w:rPr>
        <w:t>3286.25</w:t>
      </w:r>
      <w:r>
        <w:rPr>
          <w:rFonts w:hint="default" w:ascii="Times New Roman" w:hAnsi="Times New Roman" w:eastAsia="方正仿宋_GBK" w:cs="Times New Roman"/>
          <w:sz w:val="32"/>
          <w:szCs w:val="32"/>
          <w:highlight w:val="none"/>
        </w:rPr>
        <w:t>万元，比</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年减少</w:t>
      </w:r>
      <w:r>
        <w:rPr>
          <w:rFonts w:hint="default" w:ascii="Times New Roman" w:hAnsi="Times New Roman" w:eastAsia="方正仿宋_GBK" w:cs="Times New Roman"/>
          <w:sz w:val="32"/>
          <w:szCs w:val="32"/>
          <w:highlight w:val="none"/>
          <w:lang w:val="en-US" w:eastAsia="zh-CN"/>
        </w:rPr>
        <w:t>773.16</w:t>
      </w:r>
      <w:r>
        <w:rPr>
          <w:rFonts w:hint="default" w:ascii="Times New Roman" w:hAnsi="Times New Roman" w:eastAsia="方正仿宋_GBK" w:cs="Times New Roman"/>
          <w:sz w:val="32"/>
          <w:szCs w:val="32"/>
          <w:highlight w:val="none"/>
        </w:rPr>
        <w:t>万元。其中：基本支出</w:t>
      </w:r>
      <w:r>
        <w:rPr>
          <w:rFonts w:hint="default" w:ascii="Times New Roman" w:hAnsi="Times New Roman" w:eastAsia="方正仿宋_GBK" w:cs="Times New Roman"/>
          <w:sz w:val="32"/>
          <w:szCs w:val="32"/>
          <w:highlight w:val="none"/>
          <w:lang w:val="en-US" w:eastAsia="zh-CN"/>
        </w:rPr>
        <w:t>749.25</w:t>
      </w:r>
      <w:r>
        <w:rPr>
          <w:rFonts w:hint="default" w:ascii="Times New Roman" w:hAnsi="Times New Roman" w:eastAsia="方正仿宋_GBK" w:cs="Times New Roman"/>
          <w:sz w:val="32"/>
          <w:szCs w:val="32"/>
          <w:highlight w:val="none"/>
        </w:rPr>
        <w:t>万元，比</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年增加</w:t>
      </w:r>
      <w:r>
        <w:rPr>
          <w:rFonts w:hint="default" w:ascii="Times New Roman" w:hAnsi="Times New Roman" w:eastAsia="方正仿宋_GBK" w:cs="Times New Roman"/>
          <w:sz w:val="32"/>
          <w:szCs w:val="32"/>
          <w:highlight w:val="none"/>
          <w:lang w:val="en-US" w:eastAsia="zh-CN"/>
        </w:rPr>
        <w:t>27.84</w:t>
      </w:r>
      <w:r>
        <w:rPr>
          <w:rFonts w:hint="default" w:ascii="Times New Roman" w:hAnsi="Times New Roman" w:eastAsia="方正仿宋_GBK" w:cs="Times New Roman"/>
          <w:sz w:val="32"/>
          <w:szCs w:val="32"/>
          <w:highlight w:val="none"/>
        </w:rPr>
        <w:t>万元，主要原因是</w:t>
      </w:r>
      <w:r>
        <w:rPr>
          <w:rFonts w:hint="default" w:ascii="Times New Roman" w:hAnsi="Times New Roman" w:eastAsia="方正仿宋_GBK" w:cs="Times New Roman"/>
          <w:sz w:val="32"/>
          <w:szCs w:val="32"/>
          <w:highlight w:val="none"/>
          <w:lang w:eastAsia="zh-CN"/>
        </w:rPr>
        <w:t>人员基本支出增加，社保基数调标</w:t>
      </w:r>
      <w:r>
        <w:rPr>
          <w:rFonts w:hint="default" w:ascii="Times New Roman" w:hAnsi="Times New Roman" w:eastAsia="方正仿宋_GBK" w:cs="Times New Roman"/>
          <w:sz w:val="32"/>
          <w:szCs w:val="32"/>
          <w:highlight w:val="none"/>
        </w:rPr>
        <w:t>等，主要用于保障在职人员工资福利及社会保险缴费，离休人员离休费，退休人员补助等，保障部门正常运转的各项商品服务支出；项目支出</w:t>
      </w:r>
      <w:r>
        <w:rPr>
          <w:rFonts w:hint="default" w:ascii="Times New Roman" w:hAnsi="Times New Roman" w:eastAsia="方正仿宋_GBK" w:cs="Times New Roman"/>
          <w:sz w:val="32"/>
          <w:szCs w:val="32"/>
          <w:highlight w:val="none"/>
          <w:lang w:val="en-US" w:eastAsia="zh-CN"/>
        </w:rPr>
        <w:t>2537</w:t>
      </w:r>
      <w:r>
        <w:rPr>
          <w:rFonts w:hint="default" w:ascii="Times New Roman" w:hAnsi="Times New Roman" w:eastAsia="方正仿宋_GBK" w:cs="Times New Roman"/>
          <w:sz w:val="32"/>
          <w:szCs w:val="32"/>
          <w:highlight w:val="none"/>
        </w:rPr>
        <w:t>万元，比</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年减少</w:t>
      </w:r>
      <w:r>
        <w:rPr>
          <w:rFonts w:hint="default" w:ascii="Times New Roman" w:hAnsi="Times New Roman" w:eastAsia="方正仿宋_GBK" w:cs="Times New Roman"/>
          <w:sz w:val="32"/>
          <w:szCs w:val="32"/>
          <w:highlight w:val="none"/>
          <w:lang w:val="en-US" w:eastAsia="zh-CN"/>
        </w:rPr>
        <w:t>801</w:t>
      </w:r>
      <w:r>
        <w:rPr>
          <w:rFonts w:hint="default" w:ascii="Times New Roman" w:hAnsi="Times New Roman" w:eastAsia="方正仿宋_GBK" w:cs="Times New Roman"/>
          <w:sz w:val="32"/>
          <w:szCs w:val="32"/>
          <w:highlight w:val="none"/>
        </w:rPr>
        <w:t>万元，主要原因是</w:t>
      </w:r>
      <w:r>
        <w:rPr>
          <w:rFonts w:hint="default" w:ascii="Times New Roman" w:hAnsi="Times New Roman" w:eastAsia="方正仿宋_GBK" w:cs="Times New Roman"/>
          <w:sz w:val="32"/>
          <w:szCs w:val="32"/>
          <w:highlight w:val="none"/>
          <w:lang w:eastAsia="zh-CN"/>
        </w:rPr>
        <w:t>项目支出预算减少</w:t>
      </w:r>
      <w:r>
        <w:rPr>
          <w:rFonts w:hint="default" w:ascii="Times New Roman" w:hAnsi="Times New Roman" w:eastAsia="方正仿宋_GBK" w:cs="Times New Roman"/>
          <w:sz w:val="32"/>
          <w:szCs w:val="32"/>
          <w:highlight w:val="none"/>
        </w:rPr>
        <w:t>等，主要用于</w:t>
      </w:r>
      <w:r>
        <w:rPr>
          <w:rFonts w:hint="default" w:ascii="Times New Roman" w:hAnsi="Times New Roman" w:eastAsia="方正仿宋_GBK" w:cs="Times New Roman"/>
          <w:sz w:val="32"/>
          <w:szCs w:val="32"/>
          <w:highlight w:val="none"/>
          <w:lang w:eastAsia="zh-CN"/>
        </w:rPr>
        <w:t>基本建设项目可研概算审批及工程造价控制等工作费</w:t>
      </w:r>
      <w:r>
        <w:rPr>
          <w:rFonts w:hint="default" w:ascii="Times New Roman" w:hAnsi="Times New Roman" w:eastAsia="方正仿宋_GBK" w:cs="Times New Roman"/>
          <w:sz w:val="32"/>
          <w:szCs w:val="32"/>
          <w:highlight w:val="none"/>
          <w:lang w:val="en-US" w:eastAsia="zh-CN"/>
        </w:rPr>
        <w:t>、2025年现代生产性服务业专项资金</w:t>
      </w:r>
      <w:r>
        <w:rPr>
          <w:rFonts w:hint="default" w:ascii="Times New Roman" w:hAnsi="Times New Roman" w:eastAsia="方正仿宋_GBK" w:cs="Times New Roman"/>
          <w:sz w:val="32"/>
          <w:szCs w:val="32"/>
          <w:highlight w:val="none"/>
        </w:rPr>
        <w:t>等重点工作。</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2025</w:t>
      </w:r>
      <w:r>
        <w:rPr>
          <w:rFonts w:hint="default" w:ascii="Times New Roman" w:hAnsi="Times New Roman" w:eastAsia="方正仿宋_GBK" w:cs="Times New Roman"/>
          <w:sz w:val="32"/>
          <w:szCs w:val="32"/>
          <w:highlight w:val="none"/>
        </w:rPr>
        <w:t>年政府性基金预算收入</w:t>
      </w:r>
      <w:r>
        <w:rPr>
          <w:rFonts w:hint="default" w:ascii="Times New Roman" w:hAnsi="Times New Roman" w:eastAsia="方正仿宋_GBK" w:cs="Times New Roman"/>
          <w:sz w:val="32"/>
          <w:szCs w:val="32"/>
          <w:highlight w:val="none"/>
          <w:lang w:val="en-US" w:eastAsia="zh-CN"/>
        </w:rPr>
        <w:t>1700</w:t>
      </w:r>
      <w:r>
        <w:rPr>
          <w:rFonts w:hint="default" w:ascii="Times New Roman" w:hAnsi="Times New Roman" w:eastAsia="方正仿宋_GBK" w:cs="Times New Roman"/>
          <w:sz w:val="32"/>
          <w:szCs w:val="32"/>
          <w:highlight w:val="none"/>
        </w:rPr>
        <w:t>万元，政府性基金预算支出</w:t>
      </w:r>
      <w:r>
        <w:rPr>
          <w:rFonts w:hint="default" w:ascii="Times New Roman" w:hAnsi="Times New Roman" w:eastAsia="方正仿宋_GBK" w:cs="Times New Roman"/>
          <w:sz w:val="32"/>
          <w:szCs w:val="32"/>
          <w:highlight w:val="none"/>
          <w:lang w:val="en-US" w:eastAsia="zh-CN"/>
        </w:rPr>
        <w:t>1700</w:t>
      </w:r>
      <w:r>
        <w:rPr>
          <w:rFonts w:hint="default" w:ascii="Times New Roman" w:hAnsi="Times New Roman" w:eastAsia="方正仿宋_GBK" w:cs="Times New Roman"/>
          <w:sz w:val="32"/>
          <w:szCs w:val="32"/>
          <w:highlight w:val="none"/>
        </w:rPr>
        <w:t>万元，比</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年减少</w:t>
      </w:r>
      <w:r>
        <w:rPr>
          <w:rFonts w:hint="default" w:ascii="Times New Roman" w:hAnsi="Times New Roman" w:eastAsia="方正仿宋_GBK" w:cs="Times New Roman"/>
          <w:sz w:val="32"/>
          <w:szCs w:val="32"/>
          <w:highlight w:val="none"/>
          <w:lang w:val="en-US" w:eastAsia="zh-CN"/>
        </w:rPr>
        <w:t>73.02</w:t>
      </w:r>
      <w:r>
        <w:rPr>
          <w:rFonts w:hint="default" w:ascii="Times New Roman" w:hAnsi="Times New Roman" w:eastAsia="方正仿宋_GBK" w:cs="Times New Roman"/>
          <w:sz w:val="32"/>
          <w:szCs w:val="32"/>
          <w:highlight w:val="none"/>
        </w:rPr>
        <w:t>万元，主要原因是</w:t>
      </w:r>
      <w:r>
        <w:rPr>
          <w:rFonts w:hint="default" w:ascii="Times New Roman" w:hAnsi="Times New Roman" w:eastAsia="方正仿宋_GBK" w:cs="Times New Roman"/>
          <w:sz w:val="32"/>
          <w:szCs w:val="32"/>
          <w:highlight w:val="none"/>
          <w:lang w:eastAsia="zh-CN"/>
        </w:rPr>
        <w:t>兑现人数减少</w:t>
      </w:r>
      <w:r>
        <w:rPr>
          <w:rFonts w:hint="default" w:ascii="Times New Roman" w:hAnsi="Times New Roman" w:eastAsia="方正仿宋_GBK" w:cs="Times New Roman"/>
          <w:sz w:val="32"/>
          <w:szCs w:val="32"/>
          <w:highlight w:val="none"/>
        </w:rPr>
        <w:t>，主要用于</w:t>
      </w:r>
      <w:r>
        <w:rPr>
          <w:rFonts w:hint="default" w:ascii="Times New Roman" w:hAnsi="Times New Roman" w:eastAsia="方正仿宋_GBK" w:cs="Times New Roman"/>
          <w:sz w:val="32"/>
          <w:szCs w:val="32"/>
          <w:highlight w:val="none"/>
          <w:lang w:val="en-US" w:eastAsia="zh-CN"/>
        </w:rPr>
        <w:t>2025年</w:t>
      </w:r>
      <w:r>
        <w:rPr>
          <w:rFonts w:hint="default" w:ascii="Times New Roman" w:hAnsi="Times New Roman" w:eastAsia="方正仿宋_GBK" w:cs="Times New Roman"/>
          <w:sz w:val="32"/>
          <w:szCs w:val="32"/>
          <w:highlight w:val="none"/>
          <w:lang w:eastAsia="zh-CN"/>
        </w:rPr>
        <w:t>兑现</w:t>
      </w:r>
      <w:r>
        <w:rPr>
          <w:rFonts w:hint="default" w:ascii="Times New Roman" w:hAnsi="Times New Roman" w:eastAsia="方正仿宋_GBK" w:cs="Times New Roman"/>
          <w:sz w:val="32"/>
          <w:szCs w:val="32"/>
          <w:highlight w:val="none"/>
          <w:lang w:val="en-US" w:eastAsia="zh-CN"/>
        </w:rPr>
        <w:t>2024年户籍制度改革农转城人员养老保险补助</w:t>
      </w:r>
      <w:r>
        <w:rPr>
          <w:rFonts w:hint="default" w:ascii="Times New Roman" w:hAnsi="Times New Roman" w:eastAsia="方正仿宋_GBK" w:cs="Times New Roman"/>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四、“三公”经费情况说明</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2025</w:t>
      </w:r>
      <w:r>
        <w:rPr>
          <w:rFonts w:hint="default" w:ascii="Times New Roman" w:hAnsi="Times New Roman" w:eastAsia="方正仿宋_GBK" w:cs="Times New Roman"/>
          <w:sz w:val="32"/>
          <w:szCs w:val="32"/>
          <w:highlight w:val="none"/>
        </w:rPr>
        <w:t>年“三公”经费预算</w:t>
      </w:r>
      <w:r>
        <w:rPr>
          <w:rFonts w:hint="default" w:ascii="Times New Roman" w:hAnsi="Times New Roman" w:eastAsia="方正仿宋_GBK" w:cs="Times New Roman"/>
          <w:sz w:val="32"/>
          <w:szCs w:val="32"/>
          <w:highlight w:val="none"/>
          <w:lang w:val="en-US" w:eastAsia="zh-CN"/>
        </w:rPr>
        <w:t>18</w:t>
      </w:r>
      <w:r>
        <w:rPr>
          <w:rFonts w:hint="default" w:ascii="Times New Roman" w:hAnsi="Times New Roman" w:eastAsia="方正仿宋_GBK" w:cs="Times New Roman"/>
          <w:sz w:val="32"/>
          <w:szCs w:val="32"/>
          <w:highlight w:val="none"/>
        </w:rPr>
        <w:t>万元，比</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w:t>
      </w:r>
      <w:r>
        <w:rPr>
          <w:rFonts w:hint="default" w:ascii="Times New Roman" w:hAnsi="Times New Roman" w:eastAsia="方正仿宋_GBK" w:cs="Times New Roman"/>
          <w:sz w:val="32"/>
          <w:szCs w:val="32"/>
          <w:highlight w:val="none"/>
          <w:lang w:eastAsia="zh-CN"/>
        </w:rPr>
        <w:t>增加</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万元。其中：因公出国（境）费用</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万元，比</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w:t>
      </w:r>
      <w:r>
        <w:rPr>
          <w:rFonts w:hint="default" w:ascii="Times New Roman" w:hAnsi="Times New Roman" w:eastAsia="方正仿宋_GBK" w:cs="Times New Roman"/>
          <w:sz w:val="32"/>
          <w:szCs w:val="32"/>
          <w:highlight w:val="none"/>
          <w:lang w:eastAsia="zh-CN"/>
        </w:rPr>
        <w:t>相比无变化</w:t>
      </w:r>
      <w:r>
        <w:rPr>
          <w:rFonts w:hint="default" w:ascii="Times New Roman" w:hAnsi="Times New Roman" w:eastAsia="方正仿宋_GBK" w:cs="Times New Roman"/>
          <w:sz w:val="32"/>
          <w:szCs w:val="32"/>
          <w:highlight w:val="none"/>
        </w:rPr>
        <w:t>；公务接待费</w:t>
      </w:r>
      <w:r>
        <w:rPr>
          <w:rFonts w:hint="default" w:ascii="Times New Roman" w:hAnsi="Times New Roman" w:eastAsia="方正仿宋_GBK" w:cs="Times New Roman"/>
          <w:sz w:val="32"/>
          <w:szCs w:val="32"/>
          <w:highlight w:val="none"/>
          <w:lang w:val="en-US" w:eastAsia="zh-CN"/>
        </w:rPr>
        <w:t>9</w:t>
      </w:r>
      <w:r>
        <w:rPr>
          <w:rFonts w:hint="default" w:ascii="Times New Roman" w:hAnsi="Times New Roman" w:eastAsia="方正仿宋_GBK" w:cs="Times New Roman"/>
          <w:sz w:val="32"/>
          <w:szCs w:val="32"/>
          <w:highlight w:val="none"/>
        </w:rPr>
        <w:t>万元，比</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w:t>
      </w:r>
      <w:r>
        <w:rPr>
          <w:rFonts w:hint="default" w:ascii="Times New Roman" w:hAnsi="Times New Roman" w:eastAsia="方正仿宋_GBK" w:cs="Times New Roman"/>
          <w:sz w:val="32"/>
          <w:szCs w:val="32"/>
          <w:highlight w:val="none"/>
          <w:lang w:eastAsia="zh-CN"/>
        </w:rPr>
        <w:t>增加</w:t>
      </w:r>
      <w:r>
        <w:rPr>
          <w:rFonts w:hint="default"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万元，主要原因是</w:t>
      </w:r>
      <w:r>
        <w:rPr>
          <w:rFonts w:hint="default" w:ascii="Times New Roman" w:hAnsi="Times New Roman" w:eastAsia="方正仿宋_GBK" w:cs="Times New Roman"/>
          <w:sz w:val="32"/>
          <w:szCs w:val="32"/>
          <w:highlight w:val="none"/>
          <w:lang w:eastAsia="zh-CN"/>
        </w:rPr>
        <w:t>职能职责增加导致接待费增加</w:t>
      </w:r>
      <w:r>
        <w:rPr>
          <w:rFonts w:hint="default" w:ascii="Times New Roman" w:hAnsi="Times New Roman" w:eastAsia="方正仿宋_GBK" w:cs="Times New Roman"/>
          <w:sz w:val="32"/>
          <w:szCs w:val="32"/>
          <w:highlight w:val="none"/>
        </w:rPr>
        <w:t>；公务用车运行维护费</w:t>
      </w:r>
      <w:r>
        <w:rPr>
          <w:rFonts w:hint="default" w:ascii="Times New Roman" w:hAnsi="Times New Roman" w:eastAsia="方正仿宋_GBK" w:cs="Times New Roman"/>
          <w:sz w:val="32"/>
          <w:szCs w:val="32"/>
          <w:highlight w:val="none"/>
          <w:lang w:val="en-US" w:eastAsia="zh-CN"/>
        </w:rPr>
        <w:t>9</w:t>
      </w:r>
      <w:r>
        <w:rPr>
          <w:rFonts w:hint="default" w:ascii="Times New Roman" w:hAnsi="Times New Roman" w:eastAsia="方正仿宋_GBK" w:cs="Times New Roman"/>
          <w:sz w:val="32"/>
          <w:szCs w:val="32"/>
          <w:highlight w:val="none"/>
        </w:rPr>
        <w:t>万元，比</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年减少</w:t>
      </w:r>
      <w:r>
        <w:rPr>
          <w:rFonts w:hint="default" w:ascii="Times New Roman" w:hAnsi="Times New Roman" w:eastAsia="方正仿宋_GBK" w:cs="Times New Roman"/>
          <w:sz w:val="32"/>
          <w:szCs w:val="32"/>
          <w:highlight w:val="none"/>
          <w:lang w:val="en-US" w:eastAsia="zh-CN"/>
        </w:rPr>
        <w:t>1</w:t>
      </w:r>
      <w:r>
        <w:rPr>
          <w:rFonts w:hint="default" w:ascii="Times New Roman" w:hAnsi="Times New Roman" w:eastAsia="方正仿宋_GBK" w:cs="Times New Roman"/>
          <w:sz w:val="32"/>
          <w:szCs w:val="32"/>
          <w:highlight w:val="none"/>
        </w:rPr>
        <w:t>万元，主要原因是</w:t>
      </w:r>
      <w:r>
        <w:rPr>
          <w:rFonts w:hint="default" w:ascii="Times New Roman" w:hAnsi="Times New Roman" w:eastAsia="方正仿宋_GBK" w:cs="Times New Roman"/>
          <w:sz w:val="32"/>
          <w:szCs w:val="32"/>
          <w:highlight w:val="none"/>
          <w:lang w:eastAsia="zh-CN"/>
        </w:rPr>
        <w:t>压缩开支减少公务车运行</w:t>
      </w:r>
      <w:r>
        <w:rPr>
          <w:rFonts w:hint="default" w:ascii="Times New Roman" w:hAnsi="Times New Roman" w:eastAsia="方正仿宋_GBK" w:cs="Times New Roman"/>
          <w:sz w:val="32"/>
          <w:szCs w:val="32"/>
          <w:highlight w:val="none"/>
        </w:rPr>
        <w:t>；公务用车购置费</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万元，比</w:t>
      </w:r>
      <w:r>
        <w:rPr>
          <w:rFonts w:hint="default" w:ascii="Times New Roman" w:hAnsi="Times New Roman" w:eastAsia="方正仿宋_GBK" w:cs="Times New Roman"/>
          <w:sz w:val="32"/>
          <w:szCs w:val="32"/>
          <w:highlight w:val="none"/>
          <w:lang w:val="en-US" w:eastAsia="zh-CN"/>
        </w:rPr>
        <w:t>2024</w:t>
      </w:r>
      <w:r>
        <w:rPr>
          <w:rFonts w:hint="default" w:ascii="Times New Roman" w:hAnsi="Times New Roman" w:eastAsia="方正仿宋_GBK" w:cs="Times New Roman"/>
          <w:sz w:val="32"/>
          <w:szCs w:val="32"/>
          <w:highlight w:val="none"/>
        </w:rPr>
        <w:t>年</w:t>
      </w:r>
      <w:r>
        <w:rPr>
          <w:rFonts w:hint="default" w:ascii="Times New Roman" w:hAnsi="Times New Roman" w:eastAsia="方正仿宋_GBK" w:cs="Times New Roman"/>
          <w:sz w:val="32"/>
          <w:szCs w:val="32"/>
          <w:highlight w:val="none"/>
          <w:lang w:eastAsia="zh-CN"/>
        </w:rPr>
        <w:t>相比无变化</w:t>
      </w:r>
      <w:r>
        <w:rPr>
          <w:rFonts w:hint="default" w:ascii="Times New Roman" w:hAnsi="Times New Roman" w:eastAsia="方正仿宋_GBK" w:cs="Times New Roman"/>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eastAsia" w:ascii="方正黑体_GBK" w:hAnsi="方正黑体_GBK" w:eastAsia="方正黑体_GBK" w:cs="方正黑体_GBK"/>
          <w:sz w:val="32"/>
          <w:szCs w:val="32"/>
          <w:highlight w:val="none"/>
        </w:rPr>
        <w:t>五、其他重要事项的情况说明</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rPr>
        <w:t>1、机关运行经费。</w:t>
      </w:r>
      <w:r>
        <w:rPr>
          <w:rFonts w:hint="default" w:ascii="Times New Roman" w:hAnsi="Times New Roman" w:eastAsia="方正仿宋_GBK" w:cs="Times New Roman"/>
          <w:sz w:val="32"/>
          <w:szCs w:val="32"/>
          <w:highlight w:val="none"/>
          <w:lang w:val="en-US" w:eastAsia="zh-CN"/>
        </w:rPr>
        <w:t>2025</w:t>
      </w:r>
      <w:r>
        <w:rPr>
          <w:rFonts w:hint="default" w:ascii="Times New Roman" w:hAnsi="Times New Roman" w:eastAsia="方正仿宋_GBK" w:cs="Times New Roman"/>
          <w:sz w:val="32"/>
          <w:szCs w:val="32"/>
          <w:highlight w:val="none"/>
        </w:rPr>
        <w:t>年一般公共预算财政拨款运行经费</w:t>
      </w:r>
      <w:r>
        <w:rPr>
          <w:rFonts w:hint="default" w:ascii="Times New Roman" w:hAnsi="Times New Roman" w:eastAsia="方正仿宋_GBK" w:cs="Times New Roman"/>
          <w:sz w:val="32"/>
          <w:szCs w:val="32"/>
          <w:highlight w:val="none"/>
          <w:lang w:val="en-US" w:eastAsia="zh-CN"/>
        </w:rPr>
        <w:t>60.08</w:t>
      </w:r>
      <w:r>
        <w:rPr>
          <w:rFonts w:hint="default" w:ascii="Times New Roman" w:hAnsi="Times New Roman" w:eastAsia="方正仿宋_GBK" w:cs="Times New Roman"/>
          <w:sz w:val="32"/>
          <w:szCs w:val="32"/>
          <w:highlight w:val="none"/>
        </w:rPr>
        <w:t>万元，比上年</w:t>
      </w:r>
      <w:r>
        <w:rPr>
          <w:rFonts w:hint="default" w:ascii="Times New Roman" w:hAnsi="Times New Roman" w:eastAsia="方正仿宋_GBK" w:cs="Times New Roman"/>
          <w:sz w:val="32"/>
          <w:szCs w:val="32"/>
          <w:highlight w:val="none"/>
          <w:lang w:eastAsia="zh-CN"/>
        </w:rPr>
        <w:t>增加</w:t>
      </w:r>
      <w:r>
        <w:rPr>
          <w:rFonts w:hint="default" w:ascii="Times New Roman" w:hAnsi="Times New Roman" w:eastAsia="方正仿宋_GBK" w:cs="Times New Roman"/>
          <w:sz w:val="32"/>
          <w:szCs w:val="32"/>
          <w:highlight w:val="none"/>
          <w:lang w:val="en-US" w:eastAsia="zh-CN"/>
        </w:rPr>
        <w:t>0.17</w:t>
      </w:r>
      <w:r>
        <w:rPr>
          <w:rFonts w:hint="default" w:ascii="Times New Roman" w:hAnsi="Times New Roman" w:eastAsia="方正仿宋_GBK" w:cs="Times New Roman"/>
          <w:sz w:val="32"/>
          <w:szCs w:val="32"/>
          <w:highlight w:val="none"/>
        </w:rPr>
        <w:t>万元，主要原因为</w:t>
      </w:r>
      <w:r>
        <w:rPr>
          <w:rFonts w:hint="default" w:ascii="Times New Roman" w:hAnsi="Times New Roman" w:eastAsia="方正仿宋_GBK" w:cs="Times New Roman"/>
          <w:sz w:val="32"/>
          <w:szCs w:val="32"/>
          <w:highlight w:val="none"/>
          <w:lang w:eastAsia="zh-CN"/>
        </w:rPr>
        <w:t>人员晋升调资，公用经费增加</w:t>
      </w:r>
      <w:r>
        <w:rPr>
          <w:rFonts w:hint="default" w:ascii="Times New Roman" w:hAnsi="Times New Roman" w:eastAsia="方正仿宋_GBK" w:cs="Times New Roman"/>
          <w:sz w:val="32"/>
          <w:szCs w:val="32"/>
          <w:highlight w:val="none"/>
        </w:rPr>
        <w:t>。主要用于办公费、印刷费、邮电费、水电费、物管费、差旅费、会议费、培训费及其他商品和服务支出等。</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方正楷体_GBK" w:hAnsi="方正楷体_GBK" w:eastAsia="方正楷体_GBK" w:cs="方正楷体_GBK"/>
          <w:sz w:val="32"/>
          <w:szCs w:val="32"/>
          <w:highlight w:val="none"/>
        </w:rPr>
        <w:t>2、政府采购情况。</w:t>
      </w:r>
      <w:r>
        <w:rPr>
          <w:rFonts w:hint="default" w:ascii="Times New Roman" w:hAnsi="Times New Roman" w:eastAsia="方正仿宋_GBK" w:cs="Times New Roman"/>
          <w:sz w:val="32"/>
          <w:szCs w:val="32"/>
          <w:highlight w:val="none"/>
        </w:rPr>
        <w:t>所属各预算单位政府采购预算总额</w:t>
      </w:r>
      <w:r>
        <w:rPr>
          <w:rFonts w:hint="eastAsia" w:eastAsia="方正仿宋_GBK" w:cs="Times New Roman"/>
          <w:sz w:val="32"/>
          <w:szCs w:val="32"/>
          <w:highlight w:val="none"/>
          <w:lang w:val="en-US" w:eastAsia="zh-CN"/>
        </w:rPr>
        <w:t>2.59</w:t>
      </w:r>
      <w:r>
        <w:rPr>
          <w:rFonts w:hint="default" w:ascii="Times New Roman" w:hAnsi="Times New Roman" w:eastAsia="方正仿宋_GBK" w:cs="Times New Roman"/>
          <w:sz w:val="32"/>
          <w:szCs w:val="32"/>
          <w:highlight w:val="none"/>
        </w:rPr>
        <w:t>万元：政府采购货物预算</w:t>
      </w:r>
      <w:r>
        <w:rPr>
          <w:rFonts w:hint="default" w:ascii="Times New Roman" w:hAnsi="Times New Roman" w:eastAsia="方正仿宋_GBK" w:cs="Times New Roman"/>
          <w:sz w:val="32"/>
          <w:szCs w:val="32"/>
          <w:highlight w:val="none"/>
          <w:lang w:val="en-US" w:eastAsia="zh-CN"/>
        </w:rPr>
        <w:t>2.59</w:t>
      </w:r>
      <w:r>
        <w:rPr>
          <w:rFonts w:hint="default" w:ascii="Times New Roman" w:hAnsi="Times New Roman" w:eastAsia="方正仿宋_GBK" w:cs="Times New Roman"/>
          <w:sz w:val="32"/>
          <w:szCs w:val="32"/>
          <w:highlight w:val="none"/>
        </w:rPr>
        <w:t>万元、政府采购工程预算</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万元、政府采购服务预算</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万元；其中一般公共预算拨款政府采购</w:t>
      </w:r>
      <w:r>
        <w:rPr>
          <w:rFonts w:hint="default" w:ascii="Times New Roman" w:hAnsi="Times New Roman" w:eastAsia="方正仿宋_GBK" w:cs="Times New Roman"/>
          <w:sz w:val="32"/>
          <w:szCs w:val="32"/>
          <w:highlight w:val="none"/>
          <w:lang w:val="en-US" w:eastAsia="zh-CN"/>
        </w:rPr>
        <w:t>2.59</w:t>
      </w:r>
      <w:r>
        <w:rPr>
          <w:rFonts w:hint="default" w:ascii="Times New Roman" w:hAnsi="Times New Roman" w:eastAsia="方正仿宋_GBK" w:cs="Times New Roman"/>
          <w:sz w:val="32"/>
          <w:szCs w:val="32"/>
          <w:highlight w:val="none"/>
        </w:rPr>
        <w:t>万元：政府采购货物预算</w:t>
      </w:r>
      <w:r>
        <w:rPr>
          <w:rFonts w:hint="default" w:ascii="Times New Roman" w:hAnsi="Times New Roman" w:eastAsia="方正仿宋_GBK" w:cs="Times New Roman"/>
          <w:sz w:val="32"/>
          <w:szCs w:val="32"/>
          <w:highlight w:val="none"/>
          <w:lang w:val="en-US" w:eastAsia="zh-CN"/>
        </w:rPr>
        <w:t>2.59</w:t>
      </w:r>
      <w:r>
        <w:rPr>
          <w:rFonts w:hint="default" w:ascii="Times New Roman" w:hAnsi="Times New Roman" w:eastAsia="方正仿宋_GBK" w:cs="Times New Roman"/>
          <w:sz w:val="32"/>
          <w:szCs w:val="32"/>
          <w:highlight w:val="none"/>
        </w:rPr>
        <w:t>万元、政府采购工程预算</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万元、政府采购服务预算</w:t>
      </w:r>
      <w:r>
        <w:rPr>
          <w:rFonts w:hint="default"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rPr>
        <w:t>万元。</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方正楷体_GBK" w:hAnsi="方正楷体_GBK" w:eastAsia="方正楷体_GBK" w:cs="方正楷体_GBK"/>
          <w:sz w:val="32"/>
          <w:szCs w:val="32"/>
          <w:highlight w:val="none"/>
        </w:rPr>
        <w:t>3、绩效目标设置情况。</w:t>
      </w:r>
      <w:r>
        <w:rPr>
          <w:rFonts w:hint="default" w:ascii="Times New Roman" w:hAnsi="Times New Roman" w:eastAsia="方正仿宋_GBK" w:cs="Times New Roman"/>
          <w:color w:val="000000"/>
          <w:sz w:val="32"/>
          <w:szCs w:val="32"/>
          <w:highlight w:val="none"/>
          <w:lang w:val="en-US" w:eastAsia="zh-CN"/>
        </w:rPr>
        <w:t>2025</w:t>
      </w:r>
      <w:r>
        <w:rPr>
          <w:rFonts w:hint="default" w:ascii="Times New Roman" w:hAnsi="Times New Roman" w:eastAsia="方正仿宋_GBK" w:cs="Times New Roman"/>
          <w:color w:val="000000"/>
          <w:sz w:val="32"/>
          <w:szCs w:val="32"/>
          <w:highlight w:val="none"/>
        </w:rPr>
        <w:t>年项目支出均实行了绩效目标管理，涉及一般公共预算当年财政拨款</w:t>
      </w:r>
      <w:r>
        <w:rPr>
          <w:rFonts w:hint="default" w:ascii="Times New Roman" w:hAnsi="Times New Roman" w:eastAsia="方正仿宋_GBK" w:cs="Times New Roman"/>
          <w:color w:val="000000"/>
          <w:sz w:val="32"/>
          <w:szCs w:val="32"/>
          <w:highlight w:val="none"/>
          <w:lang w:val="en-US" w:eastAsia="zh-CN"/>
        </w:rPr>
        <w:t>2537</w:t>
      </w:r>
      <w:r>
        <w:rPr>
          <w:rFonts w:hint="default" w:ascii="Times New Roman" w:hAnsi="Times New Roman" w:eastAsia="方正仿宋_GBK" w:cs="Times New Roman"/>
          <w:color w:val="000000"/>
          <w:sz w:val="32"/>
          <w:szCs w:val="32"/>
          <w:highlight w:val="none"/>
        </w:rPr>
        <w:t>万元。</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color w:val="000000"/>
          <w:sz w:val="32"/>
          <w:szCs w:val="32"/>
          <w:highlight w:val="none"/>
        </w:rPr>
      </w:pPr>
      <w:r>
        <w:rPr>
          <w:rFonts w:hint="default" w:ascii="方正楷体_GBK" w:hAnsi="方正楷体_GBK" w:eastAsia="方正楷体_GBK" w:cs="方正楷体_GBK"/>
          <w:sz w:val="32"/>
          <w:szCs w:val="32"/>
          <w:highlight w:val="none"/>
        </w:rPr>
        <w:t>4、国有资产占有使用情况。</w:t>
      </w:r>
      <w:r>
        <w:rPr>
          <w:rFonts w:hint="default" w:ascii="Times New Roman" w:hAnsi="Times New Roman" w:eastAsia="方正仿宋_GBK" w:cs="Times New Roman"/>
          <w:color w:val="000000"/>
          <w:sz w:val="32"/>
          <w:szCs w:val="32"/>
          <w:highlight w:val="none"/>
        </w:rPr>
        <w:t>截</w:t>
      </w:r>
      <w:r>
        <w:rPr>
          <w:rFonts w:hint="default" w:ascii="Times New Roman" w:hAnsi="Times New Roman" w:eastAsia="方正仿宋_GBK" w:cs="Times New Roman"/>
          <w:color w:val="000000"/>
          <w:sz w:val="32"/>
          <w:szCs w:val="32"/>
          <w:highlight w:val="none"/>
          <w:lang w:eastAsia="zh-CN"/>
        </w:rPr>
        <w:t>至</w:t>
      </w:r>
      <w:r>
        <w:rPr>
          <w:rFonts w:hint="default" w:ascii="Times New Roman" w:hAnsi="Times New Roman" w:eastAsia="方正仿宋_GBK" w:cs="Times New Roman"/>
          <w:color w:val="000000"/>
          <w:sz w:val="32"/>
          <w:szCs w:val="32"/>
          <w:highlight w:val="none"/>
          <w:lang w:val="en-US" w:eastAsia="zh-CN"/>
        </w:rPr>
        <w:t>2024</w:t>
      </w:r>
      <w:r>
        <w:rPr>
          <w:rFonts w:hint="default" w:ascii="Times New Roman" w:hAnsi="Times New Roman" w:eastAsia="方正仿宋_GBK" w:cs="Times New Roman"/>
          <w:color w:val="000000"/>
          <w:sz w:val="32"/>
          <w:szCs w:val="32"/>
          <w:highlight w:val="none"/>
        </w:rPr>
        <w:t>年12月，所属各预算单位共有车辆</w:t>
      </w:r>
      <w:r>
        <w:rPr>
          <w:rFonts w:hint="default" w:ascii="Times New Roman" w:hAnsi="Times New Roman" w:eastAsia="方正仿宋_GBK" w:cs="Times New Roman"/>
          <w:color w:val="000000"/>
          <w:sz w:val="32"/>
          <w:szCs w:val="32"/>
          <w:highlight w:val="none"/>
          <w:lang w:val="en-US" w:eastAsia="zh-CN"/>
        </w:rPr>
        <w:t>3</w:t>
      </w:r>
      <w:r>
        <w:rPr>
          <w:rFonts w:hint="default" w:ascii="Times New Roman" w:hAnsi="Times New Roman" w:eastAsia="方正仿宋_GBK" w:cs="Times New Roman"/>
          <w:color w:val="000000"/>
          <w:sz w:val="32"/>
          <w:szCs w:val="32"/>
          <w:highlight w:val="none"/>
        </w:rPr>
        <w:t>辆，其中一般公务用车</w:t>
      </w:r>
      <w:r>
        <w:rPr>
          <w:rFonts w:hint="default" w:ascii="Times New Roman" w:hAnsi="Times New Roman" w:eastAsia="方正仿宋_GBK" w:cs="Times New Roman"/>
          <w:color w:val="000000"/>
          <w:sz w:val="32"/>
          <w:szCs w:val="32"/>
          <w:highlight w:val="none"/>
          <w:lang w:val="en-US" w:eastAsia="zh-CN"/>
        </w:rPr>
        <w:t>3</w:t>
      </w:r>
      <w:r>
        <w:rPr>
          <w:rFonts w:hint="default" w:ascii="Times New Roman" w:hAnsi="Times New Roman" w:eastAsia="方正仿宋_GBK" w:cs="Times New Roman"/>
          <w:color w:val="000000"/>
          <w:sz w:val="32"/>
          <w:szCs w:val="32"/>
          <w:highlight w:val="none"/>
        </w:rPr>
        <w:t>辆、执勤执法用车</w:t>
      </w:r>
      <w:r>
        <w:rPr>
          <w:rFonts w:hint="default" w:ascii="Times New Roman" w:hAnsi="Times New Roman" w:eastAsia="方正仿宋_GBK" w:cs="Times New Roman"/>
          <w:color w:val="000000"/>
          <w:sz w:val="32"/>
          <w:szCs w:val="32"/>
          <w:highlight w:val="none"/>
          <w:lang w:val="en-US" w:eastAsia="zh-CN"/>
        </w:rPr>
        <w:t>0</w:t>
      </w:r>
      <w:r>
        <w:rPr>
          <w:rFonts w:hint="default" w:ascii="Times New Roman" w:hAnsi="Times New Roman" w:eastAsia="方正仿宋_GBK" w:cs="Times New Roman"/>
          <w:color w:val="000000"/>
          <w:sz w:val="32"/>
          <w:szCs w:val="32"/>
          <w:highlight w:val="none"/>
        </w:rPr>
        <w:t>辆。</w:t>
      </w:r>
      <w:r>
        <w:rPr>
          <w:rFonts w:hint="default" w:ascii="Times New Roman" w:hAnsi="Times New Roman" w:eastAsia="方正仿宋_GBK" w:cs="Times New Roman"/>
          <w:color w:val="000000"/>
          <w:sz w:val="32"/>
          <w:szCs w:val="32"/>
          <w:highlight w:val="none"/>
          <w:lang w:val="en-US" w:eastAsia="zh-CN"/>
        </w:rPr>
        <w:t>2025</w:t>
      </w:r>
      <w:r>
        <w:rPr>
          <w:rFonts w:hint="default" w:ascii="Times New Roman" w:hAnsi="Times New Roman" w:eastAsia="方正仿宋_GBK" w:cs="Times New Roman"/>
          <w:color w:val="000000"/>
          <w:sz w:val="32"/>
          <w:szCs w:val="32"/>
          <w:highlight w:val="none"/>
        </w:rPr>
        <w:t>年一般公共预算安排购置车辆</w:t>
      </w:r>
      <w:r>
        <w:rPr>
          <w:rFonts w:hint="default" w:ascii="Times New Roman" w:hAnsi="Times New Roman" w:eastAsia="方正仿宋_GBK" w:cs="Times New Roman"/>
          <w:color w:val="000000"/>
          <w:sz w:val="32"/>
          <w:szCs w:val="32"/>
          <w:highlight w:val="none"/>
          <w:lang w:val="en-US" w:eastAsia="zh-CN"/>
        </w:rPr>
        <w:t>0</w:t>
      </w:r>
      <w:r>
        <w:rPr>
          <w:rFonts w:hint="default" w:ascii="Times New Roman" w:hAnsi="Times New Roman" w:eastAsia="方正仿宋_GBK" w:cs="Times New Roman"/>
          <w:color w:val="000000"/>
          <w:sz w:val="32"/>
          <w:szCs w:val="32"/>
          <w:highlight w:val="none"/>
        </w:rPr>
        <w:t>辆，其中一般公务用车</w:t>
      </w:r>
      <w:r>
        <w:rPr>
          <w:rFonts w:hint="default" w:ascii="Times New Roman" w:hAnsi="Times New Roman" w:eastAsia="方正仿宋_GBK" w:cs="Times New Roman"/>
          <w:color w:val="000000"/>
          <w:sz w:val="32"/>
          <w:szCs w:val="32"/>
          <w:highlight w:val="none"/>
          <w:lang w:val="en-US" w:eastAsia="zh-CN"/>
        </w:rPr>
        <w:t>0</w:t>
      </w:r>
      <w:r>
        <w:rPr>
          <w:rFonts w:hint="default" w:ascii="Times New Roman" w:hAnsi="Times New Roman" w:eastAsia="方正仿宋_GBK" w:cs="Times New Roman"/>
          <w:color w:val="000000"/>
          <w:sz w:val="32"/>
          <w:szCs w:val="32"/>
          <w:highlight w:val="none"/>
        </w:rPr>
        <w:t>辆、执勤执法用车</w:t>
      </w:r>
      <w:r>
        <w:rPr>
          <w:rFonts w:hint="default" w:ascii="Times New Roman" w:hAnsi="Times New Roman" w:eastAsia="方正仿宋_GBK" w:cs="Times New Roman"/>
          <w:color w:val="000000"/>
          <w:sz w:val="32"/>
          <w:szCs w:val="32"/>
          <w:highlight w:val="none"/>
          <w:lang w:val="en-US" w:eastAsia="zh-CN"/>
        </w:rPr>
        <w:t>0</w:t>
      </w:r>
      <w:r>
        <w:rPr>
          <w:rFonts w:hint="default" w:ascii="Times New Roman" w:hAnsi="Times New Roman" w:eastAsia="方正仿宋_GBK" w:cs="Times New Roman"/>
          <w:color w:val="000000"/>
          <w:sz w:val="32"/>
          <w:szCs w:val="32"/>
          <w:highlight w:val="none"/>
        </w:rPr>
        <w:t>辆。</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六、专业性名词解释</w:t>
      </w:r>
    </w:p>
    <w:p>
      <w:pPr>
        <w:pStyle w:val="8"/>
        <w:keepNext w:val="0"/>
        <w:keepLines w:val="0"/>
        <w:pageBreakBefore w:val="0"/>
        <w:tabs>
          <w:tab w:val="center" w:pos="4153"/>
          <w:tab w:val="left" w:pos="7275"/>
        </w:tabs>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rPr>
        <w:t>（一）财政拨款收入：</w:t>
      </w:r>
      <w:r>
        <w:rPr>
          <w:rFonts w:hint="default" w:ascii="Times New Roman" w:hAnsi="Times New Roman" w:eastAsia="方正仿宋_GBK" w:cs="Times New Roman"/>
          <w:sz w:val="32"/>
          <w:szCs w:val="32"/>
          <w:highlight w:val="none"/>
        </w:rPr>
        <w:t>指本年度从本级财政部门取得的财政拨款，包括一般公共预算财政拨款和政府性基金预算财政拨款。</w:t>
      </w:r>
    </w:p>
    <w:p>
      <w:pPr>
        <w:pStyle w:val="8"/>
        <w:keepNext w:val="0"/>
        <w:keepLines w:val="0"/>
        <w:pageBreakBefore w:val="0"/>
        <w:tabs>
          <w:tab w:val="center" w:pos="4153"/>
          <w:tab w:val="left" w:pos="7275"/>
        </w:tabs>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rPr>
        <w:t>（二）其他收入：</w:t>
      </w:r>
      <w:r>
        <w:rPr>
          <w:rFonts w:hint="default" w:ascii="Times New Roman" w:hAnsi="Times New Roman" w:eastAsia="方正仿宋_GBK" w:cs="Times New Roman"/>
          <w:sz w:val="32"/>
          <w:szCs w:val="32"/>
          <w:highlight w:val="none"/>
        </w:rPr>
        <w:t>指单位取得的除“财政拨款收入”、“事业收入”、“经营收入”等以外的收入。</w:t>
      </w:r>
    </w:p>
    <w:p>
      <w:pPr>
        <w:pStyle w:val="8"/>
        <w:keepNext w:val="0"/>
        <w:keepLines w:val="0"/>
        <w:pageBreakBefore w:val="0"/>
        <w:tabs>
          <w:tab w:val="center" w:pos="4153"/>
          <w:tab w:val="left" w:pos="7275"/>
        </w:tabs>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rPr>
        <w:t>（三）基本支出：</w:t>
      </w:r>
      <w:r>
        <w:rPr>
          <w:rFonts w:hint="default" w:ascii="Times New Roman" w:hAnsi="Times New Roman" w:eastAsia="方正仿宋_GBK" w:cs="Times New Roman"/>
          <w:sz w:val="32"/>
          <w:szCs w:val="32"/>
          <w:highlight w:val="none"/>
        </w:rPr>
        <w:t>指为保障机构正常运转、完成日常工作任务而发生的人员经费和公用经费。</w:t>
      </w:r>
    </w:p>
    <w:p>
      <w:pPr>
        <w:pStyle w:val="8"/>
        <w:keepNext w:val="0"/>
        <w:keepLines w:val="0"/>
        <w:pageBreakBefore w:val="0"/>
        <w:tabs>
          <w:tab w:val="center" w:pos="4153"/>
          <w:tab w:val="left" w:pos="7275"/>
        </w:tabs>
        <w:kinsoku/>
        <w:wordWrap/>
        <w:overflowPunct/>
        <w:topLinePunct w:val="0"/>
        <w:autoSpaceDE/>
        <w:autoSpaceDN/>
        <w:bidi w:val="0"/>
        <w:adjustRightInd/>
        <w:snapToGrid/>
        <w:spacing w:line="560" w:lineRule="exact"/>
        <w:ind w:left="0" w:firstLine="640" w:firstLineChars="200"/>
        <w:jc w:val="left"/>
        <w:textAlignment w:val="auto"/>
        <w:rPr>
          <w:rFonts w:hint="default"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rPr>
        <w:t>（四）项目支出：</w:t>
      </w:r>
      <w:r>
        <w:rPr>
          <w:rFonts w:hint="default" w:ascii="Times New Roman" w:hAnsi="Times New Roman" w:eastAsia="方正仿宋_GBK" w:cs="Times New Roman"/>
          <w:sz w:val="32"/>
          <w:szCs w:val="32"/>
          <w:highlight w:val="none"/>
        </w:rPr>
        <w:t>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sz w:val="32"/>
          <w:szCs w:val="32"/>
          <w:highlight w:val="none"/>
        </w:rPr>
      </w:pPr>
      <w:r>
        <w:rPr>
          <w:rFonts w:hint="eastAsia" w:ascii="方正楷体_GBK" w:hAnsi="方正楷体_GBK" w:eastAsia="方正楷体_GBK" w:cs="方正楷体_GBK"/>
          <w:sz w:val="32"/>
          <w:szCs w:val="32"/>
          <w:highlight w:val="none"/>
        </w:rPr>
        <w:t>（五）“三公”经费：</w:t>
      </w:r>
      <w:r>
        <w:rPr>
          <w:rFonts w:hint="default" w:ascii="Times New Roman" w:hAnsi="Times New Roman" w:eastAsia="方正仿宋_GBK" w:cs="Times New Roman"/>
          <w:sz w:val="32"/>
          <w:szCs w:val="32"/>
          <w:highlight w:val="none"/>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br w:type="page"/>
      </w:r>
    </w:p>
    <w:p>
      <w:pPr>
        <w:keepNext w:val="0"/>
        <w:keepLines w:val="0"/>
        <w:pageBreakBefore w:val="0"/>
        <w:kinsoku/>
        <w:wordWrap/>
        <w:overflowPunct/>
        <w:topLinePunct w:val="0"/>
        <w:autoSpaceDE/>
        <w:autoSpaceDN/>
        <w:bidi w:val="0"/>
        <w:adjustRightInd/>
        <w:snapToGrid/>
        <w:spacing w:line="600" w:lineRule="exact"/>
        <w:ind w:left="0" w:firstLine="880" w:firstLineChars="200"/>
        <w:jc w:val="center"/>
        <w:textAlignment w:val="auto"/>
        <w:rPr>
          <w:rFonts w:hint="default" w:ascii="Times New Roman" w:hAnsi="Times New Roman" w:eastAsia="方正小标宋_GBK" w:cs="Times New Roman"/>
          <w:sz w:val="44"/>
          <w:szCs w:val="44"/>
          <w:highlight w:val="none"/>
        </w:rPr>
      </w:pPr>
      <w:r>
        <w:rPr>
          <w:rFonts w:hint="default" w:ascii="Times New Roman" w:hAnsi="Times New Roman" w:eastAsia="方正小标宋_GBK" w:cs="Times New Roman"/>
          <w:sz w:val="44"/>
          <w:szCs w:val="44"/>
          <w:highlight w:val="none"/>
        </w:rPr>
        <w:t>第二部分：</w:t>
      </w:r>
      <w:r>
        <w:rPr>
          <w:rFonts w:hint="default" w:ascii="Times New Roman" w:hAnsi="Times New Roman" w:eastAsia="方正小标宋_GBK" w:cs="Times New Roman"/>
          <w:sz w:val="44"/>
          <w:szCs w:val="44"/>
          <w:highlight w:val="none"/>
          <w:lang w:val="en-US" w:eastAsia="zh-CN"/>
        </w:rPr>
        <w:t>2025</w:t>
      </w:r>
      <w:r>
        <w:rPr>
          <w:rFonts w:hint="default" w:ascii="Times New Roman" w:hAnsi="Times New Roman" w:eastAsia="方正小标宋_GBK" w:cs="Times New Roman"/>
          <w:sz w:val="44"/>
          <w:szCs w:val="44"/>
          <w:highlight w:val="none"/>
        </w:rPr>
        <w:t>年部门预算公开报表</w:t>
      </w: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left="0"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2025</w:t>
      </w:r>
      <w:r>
        <w:rPr>
          <w:rFonts w:hint="default" w:ascii="Times New Roman" w:hAnsi="Times New Roman" w:eastAsia="方正仿宋_GBK" w:cs="Times New Roman"/>
          <w:sz w:val="32"/>
          <w:szCs w:val="32"/>
          <w:highlight w:val="none"/>
        </w:rPr>
        <w:t>年部门预算公开报表（详见附表</w:t>
      </w:r>
      <w:r>
        <w:rPr>
          <w:rFonts w:hint="default" w:ascii="Times New Roman" w:hAnsi="Times New Roman" w:eastAsia="方正仿宋_GBK" w:cs="Times New Roman"/>
          <w:sz w:val="32"/>
          <w:szCs w:val="32"/>
          <w:highlight w:val="none"/>
          <w:lang w:eastAsia="zh-CN"/>
        </w:rPr>
        <w:t>重庆市开州区发展和改革委员会（本级）</w:t>
      </w:r>
      <w:r>
        <w:rPr>
          <w:rFonts w:hint="default" w:ascii="Times New Roman" w:hAnsi="Times New Roman" w:eastAsia="方正仿宋_GBK" w:cs="Times New Roman"/>
          <w:sz w:val="32"/>
          <w:szCs w:val="32"/>
          <w:highlight w:val="none"/>
          <w:lang w:val="en-US" w:eastAsia="zh-CN"/>
        </w:rPr>
        <w:t>2025</w:t>
      </w:r>
      <w:r>
        <w:rPr>
          <w:rFonts w:hint="default" w:ascii="Times New Roman" w:hAnsi="Times New Roman" w:eastAsia="方正仿宋_GBK" w:cs="Times New Roman"/>
          <w:sz w:val="32"/>
          <w:szCs w:val="32"/>
          <w:highlight w:val="none"/>
        </w:rPr>
        <w:t>年部门预算公开报表）</w:t>
      </w:r>
    </w:p>
    <w:p>
      <w:pPr>
        <w:keepNext w:val="0"/>
        <w:keepLines w:val="0"/>
        <w:pageBreakBefore w:val="0"/>
        <w:kinsoku/>
        <w:wordWrap/>
        <w:overflowPunct/>
        <w:topLinePunct w:val="0"/>
        <w:autoSpaceDE/>
        <w:autoSpaceDN/>
        <w:bidi w:val="0"/>
        <w:adjustRightInd/>
        <w:snapToGrid/>
        <w:spacing w:line="600" w:lineRule="exact"/>
        <w:ind w:left="0" w:firstLine="643"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b/>
          <w:sz w:val="32"/>
          <w:szCs w:val="32"/>
          <w:highlight w:val="none"/>
        </w:rPr>
        <w:t>部门预算公开联系人：</w:t>
      </w:r>
      <w:r>
        <w:rPr>
          <w:rFonts w:hint="default" w:ascii="Times New Roman" w:hAnsi="Times New Roman" w:eastAsia="方正仿宋_GBK" w:cs="Times New Roman"/>
          <w:b/>
          <w:sz w:val="32"/>
          <w:szCs w:val="32"/>
          <w:highlight w:val="none"/>
          <w:lang w:val="en-US" w:eastAsia="zh-CN"/>
        </w:rPr>
        <w:t>刘建琼</w:t>
      </w:r>
      <w:r>
        <w:rPr>
          <w:rFonts w:hint="default" w:ascii="Times New Roman" w:hAnsi="Times New Roman" w:eastAsia="方正仿宋_GBK" w:cs="Times New Roman"/>
          <w:b/>
          <w:sz w:val="32"/>
          <w:szCs w:val="32"/>
          <w:highlight w:val="none"/>
        </w:rPr>
        <w:t xml:space="preserve">  联系方式：023-</w:t>
      </w:r>
      <w:r>
        <w:rPr>
          <w:rFonts w:hint="default" w:ascii="Times New Roman" w:hAnsi="Times New Roman" w:eastAsia="方正仿宋_GBK" w:cs="Times New Roman"/>
          <w:b/>
          <w:sz w:val="32"/>
          <w:szCs w:val="32"/>
          <w:highlight w:val="none"/>
          <w:lang w:val="en-US" w:eastAsia="zh-CN"/>
        </w:rPr>
        <w:t>52218986</w:t>
      </w:r>
    </w:p>
    <w:p>
      <w:pPr>
        <w:keepNext w:val="0"/>
        <w:keepLines w:val="0"/>
        <w:pageBreakBefore w:val="0"/>
        <w:kinsoku/>
        <w:wordWrap/>
        <w:overflowPunct/>
        <w:topLinePunct w:val="0"/>
        <w:autoSpaceDE/>
        <w:autoSpaceDN/>
        <w:bidi w:val="0"/>
        <w:adjustRightInd/>
        <w:snapToGrid/>
        <w:spacing w:line="600" w:lineRule="exact"/>
        <w:ind w:left="0" w:firstLine="640" w:firstLineChars="200"/>
        <w:jc w:val="center"/>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left="0" w:firstLine="640" w:firstLineChars="200"/>
        <w:jc w:val="center"/>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left="0" w:firstLine="640" w:firstLineChars="200"/>
        <w:jc w:val="center"/>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left="0" w:firstLine="640" w:firstLineChars="200"/>
        <w:jc w:val="center"/>
        <w:textAlignment w:val="auto"/>
        <w:rPr>
          <w:rFonts w:hint="default" w:ascii="Times New Roman" w:hAnsi="Times New Roman" w:eastAsia="方正仿宋_GBK" w:cs="Times New Roman"/>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left="0" w:firstLine="640" w:firstLineChars="200"/>
        <w:jc w:val="center"/>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 xml:space="preserve">　              </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 xml:space="preserve"> </w:t>
      </w:r>
      <w:r>
        <w:rPr>
          <w:rFonts w:hint="default" w:ascii="Times New Roman" w:hAnsi="Times New Roman" w:eastAsia="方正仿宋_GBK" w:cs="Times New Roman"/>
          <w:sz w:val="32"/>
          <w:szCs w:val="32"/>
          <w:highlight w:val="none"/>
          <w:lang w:eastAsia="zh-CN"/>
        </w:rPr>
        <w:t>重庆市开州区发展和改革委员会</w:t>
      </w:r>
    </w:p>
    <w:p>
      <w:pPr>
        <w:keepNext w:val="0"/>
        <w:keepLines w:val="0"/>
        <w:pageBreakBefore w:val="0"/>
        <w:kinsoku/>
        <w:wordWrap/>
        <w:overflowPunct/>
        <w:topLinePunct w:val="0"/>
        <w:autoSpaceDE/>
        <w:autoSpaceDN/>
        <w:bidi w:val="0"/>
        <w:adjustRightInd/>
        <w:snapToGrid/>
        <w:spacing w:line="600" w:lineRule="exact"/>
        <w:ind w:left="0" w:firstLine="640" w:firstLineChars="200"/>
        <w:jc w:val="center"/>
        <w:textAlignment w:val="auto"/>
        <w:rPr>
          <w:rFonts w:eastAsia="方正仿宋_GBK"/>
          <w:color w:val="FF0000"/>
          <w:sz w:val="32"/>
          <w:szCs w:val="32"/>
          <w:highlight w:val="none"/>
        </w:rPr>
      </w:pPr>
      <w:r>
        <w:rPr>
          <w:rFonts w:hint="default" w:ascii="Times New Roman" w:hAnsi="Times New Roman" w:eastAsia="方正仿宋_GBK" w:cs="Times New Roman"/>
          <w:sz w:val="32"/>
          <w:szCs w:val="32"/>
          <w:highlight w:val="none"/>
        </w:rPr>
        <w:t xml:space="preserve">　                   </w:t>
      </w:r>
      <w:r>
        <w:rPr>
          <w:rFonts w:hint="default" w:ascii="Times New Roman" w:hAnsi="Times New Roman" w:eastAsia="方正仿宋_GBK" w:cs="Times New Roman"/>
          <w:color w:val="FF0000"/>
          <w:sz w:val="32"/>
          <w:szCs w:val="32"/>
          <w:highlight w:val="none"/>
        </w:rPr>
        <w:t xml:space="preserve"> </w:t>
      </w:r>
      <w:r>
        <w:rPr>
          <w:rFonts w:hint="default" w:ascii="Times New Roman" w:hAnsi="Times New Roman" w:eastAsia="方正仿宋_GBK" w:cs="Times New Roman"/>
          <w:color w:val="auto"/>
          <w:sz w:val="32"/>
          <w:szCs w:val="32"/>
          <w:highlight w:val="none"/>
        </w:rPr>
        <w:t>202</w:t>
      </w: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年3月</w:t>
      </w:r>
      <w:r>
        <w:rPr>
          <w:rFonts w:hint="default" w:ascii="Times New Roman" w:hAnsi="Times New Roman" w:eastAsia="方正仿宋_GBK" w:cs="Times New Roman"/>
          <w:color w:val="auto"/>
          <w:sz w:val="32"/>
          <w:szCs w:val="32"/>
          <w:highlight w:val="none"/>
          <w:lang w:val="en-US" w:eastAsia="zh-CN"/>
        </w:rPr>
        <w:t>28</w:t>
      </w:r>
      <w:r>
        <w:rPr>
          <w:rFonts w:hint="default" w:ascii="Times New Roman" w:hAnsi="Times New Roman" w:eastAsia="方正仿宋_GBK" w:cs="Times New Roman"/>
          <w:color w:val="auto"/>
          <w:sz w:val="32"/>
          <w:szCs w:val="32"/>
          <w:highlight w:val="none"/>
        </w:rPr>
        <w:t>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小标宋_GBK"/>
          <w:sz w:val="44"/>
          <w:szCs w:val="44"/>
          <w:highlight w:val="none"/>
        </w:rPr>
      </w:pPr>
      <w:r>
        <w:rPr>
          <w:rFonts w:hint="eastAsia" w:eastAsia="方正仿宋_GBK"/>
          <w:color w:val="auto"/>
          <w:sz w:val="32"/>
          <w:szCs w:val="32"/>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仿宋_GBK"/>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eastAsia="方正仿宋_GBK"/>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仿宋_GBK"/>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仿宋_GBK"/>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仿宋_GBK"/>
          <w:sz w:val="32"/>
          <w:szCs w:val="32"/>
          <w:highlight w:val="none"/>
        </w:rPr>
      </w:pPr>
    </w:p>
    <w:p>
      <w:pPr>
        <w:keepNext w:val="0"/>
        <w:keepLines w:val="0"/>
        <w:pageBreakBefore w:val="0"/>
        <w:kinsoku/>
        <w:wordWrap/>
        <w:overflowPunct/>
        <w:topLinePunct w:val="0"/>
        <w:autoSpaceDE/>
        <w:autoSpaceDN/>
        <w:bidi w:val="0"/>
        <w:adjustRightInd/>
        <w:snapToGrid/>
        <w:spacing w:line="600" w:lineRule="exact"/>
        <w:jc w:val="center"/>
        <w:textAlignment w:val="auto"/>
        <w:rPr>
          <w:rFonts w:eastAsia="方正仿宋_GBK"/>
          <w:sz w:val="32"/>
          <w:szCs w:val="32"/>
          <w:highlight w:val="none"/>
        </w:rPr>
      </w:pPr>
    </w:p>
    <w:p>
      <w:pPr>
        <w:keepNext w:val="0"/>
        <w:keepLines w:val="0"/>
        <w:pageBreakBefore w:val="0"/>
        <w:widowControl w:val="0"/>
        <w:kinsoku/>
        <w:wordWrap/>
        <w:overflowPunct/>
        <w:topLinePunct w:val="0"/>
        <w:autoSpaceDE/>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pBdr>
          <w:top w:val="single" w:color="auto" w:sz="4" w:space="0"/>
          <w:bottom w:val="single" w:color="auto" w:sz="4" w:space="0"/>
        </w:pBdr>
        <w:kinsoku/>
        <w:wordWrap/>
        <w:overflowPunct/>
        <w:topLinePunct w:val="0"/>
        <w:autoSpaceDE/>
        <w:bidi w:val="0"/>
        <w:adjustRightInd/>
        <w:snapToGrid/>
        <w:spacing w:line="560" w:lineRule="exact"/>
        <w:jc w:val="center"/>
        <w:textAlignment w:val="auto"/>
      </w:pPr>
      <w:r>
        <w:rPr>
          <w:rFonts w:hint="default" w:ascii="Times New Roman" w:hAnsi="Times New Roman" w:eastAsia="方正仿宋_GBK" w:cs="Times New Roman"/>
          <w:sz w:val="32"/>
          <w:szCs w:val="32"/>
          <w:lang w:val="en-US" w:eastAsia="zh-CN"/>
        </w:rPr>
        <w:t>重庆市开州区发展和改革委员会</w:t>
      </w:r>
      <w:r>
        <w:rPr>
          <w:rFonts w:hint="eastAsia" w:eastAsia="方正仿宋_GBK" w:cs="Times New Roman"/>
          <w:sz w:val="32"/>
          <w:szCs w:val="32"/>
          <w:lang w:val="en-US" w:eastAsia="zh-CN"/>
        </w:rPr>
        <w:t>办公室</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202</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年3月2</w:t>
      </w:r>
      <w:r>
        <w:rPr>
          <w:rFonts w:hint="eastAsia"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日</w:t>
      </w:r>
      <w:r>
        <w:rPr>
          <w:rFonts w:hint="eastAsia" w:ascii="Times New Roman" w:hAnsi="Times New Roman" w:eastAsia="方正仿宋_GBK" w:cs="Times New Roman"/>
          <w:sz w:val="32"/>
          <w:szCs w:val="32"/>
          <w:lang w:val="en-US" w:eastAsia="zh-CN"/>
        </w:rPr>
        <w:t>印发</w:t>
      </w:r>
    </w:p>
    <w:sectPr>
      <w:footerReference r:id="rId3" w:type="default"/>
      <w:pgSz w:w="11906" w:h="16838"/>
      <w:pgMar w:top="2098" w:right="1417" w:bottom="1984"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-66040</wp:posOffset>
              </wp:positionV>
              <wp:extent cx="638175" cy="283845"/>
              <wp:effectExtent l="0" t="0" r="0" b="0"/>
              <wp:wrapNone/>
              <wp:docPr id="2" name="文本框 2"/>
              <wp:cNvGraphicFramePr/>
              <a:graphic xmlns:a="http://schemas.openxmlformats.org/drawingml/2006/main">
                <a:graphicData uri="http://schemas.microsoft.com/office/word/2010/wordprocessingShape">
                  <wps:wsp>
                    <wps:cNvSpPr txBox="1"/>
                    <wps:spPr>
                      <a:xfrm>
                        <a:off x="0" y="0"/>
                        <a:ext cx="638175" cy="2838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5.2pt;height:22.35pt;width:50.25pt;mso-position-horizontal:outside;mso-position-horizontal-relative:margin;z-index:251659264;mso-width-relative:page;mso-height-relative:page;" filled="f" stroked="f" coordsize="21600,21600" o:gfxdata="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Zv3G99UAAAAHAQAADwAAAAAAAAABACAAAAAiAAAAZHJzL2Rvd25yZXYu&#10;eG1sUEsBAhQAFAAAAAgAh07iQEnJ2xs3AgAAYQQAAA4AAAAAAAAAAQAgAAAAJAEAAGRycy9lMm9E&#10;b2MueG1sUEsFBgAAAAAGAAYAWQEAAM0FAAAAAA==&#10;">
              <v:fill on="f" focussize="0,0"/>
              <v:stroke on="f" weight="0.5pt"/>
              <v:imagedata o:title=""/>
              <o:lock v:ext="edit" aspectratio="f"/>
              <v:textbox inset="0mm,0mm,0mm,0mm">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RlMzk5ZDExYzU4N2U2NzcxYWQ2ZGRiNTMxNDY4NjYifQ=="/>
  </w:docVars>
  <w:rsids>
    <w:rsidRoot w:val="0BCF3AC4"/>
    <w:rsid w:val="00B46918"/>
    <w:rsid w:val="01394C7E"/>
    <w:rsid w:val="017B62A9"/>
    <w:rsid w:val="05904BE0"/>
    <w:rsid w:val="05E530D0"/>
    <w:rsid w:val="084F186E"/>
    <w:rsid w:val="09ED0D1C"/>
    <w:rsid w:val="0AC4231F"/>
    <w:rsid w:val="0ACE0BE6"/>
    <w:rsid w:val="0B3B5053"/>
    <w:rsid w:val="0BBE689D"/>
    <w:rsid w:val="0BCF3AC4"/>
    <w:rsid w:val="0BD85F27"/>
    <w:rsid w:val="102A2D35"/>
    <w:rsid w:val="10A9384D"/>
    <w:rsid w:val="12767ED2"/>
    <w:rsid w:val="145307B0"/>
    <w:rsid w:val="168E1EA0"/>
    <w:rsid w:val="17A6379A"/>
    <w:rsid w:val="197F6462"/>
    <w:rsid w:val="1AE93EB4"/>
    <w:rsid w:val="1CDA72AF"/>
    <w:rsid w:val="1CE343B6"/>
    <w:rsid w:val="1DCF2A5B"/>
    <w:rsid w:val="1EDB2DBF"/>
    <w:rsid w:val="1F8168EF"/>
    <w:rsid w:val="1FE1510F"/>
    <w:rsid w:val="21B75E11"/>
    <w:rsid w:val="233638A3"/>
    <w:rsid w:val="23D54195"/>
    <w:rsid w:val="26084E8D"/>
    <w:rsid w:val="26832765"/>
    <w:rsid w:val="2A0C3427"/>
    <w:rsid w:val="2A461AE0"/>
    <w:rsid w:val="2ADC6262"/>
    <w:rsid w:val="2AE10586"/>
    <w:rsid w:val="2AE47B87"/>
    <w:rsid w:val="2C4C35F9"/>
    <w:rsid w:val="2DBC2D12"/>
    <w:rsid w:val="2EF61A45"/>
    <w:rsid w:val="2F3D70D7"/>
    <w:rsid w:val="316F31FB"/>
    <w:rsid w:val="32AA3CA1"/>
    <w:rsid w:val="333E5668"/>
    <w:rsid w:val="33CF29DD"/>
    <w:rsid w:val="3ABC1471"/>
    <w:rsid w:val="43395090"/>
    <w:rsid w:val="43BF674D"/>
    <w:rsid w:val="4648752B"/>
    <w:rsid w:val="478C7274"/>
    <w:rsid w:val="47DC362C"/>
    <w:rsid w:val="49A5056F"/>
    <w:rsid w:val="49CF4CAE"/>
    <w:rsid w:val="4A612F25"/>
    <w:rsid w:val="50B4528A"/>
    <w:rsid w:val="50D07A59"/>
    <w:rsid w:val="51190202"/>
    <w:rsid w:val="53A45945"/>
    <w:rsid w:val="543D7DD3"/>
    <w:rsid w:val="58561FDC"/>
    <w:rsid w:val="5D833E1E"/>
    <w:rsid w:val="5E2F0501"/>
    <w:rsid w:val="5E696590"/>
    <w:rsid w:val="5F4D6E91"/>
    <w:rsid w:val="618C327F"/>
    <w:rsid w:val="627209BD"/>
    <w:rsid w:val="64920802"/>
    <w:rsid w:val="670036B6"/>
    <w:rsid w:val="68E90584"/>
    <w:rsid w:val="69392D61"/>
    <w:rsid w:val="6A943F19"/>
    <w:rsid w:val="6B362ECF"/>
    <w:rsid w:val="6B710E0B"/>
    <w:rsid w:val="6BBB5226"/>
    <w:rsid w:val="6DDF784E"/>
    <w:rsid w:val="6EC45CDD"/>
    <w:rsid w:val="70EE7DA8"/>
    <w:rsid w:val="71193077"/>
    <w:rsid w:val="75794765"/>
    <w:rsid w:val="758E56B6"/>
    <w:rsid w:val="79775B0D"/>
    <w:rsid w:val="7C663F7A"/>
    <w:rsid w:val="7D8C3FD3"/>
    <w:rsid w:val="7DE64F2B"/>
    <w:rsid w:val="7E484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ind w:firstLine="640" w:firstLineChars="200"/>
    </w:pPr>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3140</Words>
  <Characters>3410</Characters>
  <Lines>0</Lines>
  <Paragraphs>0</Paragraphs>
  <TotalTime>1</TotalTime>
  <ScaleCrop>false</ScaleCrop>
  <LinksUpToDate>false</LinksUpToDate>
  <CharactersWithSpaces>3543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2025-02-24T01:28:00Z</dcterms:created>
  <dc:creator>lenovo</dc:creator>
  <cp:lastModifiedBy>刘建琼</cp:lastModifiedBy>
  <cp:lastPrinted>2025-03-14T03:37:00Z</cp:lastPrinted>
  <dcterms:modified xsi:type="dcterms:W3CDTF">2025-03-18T03:17:48Z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0CCB06FDF5034F4D8000C74D56650435_13</vt:lpwstr>
  </property>
  <property fmtid="{D5CDD505-2E9C-101B-9397-08002B2CF9AE}" pid="4" name="KSOTemplateDocerSaveRecord">
    <vt:lpwstr>eyJoZGlkIjoiN2YxN2ZjZWYzNjk4MDQyZjMxMWU4MWU3YzU2MThhYTgifQ==</vt:lpwstr>
  </property>
</Properties>
</file>