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B4C7E">
      <w:pPr>
        <w:spacing w:line="600" w:lineRule="exact"/>
        <w:ind w:firstLine="13640" w:firstLineChars="3100"/>
        <w:jc w:val="center"/>
        <w:rPr>
          <w:rFonts w:hint="default" w:ascii="Times New Roman" w:hAnsi="Times New Roman" w:eastAsia="方正仿宋_GBK" w:cs="Times New Roman"/>
          <w:color w:val="FF0000"/>
          <w:sz w:val="44"/>
          <w:szCs w:val="44"/>
        </w:rPr>
      </w:pPr>
    </w:p>
    <w:p w14:paraId="12ABC7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FF0000"/>
          <w:sz w:val="44"/>
          <w:szCs w:val="44"/>
        </w:rPr>
      </w:pPr>
    </w:p>
    <w:p w14:paraId="35A8F358">
      <w:pPr>
        <w:spacing w:line="400" w:lineRule="exact"/>
        <w:jc w:val="center"/>
        <w:rPr>
          <w:rFonts w:hint="default" w:ascii="Times New Roman" w:hAnsi="Times New Roman" w:eastAsia="方正仿宋_GBK" w:cs="Times New Roman"/>
          <w:color w:val="FF0000"/>
          <w:sz w:val="44"/>
          <w:szCs w:val="44"/>
        </w:rPr>
      </w:pPr>
    </w:p>
    <w:p w14:paraId="5D552163">
      <w:pPr>
        <w:spacing w:line="700" w:lineRule="exact"/>
        <w:jc w:val="center"/>
        <w:rPr>
          <w:rFonts w:hint="default" w:ascii="Times New Roman" w:hAnsi="Times New Roman" w:eastAsia="方正仿宋_GBK" w:cs="Times New Roman"/>
          <w:color w:val="FF0000"/>
          <w:sz w:val="44"/>
          <w:szCs w:val="44"/>
        </w:rPr>
      </w:pPr>
    </w:p>
    <w:p w14:paraId="7B7EAFE5">
      <w:pPr>
        <w:spacing w:line="1400" w:lineRule="exact"/>
        <w:jc w:val="center"/>
        <w:rPr>
          <w:rFonts w:hint="default" w:ascii="Times New Roman" w:hAnsi="Times New Roman" w:eastAsia="方正小标宋_GBK" w:cs="Times New Roman"/>
          <w:b w:val="0"/>
          <w:bCs/>
          <w:color w:val="FF0000"/>
          <w:w w:val="52"/>
          <w:sz w:val="110"/>
          <w:szCs w:val="110"/>
        </w:rPr>
      </w:pPr>
      <w:r>
        <w:rPr>
          <w:rFonts w:hint="default" w:ascii="Times New Roman" w:hAnsi="Times New Roman" w:eastAsia="方正小标宋_GBK" w:cs="Times New Roman"/>
          <w:b w:val="0"/>
          <w:bCs/>
          <w:color w:val="FF0000"/>
          <w:w w:val="52"/>
          <w:sz w:val="110"/>
          <w:szCs w:val="110"/>
        </w:rPr>
        <w:t>重庆市开州区农业农村委员会文件</w:t>
      </w:r>
    </w:p>
    <w:p w14:paraId="6ECDA89B">
      <w:pPr>
        <w:keepNext w:val="0"/>
        <w:keepLines w:val="0"/>
        <w:pageBreakBefore w:val="0"/>
        <w:widowControl w:val="0"/>
        <w:kinsoku/>
        <w:wordWrap/>
        <w:overflowPunct/>
        <w:topLinePunct w:val="0"/>
        <w:autoSpaceDE w:val="0"/>
        <w:autoSpaceDN w:val="0"/>
        <w:bidi w:val="0"/>
        <w:adjustRightInd w:val="0"/>
        <w:snapToGrid/>
        <w:spacing w:after="200"/>
        <w:jc w:val="center"/>
        <w:textAlignment w:val="auto"/>
        <w:rPr>
          <w:rFonts w:hint="default" w:ascii="Times New Roman" w:hAnsi="Times New Roman" w:eastAsia="仿宋_GB2312" w:cs="Times New Roman"/>
          <w:b w:val="0"/>
          <w:bCs/>
          <w:color w:val="000000"/>
          <w:sz w:val="24"/>
          <w:szCs w:val="24"/>
          <w:lang w:val="en-US" w:eastAsia="zh-CN" w:bidi="ar-SA"/>
        </w:rPr>
      </w:pPr>
    </w:p>
    <w:p w14:paraId="261CBADA">
      <w:pPr>
        <w:widowControl/>
        <w:spacing w:line="800" w:lineRule="exact"/>
        <w:ind w:firstLine="320" w:firstLineChars="100"/>
        <w:jc w:val="left"/>
        <w:rPr>
          <w:rFonts w:hint="default" w:ascii="Times New Roman" w:hAnsi="Times New Roman" w:eastAsia="方正仿宋_GBK" w:cs="Times New Roman"/>
          <w:b w:val="0"/>
          <w:bCs/>
          <w:color w:val="auto"/>
          <w:sz w:val="32"/>
          <w:szCs w:val="24"/>
        </w:rPr>
      </w:pPr>
      <w:r>
        <w:rPr>
          <w:rFonts w:hint="default" w:ascii="Times New Roman" w:hAnsi="Times New Roman" w:eastAsia="方正仿宋_GBK" w:cs="Times New Roman"/>
          <w:b w:val="0"/>
          <w:bCs/>
          <w:color w:val="auto"/>
          <w:sz w:val="32"/>
          <w:szCs w:val="32"/>
        </w:rPr>
        <w:t>开州农</w:t>
      </w:r>
      <w:r>
        <w:rPr>
          <w:rFonts w:hint="default" w:ascii="Times New Roman" w:hAnsi="Times New Roman" w:eastAsia="方正仿宋_GBK" w:cs="Times New Roman"/>
          <w:b w:val="0"/>
          <w:bCs/>
          <w:color w:val="auto"/>
          <w:sz w:val="32"/>
          <w:szCs w:val="32"/>
          <w:lang w:eastAsia="zh-CN"/>
        </w:rPr>
        <w:t>发</w:t>
      </w:r>
      <w:r>
        <w:rPr>
          <w:rFonts w:hint="default" w:ascii="Times New Roman" w:hAnsi="Times New Roman" w:eastAsia="方正仿宋_GBK" w:cs="Times New Roman"/>
          <w:b w:val="0"/>
          <w:bCs/>
          <w:color w:val="auto"/>
          <w:sz w:val="32"/>
          <w:szCs w:val="32"/>
        </w:rPr>
        <w:t>〔202</w:t>
      </w:r>
      <w:r>
        <w:rPr>
          <w:rFonts w:hint="eastAsia" w:eastAsia="方正仿宋_GBK" w:cs="Times New Roman"/>
          <w:b w:val="0"/>
          <w:bCs/>
          <w:color w:val="auto"/>
          <w:sz w:val="32"/>
          <w:szCs w:val="32"/>
          <w:lang w:val="en-US" w:eastAsia="zh-CN"/>
        </w:rPr>
        <w:t>5</w:t>
      </w:r>
      <w:r>
        <w:rPr>
          <w:rFonts w:hint="default" w:ascii="Times New Roman" w:hAnsi="Times New Roman" w:eastAsia="方正仿宋_GBK" w:cs="Times New Roman"/>
          <w:b w:val="0"/>
          <w:bCs/>
          <w:color w:val="auto"/>
          <w:sz w:val="32"/>
          <w:szCs w:val="32"/>
        </w:rPr>
        <w:t>〕</w:t>
      </w:r>
      <w:r>
        <w:rPr>
          <w:rFonts w:hint="eastAsia" w:ascii="Times New Roman" w:hAnsi="Times New Roman" w:eastAsia="方正仿宋_GBK" w:cs="Times New Roman"/>
          <w:b w:val="0"/>
          <w:bCs/>
          <w:color w:val="auto"/>
          <w:sz w:val="32"/>
          <w:szCs w:val="32"/>
          <w:lang w:val="en-US" w:eastAsia="zh-CN"/>
        </w:rPr>
        <w:t>2</w:t>
      </w:r>
      <w:r>
        <w:rPr>
          <w:rFonts w:hint="eastAsia" w:eastAsia="方正仿宋_GBK" w:cs="Times New Roman"/>
          <w:b w:val="0"/>
          <w:bCs/>
          <w:color w:val="auto"/>
          <w:sz w:val="32"/>
          <w:szCs w:val="32"/>
          <w:lang w:val="en-US" w:eastAsia="zh-CN"/>
        </w:rPr>
        <w:t>5</w:t>
      </w:r>
      <w:r>
        <w:rPr>
          <w:rFonts w:hint="default" w:ascii="Times New Roman" w:hAnsi="Times New Roman" w:eastAsia="方正仿宋_GBK" w:cs="Times New Roman"/>
          <w:b w:val="0"/>
          <w:bCs/>
          <w:color w:val="auto"/>
          <w:sz w:val="32"/>
          <w:szCs w:val="32"/>
        </w:rPr>
        <w:t>号</w:t>
      </w:r>
      <w:r>
        <w:rPr>
          <w:rFonts w:hint="eastAsia" w:ascii="Times New Roman" w:hAnsi="Times New Roman" w:eastAsia="方正仿宋_GBK" w:cs="Times New Roman"/>
          <w:b w:val="0"/>
          <w:bCs/>
          <w:color w:val="auto"/>
          <w:sz w:val="32"/>
          <w:szCs w:val="32"/>
          <w:lang w:val="en-US" w:eastAsia="zh-CN"/>
        </w:rPr>
        <w:t xml:space="preserve">                </w:t>
      </w:r>
      <w:r>
        <w:rPr>
          <w:rFonts w:eastAsia="方正仿宋_GBK"/>
          <w:sz w:val="32"/>
        </w:rPr>
        <w:t>签发人：</w:t>
      </w:r>
      <w:r>
        <w:rPr>
          <w:rFonts w:hint="eastAsia" w:eastAsia="方正楷体_GBK"/>
          <w:sz w:val="32"/>
          <w:lang w:eastAsia="zh-CN"/>
        </w:rPr>
        <w:t>扈月文</w:t>
      </w:r>
    </w:p>
    <w:p w14:paraId="7CF21607">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_GBK" w:cs="Times New Roman"/>
          <w:color w:val="000000"/>
          <w:sz w:val="36"/>
          <w:szCs w:val="36"/>
          <w:u w:val="none" w:color="000000"/>
        </w:rPr>
      </w:pPr>
      <w:r>
        <w:rPr>
          <w:rFonts w:hint="default" w:ascii="Times New Roman" w:hAnsi="Times New Roman" w:eastAsia="宋体" w:cs="Times New Roman"/>
          <w:color w:val="000000"/>
          <w:sz w:val="44"/>
          <w:szCs w:val="24"/>
        </w:rPr>
        <w:pict>
          <v:line id="直接连接符 4" o:spid="_x0000_s1028" o:spt="20" style="position:absolute;left:0pt;margin-left:6.3pt;margin-top:10.4pt;height:1.5pt;width:435pt;z-index:251662336;mso-width-relative:page;mso-height-relative:page;" filled="f" stroked="t" coordsize="21600,21600" o:gfxdata="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am7AdIAAAAIAQAADwAAAAAAAAABACAAAAAiAAAAZHJzL2Rv&#10;d25yZXYueG1sUEsBAhQAFAAAAAgAh07iQAoSKEUHAgAAAQQAAA4AAAAAAAAAAQAgAAAAIQEAAGRy&#10;cy9lMm9Eb2MueG1sUEsFBgAAAAAGAAYAWQEAAJoFAAAAAA==&#10;">
            <v:path arrowok="t"/>
            <v:fill on="f" focussize="0,0"/>
            <v:stroke weight="2.25pt" color="#FF0000" joinstyle="round"/>
            <v:imagedata o:title=""/>
            <o:lock v:ext="edit" aspectratio="f"/>
          </v:line>
        </w:pict>
      </w:r>
    </w:p>
    <w:p w14:paraId="3DFA1775">
      <w:pPr>
        <w:spacing w:line="600" w:lineRule="exact"/>
        <w:jc w:val="center"/>
        <w:rPr>
          <w:rFonts w:eastAsia="方正小标宋简体"/>
          <w:sz w:val="44"/>
          <w:szCs w:val="44"/>
        </w:rPr>
      </w:pPr>
    </w:p>
    <w:p w14:paraId="72F31AAF">
      <w:pPr>
        <w:adjustRightInd w:val="0"/>
        <w:snapToGrid w:val="0"/>
        <w:spacing w:line="594" w:lineRule="exact"/>
      </w:pPr>
    </w:p>
    <w:p w14:paraId="7AE33777">
      <w:pPr>
        <w:pStyle w:val="2"/>
        <w:adjustRightInd w:val="0"/>
        <w:snapToGrid w:val="0"/>
        <w:spacing w:line="594" w:lineRule="exact"/>
        <w:ind w:firstLine="0" w:firstLineChars="0"/>
        <w:jc w:val="center"/>
        <w:rPr>
          <w:rFonts w:ascii="Times New Roman" w:eastAsia="方正小标宋_GBK"/>
          <w:szCs w:val="32"/>
        </w:rPr>
      </w:pPr>
      <w:r>
        <w:rPr>
          <w:rFonts w:ascii="Times New Roman" w:eastAsia="方正小标宋_GBK"/>
          <w:color w:val="000000"/>
          <w:sz w:val="44"/>
          <w:szCs w:val="44"/>
        </w:rPr>
        <w:t>重庆市开州区</w:t>
      </w:r>
      <w:r>
        <w:rPr>
          <w:rFonts w:hint="eastAsia" w:ascii="Times New Roman" w:eastAsia="方正小标宋_GBK"/>
          <w:color w:val="000000"/>
          <w:sz w:val="44"/>
          <w:szCs w:val="44"/>
        </w:rPr>
        <w:t>农业农村委员会</w:t>
      </w:r>
    </w:p>
    <w:p w14:paraId="22FC75B4">
      <w:pPr>
        <w:adjustRightInd w:val="0"/>
        <w:snapToGrid w:val="0"/>
        <w:spacing w:line="594" w:lineRule="exact"/>
        <w:jc w:val="center"/>
        <w:rPr>
          <w:rFonts w:eastAsia="方正小标宋_GBK"/>
          <w:sz w:val="44"/>
          <w:szCs w:val="44"/>
        </w:rPr>
      </w:pPr>
      <w:r>
        <w:rPr>
          <w:rFonts w:eastAsia="方正小标宋_GBK"/>
          <w:sz w:val="44"/>
          <w:szCs w:val="44"/>
        </w:rPr>
        <w:t>关于</w:t>
      </w:r>
      <w:r>
        <w:rPr>
          <w:rFonts w:hint="eastAsia" w:eastAsia="方正小标宋_GBK"/>
          <w:sz w:val="44"/>
          <w:szCs w:val="44"/>
        </w:rPr>
        <w:t>重庆市开州区农业综合行政执法支队2025</w:t>
      </w:r>
      <w:r>
        <w:rPr>
          <w:rFonts w:eastAsia="方正小标宋_GBK"/>
          <w:sz w:val="44"/>
          <w:szCs w:val="44"/>
        </w:rPr>
        <w:t>年部门预算情况公开的公告</w:t>
      </w:r>
    </w:p>
    <w:p w14:paraId="5A07A7DC">
      <w:pPr>
        <w:adjustRightInd w:val="0"/>
        <w:snapToGrid w:val="0"/>
        <w:spacing w:line="594" w:lineRule="exact"/>
        <w:jc w:val="center"/>
        <w:rPr>
          <w:rFonts w:eastAsia="方正小标宋_GBK"/>
          <w:sz w:val="44"/>
          <w:szCs w:val="44"/>
        </w:rPr>
      </w:pPr>
    </w:p>
    <w:p w14:paraId="478CD614">
      <w:pPr>
        <w:spacing w:line="600" w:lineRule="exact"/>
        <w:ind w:firstLine="640" w:firstLineChars="200"/>
        <w:jc w:val="left"/>
        <w:rPr>
          <w:rFonts w:eastAsia="方正仿宋_GBK"/>
          <w:sz w:val="32"/>
          <w:szCs w:val="32"/>
        </w:rPr>
      </w:pPr>
      <w:r>
        <w:rPr>
          <w:rFonts w:eastAsia="方正仿宋_GBK"/>
          <w:sz w:val="32"/>
          <w:szCs w:val="32"/>
        </w:rPr>
        <w:t>按照有关财政预算公开的部署和要求，依据《中华人民共和国政府信息公开条例》（国务院令第492号）和</w:t>
      </w:r>
      <w:r>
        <w:rPr>
          <w:rFonts w:hint="eastAsia" w:eastAsia="方正仿宋_GBK"/>
          <w:sz w:val="32"/>
          <w:szCs w:val="32"/>
        </w:rPr>
        <w:t>重庆市开州区农业农村委员会</w:t>
      </w:r>
      <w:r>
        <w:rPr>
          <w:rFonts w:eastAsia="方正仿宋_GBK"/>
          <w:sz w:val="32"/>
          <w:szCs w:val="32"/>
        </w:rPr>
        <w:t>《关于批复</w:t>
      </w:r>
      <w:r>
        <w:rPr>
          <w:rFonts w:hint="eastAsia" w:eastAsia="方正仿宋_GBK"/>
          <w:sz w:val="32"/>
          <w:szCs w:val="32"/>
        </w:rPr>
        <w:t>2025</w:t>
      </w:r>
      <w:r>
        <w:rPr>
          <w:rFonts w:eastAsia="方正仿宋_GBK"/>
          <w:sz w:val="32"/>
          <w:szCs w:val="32"/>
        </w:rPr>
        <w:t>年区</w:t>
      </w:r>
      <w:r>
        <w:rPr>
          <w:rFonts w:hint="eastAsia" w:eastAsia="方正仿宋_GBK"/>
          <w:sz w:val="32"/>
          <w:szCs w:val="32"/>
        </w:rPr>
        <w:t>农业综合行政执法支队部门</w:t>
      </w:r>
      <w:r>
        <w:rPr>
          <w:rFonts w:eastAsia="方正仿宋_GBK"/>
          <w:sz w:val="32"/>
          <w:szCs w:val="32"/>
        </w:rPr>
        <w:t>预算的通</w:t>
      </w:r>
      <w:r>
        <w:rPr>
          <w:rFonts w:hint="eastAsia" w:eastAsia="方正仿宋_GBK"/>
          <w:sz w:val="32"/>
          <w:szCs w:val="32"/>
        </w:rPr>
        <w:t>知》（开州农发〔2025〕18号）,现将重庆市开州区农业综合行政执法支队2025年部门预算批复情况公开如下：</w:t>
      </w:r>
    </w:p>
    <w:p w14:paraId="2E6CD937">
      <w:pPr>
        <w:adjustRightInd w:val="0"/>
        <w:snapToGrid w:val="0"/>
        <w:spacing w:line="594" w:lineRule="exact"/>
        <w:jc w:val="both"/>
        <w:rPr>
          <w:rFonts w:eastAsia="方正黑体_GBK"/>
          <w:sz w:val="32"/>
          <w:szCs w:val="32"/>
        </w:rPr>
      </w:pPr>
    </w:p>
    <w:p w14:paraId="4B433360">
      <w:pPr>
        <w:adjustRightInd w:val="0"/>
        <w:snapToGrid w:val="0"/>
        <w:spacing w:line="594" w:lineRule="exact"/>
        <w:jc w:val="center"/>
        <w:rPr>
          <w:rFonts w:eastAsia="方正黑体_GBK"/>
          <w:sz w:val="32"/>
          <w:szCs w:val="32"/>
        </w:rPr>
      </w:pPr>
    </w:p>
    <w:p w14:paraId="046FC824">
      <w:pPr>
        <w:adjustRightInd w:val="0"/>
        <w:snapToGrid w:val="0"/>
        <w:spacing w:line="594" w:lineRule="exact"/>
        <w:jc w:val="center"/>
        <w:rPr>
          <w:rFonts w:ascii="方正小标宋_GBK" w:eastAsia="方正小标宋_GBK"/>
          <w:sz w:val="44"/>
          <w:szCs w:val="44"/>
        </w:rPr>
      </w:pPr>
      <w:r>
        <w:rPr>
          <w:rFonts w:hint="eastAsia" w:ascii="方正小标宋_GBK" w:eastAsia="方正小标宋_GBK"/>
          <w:sz w:val="44"/>
          <w:szCs w:val="44"/>
        </w:rPr>
        <w:t>目    录</w:t>
      </w:r>
    </w:p>
    <w:p w14:paraId="35F961D5">
      <w:pPr>
        <w:adjustRightInd w:val="0"/>
        <w:snapToGrid w:val="0"/>
        <w:spacing w:line="594" w:lineRule="exact"/>
      </w:pPr>
    </w:p>
    <w:p w14:paraId="50ED3A0A">
      <w:pPr>
        <w:adjustRightInd w:val="0"/>
        <w:snapToGrid w:val="0"/>
        <w:spacing w:line="594" w:lineRule="exact"/>
        <w:jc w:val="center"/>
        <w:rPr>
          <w:rFonts w:eastAsia="方正楷体_GBK"/>
          <w:sz w:val="32"/>
          <w:szCs w:val="32"/>
        </w:rPr>
      </w:pPr>
      <w:r>
        <w:rPr>
          <w:rFonts w:eastAsia="方正楷体_GBK"/>
          <w:sz w:val="32"/>
          <w:szCs w:val="32"/>
        </w:rPr>
        <w:t>第一部分：</w:t>
      </w:r>
      <w:r>
        <w:rPr>
          <w:rFonts w:hint="eastAsia" w:eastAsia="方正楷体_GBK"/>
          <w:sz w:val="32"/>
          <w:szCs w:val="32"/>
        </w:rPr>
        <w:t>2025</w:t>
      </w:r>
      <w:r>
        <w:rPr>
          <w:rFonts w:eastAsia="方正楷体_GBK"/>
          <w:sz w:val="32"/>
          <w:szCs w:val="32"/>
        </w:rPr>
        <w:t>年部门预算情况说明</w:t>
      </w:r>
    </w:p>
    <w:p w14:paraId="2569BD2A">
      <w:pPr>
        <w:adjustRightInd w:val="0"/>
        <w:snapToGrid w:val="0"/>
        <w:spacing w:line="594" w:lineRule="exact"/>
      </w:pPr>
    </w:p>
    <w:p w14:paraId="3417463D">
      <w:pPr>
        <w:adjustRightInd w:val="0"/>
        <w:snapToGrid w:val="0"/>
        <w:spacing w:line="594" w:lineRule="exact"/>
        <w:rPr>
          <w:rFonts w:eastAsia="方正仿宋_GBK"/>
          <w:sz w:val="32"/>
          <w:szCs w:val="32"/>
        </w:rPr>
      </w:pPr>
      <w:r>
        <w:rPr>
          <w:rFonts w:eastAsia="方正仿宋_GBK"/>
          <w:sz w:val="32"/>
          <w:szCs w:val="32"/>
        </w:rPr>
        <w:t>一、单位基本情况</w:t>
      </w:r>
    </w:p>
    <w:p w14:paraId="17A0CB16">
      <w:pPr>
        <w:adjustRightInd w:val="0"/>
        <w:snapToGrid w:val="0"/>
        <w:spacing w:line="594" w:lineRule="exact"/>
        <w:rPr>
          <w:rFonts w:eastAsia="方正仿宋_GBK"/>
          <w:sz w:val="32"/>
          <w:szCs w:val="32"/>
        </w:rPr>
      </w:pPr>
      <w:r>
        <w:rPr>
          <w:rFonts w:eastAsia="方正仿宋_GBK"/>
          <w:sz w:val="32"/>
          <w:szCs w:val="32"/>
        </w:rPr>
        <w:t>二、部门收支总体情况</w:t>
      </w:r>
    </w:p>
    <w:p w14:paraId="11B53970">
      <w:pPr>
        <w:adjustRightInd w:val="0"/>
        <w:snapToGrid w:val="0"/>
        <w:spacing w:line="594" w:lineRule="exact"/>
        <w:rPr>
          <w:rFonts w:eastAsia="方正仿宋_GBK"/>
          <w:sz w:val="32"/>
          <w:szCs w:val="32"/>
        </w:rPr>
      </w:pPr>
      <w:r>
        <w:rPr>
          <w:rFonts w:eastAsia="方正仿宋_GBK"/>
          <w:sz w:val="32"/>
          <w:szCs w:val="32"/>
        </w:rPr>
        <w:t>三、部门预算情况说明</w:t>
      </w:r>
    </w:p>
    <w:p w14:paraId="367EF64E">
      <w:pPr>
        <w:adjustRightInd w:val="0"/>
        <w:snapToGrid w:val="0"/>
        <w:spacing w:line="594"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14:paraId="2A2B5AB5">
      <w:pPr>
        <w:adjustRightInd w:val="0"/>
        <w:snapToGrid w:val="0"/>
        <w:spacing w:line="594" w:lineRule="exact"/>
        <w:rPr>
          <w:rFonts w:eastAsia="方正仿宋_GBK"/>
          <w:sz w:val="32"/>
          <w:szCs w:val="32"/>
        </w:rPr>
      </w:pPr>
      <w:r>
        <w:rPr>
          <w:rFonts w:eastAsia="方正仿宋_GBK"/>
          <w:sz w:val="32"/>
          <w:szCs w:val="32"/>
        </w:rPr>
        <w:t>五、其他重要事项的情况说明</w:t>
      </w:r>
    </w:p>
    <w:p w14:paraId="09DDD3A8">
      <w:pPr>
        <w:adjustRightInd w:val="0"/>
        <w:snapToGrid w:val="0"/>
        <w:spacing w:line="594" w:lineRule="exact"/>
        <w:rPr>
          <w:rFonts w:eastAsia="方正仿宋_GBK"/>
          <w:sz w:val="32"/>
          <w:szCs w:val="32"/>
        </w:rPr>
      </w:pPr>
      <w:r>
        <w:rPr>
          <w:rFonts w:eastAsia="方正仿宋_GBK"/>
          <w:sz w:val="32"/>
          <w:szCs w:val="32"/>
        </w:rPr>
        <w:t>六、专业性名词解释</w:t>
      </w:r>
    </w:p>
    <w:p w14:paraId="16287D0E">
      <w:pPr>
        <w:adjustRightInd w:val="0"/>
        <w:snapToGrid w:val="0"/>
        <w:spacing w:line="594" w:lineRule="exact"/>
        <w:rPr>
          <w:rFonts w:eastAsia="方正仿宋_GBK"/>
          <w:sz w:val="32"/>
          <w:szCs w:val="32"/>
        </w:rPr>
      </w:pPr>
    </w:p>
    <w:p w14:paraId="28504C8E">
      <w:pPr>
        <w:adjustRightInd w:val="0"/>
        <w:snapToGrid w:val="0"/>
        <w:spacing w:line="594" w:lineRule="exact"/>
        <w:jc w:val="center"/>
      </w:pPr>
      <w:r>
        <w:rPr>
          <w:rFonts w:eastAsia="方正楷体_GBK"/>
          <w:sz w:val="32"/>
          <w:szCs w:val="32"/>
        </w:rPr>
        <w:t>第二部分：</w:t>
      </w:r>
      <w:r>
        <w:rPr>
          <w:rFonts w:hint="eastAsia" w:eastAsia="方正楷体_GBK"/>
          <w:sz w:val="32"/>
          <w:szCs w:val="32"/>
        </w:rPr>
        <w:t>2025</w:t>
      </w:r>
      <w:r>
        <w:rPr>
          <w:rFonts w:eastAsia="方正楷体_GBK"/>
          <w:sz w:val="32"/>
          <w:szCs w:val="32"/>
        </w:rPr>
        <w:t>年部门预算</w:t>
      </w:r>
      <w:r>
        <w:rPr>
          <w:rFonts w:hint="eastAsia" w:eastAsia="方正楷体_GBK"/>
          <w:sz w:val="32"/>
          <w:szCs w:val="32"/>
        </w:rPr>
        <w:t>公开报</w:t>
      </w:r>
      <w:r>
        <w:rPr>
          <w:rFonts w:eastAsia="方正楷体_GBK"/>
          <w:sz w:val="32"/>
          <w:szCs w:val="32"/>
        </w:rPr>
        <w:t>表</w:t>
      </w:r>
    </w:p>
    <w:p w14:paraId="1FB92D24">
      <w:pPr>
        <w:adjustRightInd w:val="0"/>
        <w:snapToGrid w:val="0"/>
        <w:spacing w:line="594" w:lineRule="exact"/>
      </w:pPr>
    </w:p>
    <w:p w14:paraId="4244CD06">
      <w:pPr>
        <w:adjustRightInd w:val="0"/>
        <w:snapToGrid w:val="0"/>
        <w:spacing w:line="594" w:lineRule="exact"/>
        <w:rPr>
          <w:rFonts w:eastAsia="方正仿宋_GBK"/>
          <w:sz w:val="32"/>
          <w:szCs w:val="32"/>
        </w:rPr>
      </w:pPr>
      <w:r>
        <w:rPr>
          <w:rFonts w:eastAsia="方正仿宋_GBK"/>
          <w:sz w:val="32"/>
          <w:szCs w:val="32"/>
        </w:rPr>
        <w:t>表1、</w:t>
      </w:r>
      <w:r>
        <w:rPr>
          <w:rFonts w:hint="eastAsia" w:eastAsia="方正仿宋_GBK"/>
          <w:sz w:val="32"/>
          <w:szCs w:val="32"/>
        </w:rPr>
        <w:t>重庆市开州区农业综合行政执法支队收支预算总表</w:t>
      </w:r>
    </w:p>
    <w:p w14:paraId="42C9F8B7">
      <w:pPr>
        <w:adjustRightInd w:val="0"/>
        <w:snapToGrid w:val="0"/>
        <w:spacing w:line="594" w:lineRule="exact"/>
        <w:rPr>
          <w:rFonts w:eastAsia="方正仿宋_GBK"/>
          <w:sz w:val="32"/>
          <w:szCs w:val="32"/>
        </w:rPr>
      </w:pPr>
      <w:r>
        <w:rPr>
          <w:rFonts w:eastAsia="方正仿宋_GBK"/>
          <w:sz w:val="32"/>
          <w:szCs w:val="32"/>
        </w:rPr>
        <w:t>表2、</w:t>
      </w:r>
      <w:r>
        <w:rPr>
          <w:rFonts w:hint="eastAsia" w:eastAsia="方正仿宋_GBK"/>
          <w:sz w:val="32"/>
          <w:szCs w:val="32"/>
        </w:rPr>
        <w:t>重庆市开州区农业综合行政执法支队</w:t>
      </w:r>
      <w:r>
        <w:rPr>
          <w:rFonts w:eastAsia="方正仿宋_GBK"/>
          <w:sz w:val="32"/>
          <w:szCs w:val="32"/>
        </w:rPr>
        <w:t>收入总表</w:t>
      </w:r>
    </w:p>
    <w:p w14:paraId="2E679B2C">
      <w:pPr>
        <w:adjustRightInd w:val="0"/>
        <w:snapToGrid w:val="0"/>
        <w:spacing w:line="594" w:lineRule="exact"/>
        <w:rPr>
          <w:rFonts w:eastAsia="方正仿宋_GBK"/>
          <w:sz w:val="32"/>
          <w:szCs w:val="32"/>
        </w:rPr>
      </w:pPr>
      <w:r>
        <w:rPr>
          <w:rFonts w:eastAsia="方正仿宋_GBK"/>
          <w:sz w:val="32"/>
          <w:szCs w:val="32"/>
        </w:rPr>
        <w:t>表3、</w:t>
      </w:r>
      <w:r>
        <w:rPr>
          <w:rFonts w:hint="eastAsia" w:eastAsia="方正仿宋_GBK"/>
          <w:sz w:val="32"/>
          <w:szCs w:val="32"/>
        </w:rPr>
        <w:t>重庆市开州区农业综合行政执法支队本年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14:paraId="6627D39A">
      <w:pPr>
        <w:adjustRightInd w:val="0"/>
        <w:snapToGrid w:val="0"/>
        <w:spacing w:line="594" w:lineRule="exact"/>
        <w:rPr>
          <w:rFonts w:eastAsia="方正仿宋_GBK"/>
          <w:sz w:val="32"/>
          <w:szCs w:val="32"/>
        </w:rPr>
      </w:pPr>
      <w:r>
        <w:rPr>
          <w:rFonts w:eastAsia="方正仿宋_GBK"/>
          <w:sz w:val="32"/>
          <w:szCs w:val="32"/>
        </w:rPr>
        <w:t>表4、</w:t>
      </w:r>
      <w:r>
        <w:rPr>
          <w:rFonts w:hint="eastAsia" w:eastAsia="方正仿宋_GBK"/>
          <w:sz w:val="32"/>
          <w:szCs w:val="32"/>
        </w:rPr>
        <w:t>重庆市开州区农业综合行政执法支队</w:t>
      </w:r>
      <w:r>
        <w:rPr>
          <w:rFonts w:eastAsia="方正仿宋_GBK"/>
          <w:sz w:val="32"/>
          <w:szCs w:val="32"/>
        </w:rPr>
        <w:t>财政拨款收支</w:t>
      </w:r>
      <w:r>
        <w:rPr>
          <w:rFonts w:hint="eastAsia" w:eastAsia="方正仿宋_GBK"/>
          <w:sz w:val="32"/>
          <w:szCs w:val="32"/>
        </w:rPr>
        <w:t>预算</w:t>
      </w:r>
    </w:p>
    <w:p w14:paraId="3E70AD7A">
      <w:pPr>
        <w:adjustRightInd w:val="0"/>
        <w:snapToGrid w:val="0"/>
        <w:spacing w:line="594" w:lineRule="exact"/>
        <w:ind w:firstLine="960" w:firstLineChars="300"/>
        <w:rPr>
          <w:rFonts w:eastAsia="方正仿宋_GBK"/>
          <w:sz w:val="32"/>
          <w:szCs w:val="32"/>
        </w:rPr>
      </w:pPr>
      <w:r>
        <w:rPr>
          <w:rFonts w:hint="eastAsia" w:eastAsia="方正仿宋_GBK"/>
          <w:sz w:val="32"/>
          <w:szCs w:val="32"/>
        </w:rPr>
        <w:t>总</w:t>
      </w:r>
      <w:r>
        <w:rPr>
          <w:rFonts w:eastAsia="方正仿宋_GBK"/>
          <w:sz w:val="32"/>
          <w:szCs w:val="32"/>
        </w:rPr>
        <w:t>表</w:t>
      </w:r>
    </w:p>
    <w:p w14:paraId="39A56215">
      <w:pPr>
        <w:adjustRightInd w:val="0"/>
        <w:snapToGrid w:val="0"/>
        <w:spacing w:line="594" w:lineRule="exact"/>
        <w:rPr>
          <w:rFonts w:eastAsia="方正仿宋_GBK"/>
          <w:sz w:val="32"/>
          <w:szCs w:val="32"/>
        </w:rPr>
      </w:pPr>
      <w:r>
        <w:rPr>
          <w:rFonts w:eastAsia="方正仿宋_GBK"/>
          <w:sz w:val="32"/>
          <w:szCs w:val="32"/>
        </w:rPr>
        <w:t>表5、</w:t>
      </w:r>
      <w:r>
        <w:rPr>
          <w:rFonts w:hint="eastAsia" w:eastAsia="方正仿宋_GBK"/>
          <w:sz w:val="32"/>
          <w:szCs w:val="32"/>
        </w:rPr>
        <w:t>重庆市开州区农业综合行政执法支队本年</w:t>
      </w:r>
      <w:r>
        <w:rPr>
          <w:rFonts w:eastAsia="方正仿宋_GBK"/>
          <w:sz w:val="32"/>
          <w:szCs w:val="32"/>
        </w:rPr>
        <w:t>一般公共预算</w:t>
      </w:r>
    </w:p>
    <w:p w14:paraId="3E8E4263">
      <w:pPr>
        <w:adjustRightInd w:val="0"/>
        <w:snapToGrid w:val="0"/>
        <w:spacing w:line="594" w:lineRule="exact"/>
        <w:ind w:firstLine="960" w:firstLineChars="300"/>
        <w:rPr>
          <w:rFonts w:eastAsia="方正仿宋_GBK"/>
          <w:sz w:val="32"/>
          <w:szCs w:val="32"/>
        </w:rPr>
      </w:pPr>
      <w:r>
        <w:rPr>
          <w:rFonts w:eastAsia="方正仿宋_GBK"/>
          <w:sz w:val="32"/>
          <w:szCs w:val="32"/>
        </w:rPr>
        <w:t>支出</w:t>
      </w:r>
      <w:r>
        <w:rPr>
          <w:rFonts w:hint="eastAsia" w:eastAsia="方正仿宋_GBK"/>
          <w:sz w:val="32"/>
          <w:szCs w:val="32"/>
        </w:rPr>
        <w:t>预算</w:t>
      </w:r>
      <w:r>
        <w:rPr>
          <w:rFonts w:eastAsia="方正仿宋_GBK"/>
          <w:sz w:val="32"/>
          <w:szCs w:val="32"/>
        </w:rPr>
        <w:t>表</w:t>
      </w:r>
    </w:p>
    <w:p w14:paraId="23084FB9">
      <w:pPr>
        <w:adjustRightInd w:val="0"/>
        <w:snapToGrid w:val="0"/>
        <w:spacing w:line="594" w:lineRule="exact"/>
        <w:rPr>
          <w:rFonts w:eastAsia="方正仿宋_GBK"/>
          <w:sz w:val="32"/>
          <w:szCs w:val="32"/>
        </w:rPr>
      </w:pPr>
      <w:r>
        <w:rPr>
          <w:rFonts w:eastAsia="方正仿宋_GBK"/>
          <w:sz w:val="32"/>
          <w:szCs w:val="32"/>
        </w:rPr>
        <w:t>表6、</w:t>
      </w:r>
      <w:r>
        <w:rPr>
          <w:rFonts w:hint="eastAsia" w:eastAsia="方正仿宋_GBK"/>
          <w:sz w:val="32"/>
          <w:szCs w:val="32"/>
        </w:rPr>
        <w:t>重庆市开州区农业综合行政执法支队</w:t>
      </w:r>
      <w:r>
        <w:rPr>
          <w:rFonts w:eastAsia="方正仿宋_GBK"/>
          <w:sz w:val="32"/>
          <w:szCs w:val="32"/>
        </w:rPr>
        <w:t>一般公共预算基本</w:t>
      </w:r>
    </w:p>
    <w:p w14:paraId="093191B7">
      <w:pPr>
        <w:adjustRightInd w:val="0"/>
        <w:snapToGrid w:val="0"/>
        <w:spacing w:line="594" w:lineRule="exact"/>
        <w:ind w:firstLine="960" w:firstLineChars="300"/>
        <w:rPr>
          <w:rFonts w:eastAsia="方正仿宋_GBK"/>
          <w:sz w:val="32"/>
          <w:szCs w:val="32"/>
        </w:rPr>
      </w:pPr>
      <w:r>
        <w:rPr>
          <w:rFonts w:eastAsia="方正仿宋_GBK"/>
          <w:sz w:val="32"/>
          <w:szCs w:val="32"/>
        </w:rPr>
        <w:t>支出</w:t>
      </w:r>
      <w:r>
        <w:rPr>
          <w:rFonts w:hint="eastAsia" w:eastAsia="方正仿宋_GBK"/>
          <w:sz w:val="32"/>
          <w:szCs w:val="32"/>
        </w:rPr>
        <w:t>预算</w:t>
      </w:r>
      <w:r>
        <w:rPr>
          <w:rFonts w:eastAsia="方正仿宋_GBK"/>
          <w:sz w:val="32"/>
          <w:szCs w:val="32"/>
        </w:rPr>
        <w:t>表</w:t>
      </w:r>
    </w:p>
    <w:p w14:paraId="60548DBC">
      <w:pPr>
        <w:adjustRightInd w:val="0"/>
        <w:snapToGrid w:val="0"/>
        <w:spacing w:line="594" w:lineRule="exact"/>
        <w:ind w:left="960" w:hanging="960" w:hangingChars="300"/>
        <w:rPr>
          <w:rFonts w:eastAsia="方正仿宋_GBK"/>
          <w:sz w:val="32"/>
          <w:szCs w:val="32"/>
        </w:rPr>
      </w:pPr>
      <w:r>
        <w:rPr>
          <w:rFonts w:eastAsia="方正仿宋_GBK"/>
          <w:sz w:val="32"/>
          <w:szCs w:val="32"/>
        </w:rPr>
        <w:t>表7、</w:t>
      </w:r>
      <w:r>
        <w:rPr>
          <w:rFonts w:hint="eastAsia" w:eastAsia="方正仿宋_GBK"/>
          <w:sz w:val="32"/>
          <w:szCs w:val="32"/>
        </w:rPr>
        <w:t>重庆市开州区农业综合行政执法支队</w:t>
      </w:r>
      <w:r>
        <w:rPr>
          <w:rFonts w:eastAsia="方正仿宋_GBK"/>
          <w:sz w:val="32"/>
          <w:szCs w:val="32"/>
        </w:rPr>
        <w:t>一般公共预</w:t>
      </w:r>
      <w:r>
        <w:rPr>
          <w:rFonts w:hint="eastAsia" w:ascii="方正仿宋_GBK"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14:paraId="1FB016F6">
      <w:pPr>
        <w:adjustRightInd w:val="0"/>
        <w:snapToGrid w:val="0"/>
        <w:spacing w:line="594" w:lineRule="exact"/>
        <w:ind w:left="960" w:hanging="960" w:hangingChars="300"/>
        <w:rPr>
          <w:rFonts w:eastAsia="方正仿宋_GBK"/>
          <w:sz w:val="32"/>
          <w:szCs w:val="32"/>
        </w:rPr>
      </w:pPr>
      <w:r>
        <w:rPr>
          <w:rFonts w:eastAsia="方正仿宋_GBK"/>
          <w:sz w:val="32"/>
          <w:szCs w:val="32"/>
        </w:rPr>
        <w:t>表8、</w:t>
      </w:r>
      <w:r>
        <w:rPr>
          <w:rFonts w:hint="eastAsia" w:eastAsia="方正仿宋_GBK"/>
          <w:sz w:val="32"/>
          <w:szCs w:val="32"/>
        </w:rPr>
        <w:t>重庆市开州区农业综合行政执法支队</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14:paraId="0A9F616E">
      <w:pPr>
        <w:adjustRightInd w:val="0"/>
        <w:snapToGrid w:val="0"/>
        <w:spacing w:line="594" w:lineRule="exact"/>
        <w:ind w:left="960" w:hanging="960" w:hangingChars="300"/>
        <w:rPr>
          <w:rFonts w:eastAsia="方正仿宋_GBK"/>
          <w:sz w:val="32"/>
          <w:szCs w:val="32"/>
        </w:rPr>
      </w:pPr>
      <w:r>
        <w:rPr>
          <w:rFonts w:eastAsia="方正仿宋_GBK"/>
          <w:sz w:val="32"/>
          <w:szCs w:val="32"/>
        </w:rPr>
        <w:t>表9、</w:t>
      </w:r>
      <w:r>
        <w:rPr>
          <w:rFonts w:hint="eastAsia" w:eastAsia="方正仿宋_GBK"/>
          <w:sz w:val="32"/>
          <w:szCs w:val="32"/>
        </w:rPr>
        <w:t>重庆市开州区农业综合行政执法支队</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14:paraId="69038AD2">
      <w:pPr>
        <w:adjustRightInd w:val="0"/>
        <w:snapToGrid w:val="0"/>
        <w:spacing w:line="594" w:lineRule="exact"/>
        <w:rPr>
          <w:rFonts w:eastAsia="方正仿宋_GBK"/>
          <w:sz w:val="32"/>
          <w:szCs w:val="32"/>
        </w:rPr>
      </w:pPr>
      <w:r>
        <w:rPr>
          <w:rFonts w:eastAsia="方正仿宋_GBK"/>
          <w:sz w:val="32"/>
          <w:szCs w:val="32"/>
        </w:rPr>
        <w:t>表10、</w:t>
      </w:r>
      <w:r>
        <w:rPr>
          <w:rFonts w:hint="eastAsia" w:eastAsia="方正仿宋_GBK"/>
          <w:sz w:val="32"/>
          <w:szCs w:val="32"/>
        </w:rPr>
        <w:t>重庆市开州区农业综合行政执法支队</w:t>
      </w:r>
      <w:r>
        <w:rPr>
          <w:rFonts w:eastAsia="方正仿宋_GBK"/>
          <w:sz w:val="32"/>
          <w:szCs w:val="32"/>
        </w:rPr>
        <w:t>项目支出表</w:t>
      </w:r>
    </w:p>
    <w:p w14:paraId="5623C8CC">
      <w:pPr>
        <w:adjustRightInd w:val="0"/>
        <w:snapToGrid w:val="0"/>
        <w:spacing w:line="594" w:lineRule="exact"/>
        <w:rPr>
          <w:rFonts w:eastAsia="方正仿宋_GBK"/>
          <w:sz w:val="32"/>
          <w:szCs w:val="32"/>
        </w:rPr>
      </w:pPr>
      <w:r>
        <w:rPr>
          <w:rFonts w:eastAsia="方正仿宋_GBK"/>
          <w:sz w:val="32"/>
          <w:szCs w:val="32"/>
        </w:rPr>
        <w:t>表11、</w:t>
      </w:r>
      <w:r>
        <w:rPr>
          <w:rFonts w:hint="eastAsia" w:eastAsia="方正仿宋_GBK"/>
          <w:sz w:val="32"/>
          <w:szCs w:val="32"/>
        </w:rPr>
        <w:t>重庆市开州区农业综合行政执法支队</w:t>
      </w:r>
      <w:r>
        <w:rPr>
          <w:rFonts w:eastAsia="方正仿宋_GBK"/>
          <w:sz w:val="32"/>
          <w:szCs w:val="32"/>
        </w:rPr>
        <w:t>项目绩效目标表</w:t>
      </w:r>
    </w:p>
    <w:p w14:paraId="678BE24F">
      <w:pPr>
        <w:adjustRightInd w:val="0"/>
        <w:snapToGrid w:val="0"/>
        <w:spacing w:line="594" w:lineRule="exact"/>
        <w:ind w:left="960" w:hanging="960" w:hangingChars="300"/>
        <w:rPr>
          <w:rFonts w:eastAsia="方正仿宋_GBK"/>
          <w:sz w:val="32"/>
          <w:szCs w:val="32"/>
        </w:rPr>
      </w:pPr>
    </w:p>
    <w:p w14:paraId="7B9DB315">
      <w:pPr>
        <w:adjustRightInd w:val="0"/>
        <w:snapToGrid w:val="0"/>
        <w:spacing w:line="594" w:lineRule="exact"/>
      </w:pPr>
    </w:p>
    <w:p w14:paraId="55E853A9">
      <w:pPr>
        <w:adjustRightInd w:val="0"/>
        <w:snapToGrid w:val="0"/>
        <w:spacing w:line="594" w:lineRule="exact"/>
      </w:pPr>
    </w:p>
    <w:p w14:paraId="4612BEA7">
      <w:pPr>
        <w:adjustRightInd w:val="0"/>
        <w:snapToGrid w:val="0"/>
        <w:spacing w:line="594" w:lineRule="exact"/>
      </w:pPr>
    </w:p>
    <w:p w14:paraId="2BA3D767">
      <w:pPr>
        <w:adjustRightInd w:val="0"/>
        <w:snapToGrid w:val="0"/>
        <w:spacing w:line="594" w:lineRule="exact"/>
      </w:pPr>
    </w:p>
    <w:p w14:paraId="3D3BEF61">
      <w:pPr>
        <w:adjustRightInd w:val="0"/>
        <w:snapToGrid w:val="0"/>
        <w:spacing w:line="594" w:lineRule="exact"/>
      </w:pPr>
    </w:p>
    <w:p w14:paraId="3176F5B8">
      <w:pPr>
        <w:adjustRightInd w:val="0"/>
        <w:snapToGrid w:val="0"/>
        <w:spacing w:line="594" w:lineRule="exact"/>
      </w:pPr>
    </w:p>
    <w:p w14:paraId="3480C15F">
      <w:pPr>
        <w:adjustRightInd w:val="0"/>
        <w:snapToGrid w:val="0"/>
        <w:spacing w:line="594" w:lineRule="exact"/>
        <w:jc w:val="center"/>
        <w:rPr>
          <w:rFonts w:eastAsia="方正小标宋_GBK"/>
          <w:sz w:val="44"/>
          <w:szCs w:val="44"/>
        </w:rPr>
      </w:pPr>
      <w:r>
        <w:rPr>
          <w:rFonts w:eastAsia="方正小标宋_GBK"/>
          <w:sz w:val="44"/>
          <w:szCs w:val="44"/>
        </w:rPr>
        <w:br w:type="page"/>
      </w:r>
      <w:r>
        <w:rPr>
          <w:rFonts w:hint="eastAsia" w:eastAsia="方正小标宋_GBK"/>
          <w:sz w:val="44"/>
          <w:szCs w:val="44"/>
        </w:rPr>
        <w:t>第一部分：2025年部门预算情况说明</w:t>
      </w:r>
    </w:p>
    <w:p w14:paraId="3A69E0C0">
      <w:pPr>
        <w:adjustRightInd w:val="0"/>
        <w:snapToGrid w:val="0"/>
        <w:spacing w:line="594" w:lineRule="exact"/>
        <w:ind w:firstLine="880" w:firstLineChars="200"/>
        <w:jc w:val="center"/>
        <w:rPr>
          <w:rFonts w:eastAsia="华文中宋"/>
          <w:sz w:val="44"/>
          <w:szCs w:val="44"/>
        </w:rPr>
      </w:pPr>
    </w:p>
    <w:p w14:paraId="0A90F73B">
      <w:pPr>
        <w:adjustRightInd w:val="0"/>
        <w:snapToGrid w:val="0"/>
        <w:spacing w:line="594" w:lineRule="exact"/>
        <w:ind w:left="640"/>
        <w:rPr>
          <w:rFonts w:eastAsia="方正黑体_GBK"/>
          <w:sz w:val="32"/>
        </w:rPr>
      </w:pPr>
      <w:r>
        <w:rPr>
          <w:rFonts w:eastAsia="方正黑体_GBK"/>
          <w:sz w:val="32"/>
        </w:rPr>
        <w:t>一、单位基本情况</w:t>
      </w:r>
    </w:p>
    <w:p w14:paraId="29FAEC86">
      <w:pPr>
        <w:adjustRightInd w:val="0"/>
        <w:snapToGrid w:val="0"/>
        <w:spacing w:line="594" w:lineRule="exact"/>
        <w:ind w:firstLine="640" w:firstLineChars="200"/>
        <w:rPr>
          <w:rFonts w:ascii="方正楷体_GBK" w:eastAsia="方正楷体_GBK"/>
          <w:sz w:val="32"/>
        </w:rPr>
      </w:pPr>
      <w:r>
        <w:rPr>
          <w:rFonts w:hint="eastAsia" w:ascii="方正楷体_GBK" w:eastAsia="方正楷体_GBK"/>
          <w:sz w:val="32"/>
        </w:rPr>
        <w:t>（一）职能职责</w:t>
      </w:r>
    </w:p>
    <w:p w14:paraId="246DE005">
      <w:pPr>
        <w:pStyle w:val="7"/>
        <w:tabs>
          <w:tab w:val="center" w:pos="4153"/>
          <w:tab w:val="left" w:pos="7275"/>
        </w:tabs>
        <w:adjustRightInd w:val="0"/>
        <w:snapToGrid w:val="0"/>
        <w:spacing w:line="594" w:lineRule="exact"/>
        <w:ind w:firstLine="616"/>
        <w:jc w:val="left"/>
        <w:rPr>
          <w:rFonts w:ascii="方正仿宋_GBK" w:hAnsi="方正仿宋_GBK" w:eastAsia="方正仿宋_GBK" w:cs="方正仿宋_GBK"/>
          <w:color w:val="000000"/>
          <w:sz w:val="32"/>
          <w:szCs w:val="32"/>
          <w:u w:color="000000"/>
        </w:rPr>
      </w:pPr>
      <w:r>
        <w:rPr>
          <w:rFonts w:hint="eastAsia" w:ascii="方正仿宋_GBK" w:eastAsia="方正仿宋_GBK"/>
          <w:spacing w:val="-6"/>
          <w:sz w:val="32"/>
          <w:szCs w:val="32"/>
        </w:rPr>
        <w:t>重庆市开州区农业综合行政执法支队为重庆市开州区农业农村委员会管理的行政执法机构，</w:t>
      </w:r>
      <w:r>
        <w:rPr>
          <w:rFonts w:hint="eastAsia" w:ascii="方正仿宋_GBK" w:hAnsi="仿宋_GB2312" w:eastAsia="方正仿宋_GBK" w:cs="仿宋_GB2312"/>
          <w:sz w:val="32"/>
        </w:rPr>
        <w:t>内设</w:t>
      </w:r>
      <w:r>
        <w:rPr>
          <w:rFonts w:hint="eastAsia" w:eastAsia="方正仿宋_GBK"/>
          <w:sz w:val="32"/>
        </w:rPr>
        <w:t>10</w:t>
      </w:r>
      <w:r>
        <w:rPr>
          <w:rFonts w:hint="eastAsia" w:ascii="方正仿宋_GBK" w:hAnsi="仿宋_GB2312" w:eastAsia="方正仿宋_GBK" w:cs="仿宋_GB2312"/>
          <w:sz w:val="32"/>
        </w:rPr>
        <w:t>个内设机构，主要职能是：</w:t>
      </w:r>
      <w:r>
        <w:rPr>
          <w:rFonts w:hint="eastAsia" w:ascii="方正仿宋_GBK" w:eastAsia="方正仿宋_GBK"/>
          <w:spacing w:val="-6"/>
          <w:sz w:val="32"/>
          <w:szCs w:val="32"/>
        </w:rPr>
        <w:t>统一行使区级农业农村系统内兽药兽医、畜禽屠宰、种子、肥料、农药、农机、农产品质量、渔业和动植物防疫检疫等行政处罚权以及与之相关的行政检查、行政强制权等监督执法职能，依法行使农村村民占用土地建住宅方面的执法职能，依法行使动物卫生监督职能</w:t>
      </w:r>
      <w:r>
        <w:rPr>
          <w:rFonts w:hint="eastAsia" w:ascii="方正仿宋_GBK" w:hAnsi="仿宋_GB2312" w:eastAsia="方正仿宋_GBK" w:cs="仿宋_GB2312"/>
          <w:sz w:val="32"/>
        </w:rPr>
        <w:t>。</w:t>
      </w:r>
      <w:r>
        <w:rPr>
          <w:rFonts w:hint="eastAsia" w:ascii="方正仿宋_GBK" w:hAnsi="方正仿宋_GBK" w:eastAsia="方正仿宋_GBK" w:cs="方正仿宋_GBK"/>
          <w:sz w:val="32"/>
          <w:szCs w:val="32"/>
        </w:rPr>
        <w:t>一是</w:t>
      </w:r>
      <w:r>
        <w:rPr>
          <w:rFonts w:hint="eastAsia" w:ascii="方正仿宋_GBK" w:hAnsi="方正仿宋_GBK" w:eastAsia="方正仿宋_GBK" w:cs="方正仿宋_GBK"/>
          <w:sz w:val="32"/>
          <w:szCs w:val="32"/>
          <w:u w:color="000000"/>
        </w:rPr>
        <w:t>宣传贯彻执行国家、市、区有关农业农村方面的法律法规、政策</w:t>
      </w:r>
      <w:r>
        <w:rPr>
          <w:rFonts w:hint="eastAsia" w:ascii="方正仿宋_GBK" w:hAnsi="方正仿宋_GBK" w:eastAsia="方正仿宋_GBK" w:cs="方正仿宋_GBK"/>
          <w:color w:val="000000"/>
          <w:sz w:val="32"/>
          <w:szCs w:val="32"/>
          <w:u w:color="000000"/>
        </w:rPr>
        <w:t>规定；</w:t>
      </w:r>
      <w:r>
        <w:rPr>
          <w:rFonts w:hint="eastAsia" w:ascii="方正仿宋_GBK" w:hAnsi="方正仿宋_GBK" w:eastAsia="方正仿宋_GBK" w:cs="方正仿宋_GBK"/>
          <w:color w:val="000000"/>
          <w:sz w:val="32"/>
          <w:szCs w:val="32"/>
        </w:rPr>
        <w:t>二是</w:t>
      </w:r>
      <w:r>
        <w:rPr>
          <w:rFonts w:hint="eastAsia" w:ascii="方正仿宋_GBK" w:hAnsi="方正仿宋_GBK" w:eastAsia="方正仿宋_GBK" w:cs="方正仿宋_GBK"/>
          <w:color w:val="000000"/>
          <w:sz w:val="32"/>
          <w:szCs w:val="32"/>
          <w:u w:color="000000"/>
        </w:rPr>
        <w:t>承担种子、肥料、农药、兽药、饲料、饲料添加剂等农业投入品和农产品质量安全等方面的执法职能；</w:t>
      </w:r>
      <w:r>
        <w:rPr>
          <w:rFonts w:hint="eastAsia" w:ascii="方正仿宋_GBK" w:hAnsi="方正仿宋_GBK" w:eastAsia="方正仿宋_GBK" w:cs="方正仿宋_GBK"/>
          <w:color w:val="000000"/>
          <w:sz w:val="32"/>
          <w:szCs w:val="32"/>
        </w:rPr>
        <w:t>三是</w:t>
      </w:r>
      <w:r>
        <w:rPr>
          <w:rFonts w:hint="eastAsia" w:ascii="方正仿宋_GBK" w:hAnsi="方正仿宋_GBK" w:eastAsia="方正仿宋_GBK" w:cs="方正仿宋_GBK"/>
          <w:color w:val="000000"/>
          <w:sz w:val="32"/>
          <w:szCs w:val="32"/>
          <w:u w:color="000000"/>
        </w:rPr>
        <w:t>承担动植物防疫、检疫、畜禽屠宰和种畜禽等方面的执法职能，依法行使动物卫生监督职能；四是承担农业机械使用操作、维修经营和农机安全等方面的执法职能；五是承担渔业、渔船（不含渔船检验）、渔港等方面的执法职能；六是承担</w:t>
      </w:r>
      <w:r>
        <w:rPr>
          <w:rFonts w:hint="eastAsia" w:ascii="方正仿宋_GBK" w:eastAsia="方正仿宋_GBK"/>
          <w:sz w:val="32"/>
          <w:szCs w:val="32"/>
        </w:rPr>
        <w:t>农村村民非法占用土地建住宅方面的执法职能；</w:t>
      </w:r>
      <w:r>
        <w:rPr>
          <w:rFonts w:hint="eastAsia" w:ascii="方正仿宋_GBK" w:hAnsi="方正仿宋_GBK" w:eastAsia="方正仿宋_GBK" w:cs="方正仿宋_GBK"/>
          <w:color w:val="000000"/>
          <w:sz w:val="32"/>
          <w:szCs w:val="32"/>
          <w:u w:color="000000"/>
        </w:rPr>
        <w:t>七是承担农业综合行政执法有关信访、举报、投诉和控告受理，做好调查处理、调解、奖励等工作；</w:t>
      </w:r>
      <w:r>
        <w:rPr>
          <w:rFonts w:hint="eastAsia" w:ascii="方正仿宋_GBK" w:hAnsi="方正仿宋_GBK" w:eastAsia="方正仿宋_GBK" w:cs="方正仿宋_GBK"/>
          <w:color w:val="000000"/>
          <w:sz w:val="32"/>
          <w:szCs w:val="32"/>
        </w:rPr>
        <w:t>八是</w:t>
      </w:r>
      <w:r>
        <w:rPr>
          <w:rFonts w:hint="eastAsia" w:ascii="方正仿宋_GBK" w:hAnsi="方正仿宋_GBK" w:eastAsia="方正仿宋_GBK" w:cs="方正仿宋_GBK"/>
          <w:color w:val="000000"/>
          <w:sz w:val="32"/>
          <w:szCs w:val="32"/>
          <w:u w:color="000000"/>
        </w:rPr>
        <w:t>指导镇乡街道依法依规开展农业综合行政执法工作；</w:t>
      </w:r>
      <w:r>
        <w:rPr>
          <w:rFonts w:hint="eastAsia" w:ascii="方正仿宋_GBK" w:hAnsi="方正仿宋_GBK" w:eastAsia="方正仿宋_GBK" w:cs="方正仿宋_GBK"/>
          <w:color w:val="000000"/>
          <w:sz w:val="32"/>
          <w:szCs w:val="32"/>
        </w:rPr>
        <w:t>九是</w:t>
      </w:r>
      <w:r>
        <w:rPr>
          <w:rFonts w:hint="eastAsia" w:ascii="方正仿宋_GBK" w:hAnsi="方正仿宋_GBK" w:eastAsia="方正仿宋_GBK" w:cs="方正仿宋_GBK"/>
          <w:color w:val="000000"/>
          <w:sz w:val="32"/>
          <w:szCs w:val="32"/>
          <w:u w:color="000000"/>
        </w:rPr>
        <w:t>承担与农业综合执法有关的安全应急工作；</w:t>
      </w:r>
      <w:r>
        <w:rPr>
          <w:rFonts w:hint="eastAsia" w:ascii="方正仿宋_GBK" w:hAnsi="方正仿宋_GBK" w:eastAsia="方正仿宋_GBK" w:cs="方正仿宋_GBK"/>
          <w:color w:val="000000"/>
          <w:sz w:val="32"/>
          <w:szCs w:val="32"/>
        </w:rPr>
        <w:t>十是</w:t>
      </w:r>
      <w:r>
        <w:rPr>
          <w:rFonts w:hint="eastAsia" w:ascii="方正仿宋_GBK" w:hAnsi="方正仿宋_GBK" w:eastAsia="方正仿宋_GBK" w:cs="方正仿宋_GBK"/>
          <w:color w:val="000000"/>
          <w:sz w:val="32"/>
          <w:szCs w:val="32"/>
          <w:u w:color="000000"/>
        </w:rPr>
        <w:t>完成上级交办的其他工作。</w:t>
      </w:r>
    </w:p>
    <w:p w14:paraId="62E1178A">
      <w:pPr>
        <w:pStyle w:val="7"/>
        <w:tabs>
          <w:tab w:val="center" w:pos="4153"/>
          <w:tab w:val="left" w:pos="7275"/>
        </w:tabs>
        <w:adjustRightInd w:val="0"/>
        <w:snapToGrid w:val="0"/>
        <w:spacing w:line="594" w:lineRule="exact"/>
        <w:ind w:left="640" w:firstLine="0" w:firstLineChars="0"/>
        <w:jc w:val="left"/>
        <w:rPr>
          <w:rFonts w:ascii="方正楷体_GBK" w:hAnsi="Times New Roman" w:eastAsia="方正楷体_GBK"/>
          <w:sz w:val="32"/>
        </w:rPr>
      </w:pPr>
      <w:r>
        <w:rPr>
          <w:rFonts w:hint="eastAsia" w:ascii="方正楷体_GBK" w:hAnsi="Times New Roman" w:eastAsia="方正楷体_GBK"/>
          <w:sz w:val="32"/>
        </w:rPr>
        <w:t>（二）单位构成</w:t>
      </w:r>
    </w:p>
    <w:p w14:paraId="228C08C7">
      <w:pPr>
        <w:adjustRightInd w:val="0"/>
        <w:snapToGrid w:val="0"/>
        <w:spacing w:line="594" w:lineRule="exact"/>
        <w:ind w:firstLine="616" w:firstLineChars="200"/>
        <w:rPr>
          <w:rFonts w:ascii="方正仿宋_GBK" w:hAnsi="方正仿宋_GBK" w:eastAsia="方正仿宋_GBK" w:cs="方正仿宋_GBK"/>
          <w:sz w:val="32"/>
        </w:rPr>
      </w:pPr>
      <w:r>
        <w:rPr>
          <w:rFonts w:hint="eastAsia" w:ascii="方正仿宋_GBK" w:eastAsia="方正仿宋_GBK"/>
          <w:spacing w:val="-6"/>
          <w:sz w:val="32"/>
          <w:szCs w:val="32"/>
        </w:rPr>
        <w:t>重庆市开州区农业综合行政执法支队</w:t>
      </w:r>
      <w:r>
        <w:rPr>
          <w:rFonts w:hint="eastAsia" w:ascii="方正仿宋_GBK" w:hAnsi="仿宋_GB2312" w:eastAsia="方正仿宋_GBK" w:cs="仿宋_GB2312"/>
          <w:sz w:val="32"/>
        </w:rPr>
        <w:t>设</w:t>
      </w:r>
      <w:r>
        <w:rPr>
          <w:rFonts w:hint="eastAsia" w:eastAsia="方正仿宋_GBK"/>
          <w:sz w:val="32"/>
        </w:rPr>
        <w:t>10</w:t>
      </w:r>
      <w:r>
        <w:rPr>
          <w:rFonts w:hint="eastAsia" w:ascii="方正仿宋_GBK" w:hAnsi="仿宋_GB2312" w:eastAsia="方正仿宋_GBK" w:cs="仿宋_GB2312"/>
          <w:sz w:val="32"/>
        </w:rPr>
        <w:t>个内设机构，</w:t>
      </w:r>
      <w:r>
        <w:rPr>
          <w:rFonts w:hint="eastAsia" w:ascii="方正仿宋_GBK" w:hAnsi="方正仿宋_GBK" w:eastAsia="方正仿宋_GBK" w:cs="方正仿宋_GBK"/>
          <w:sz w:val="32"/>
        </w:rPr>
        <w:t>分别是</w:t>
      </w:r>
      <w:r>
        <w:rPr>
          <w:rFonts w:hint="eastAsia" w:ascii="方正仿宋_GBK" w:hAnsi="方正仿宋_GBK" w:eastAsia="方正仿宋_GBK" w:cs="方正仿宋_GBK"/>
          <w:sz w:val="32"/>
          <w:szCs w:val="32"/>
          <w:u w:color="000000"/>
        </w:rPr>
        <w:t>综合科</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szCs w:val="32"/>
          <w:u w:color="000000"/>
        </w:rPr>
        <w:t>法制科</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szCs w:val="32"/>
          <w:u w:color="000000"/>
        </w:rPr>
        <w:t>监管科</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szCs w:val="32"/>
          <w:u w:color="000000"/>
        </w:rPr>
        <w:t>农资执法大队</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szCs w:val="32"/>
          <w:u w:color="000000"/>
        </w:rPr>
        <w:t>畜牧执法大队</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szCs w:val="32"/>
          <w:u w:color="000000"/>
        </w:rPr>
        <w:t>渔政执法大队</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szCs w:val="32"/>
          <w:u w:color="000000"/>
        </w:rPr>
        <w:t>农机执法大队</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szCs w:val="32"/>
          <w:u w:color="000000"/>
        </w:rPr>
        <w:t>动监执法大队</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szCs w:val="32"/>
          <w:u w:color="000000"/>
        </w:rPr>
        <w:t>农产品安全执法大队</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szCs w:val="32"/>
          <w:u w:color="000000"/>
        </w:rPr>
        <w:t>农村宅基地执法大队</w:t>
      </w:r>
      <w:r>
        <w:rPr>
          <w:rFonts w:hint="eastAsia" w:ascii="方正仿宋_GBK" w:hAnsi="方正仿宋_GBK" w:eastAsia="方正仿宋_GBK" w:cs="方正仿宋_GBK"/>
          <w:sz w:val="32"/>
        </w:rPr>
        <w:t>。</w:t>
      </w:r>
    </w:p>
    <w:p w14:paraId="09751965">
      <w:pPr>
        <w:adjustRightInd w:val="0"/>
        <w:snapToGrid w:val="0"/>
        <w:spacing w:line="594" w:lineRule="exact"/>
        <w:ind w:left="640"/>
        <w:rPr>
          <w:rFonts w:eastAsia="方正仿宋_GBK"/>
          <w:sz w:val="32"/>
        </w:rPr>
      </w:pPr>
      <w:r>
        <w:rPr>
          <w:rFonts w:eastAsia="方正黑体_GBK"/>
          <w:sz w:val="32"/>
        </w:rPr>
        <w:t>二、部门收支总体情况</w:t>
      </w:r>
    </w:p>
    <w:p w14:paraId="046B31EC">
      <w:pPr>
        <w:adjustRightInd w:val="0"/>
        <w:snapToGrid w:val="0"/>
        <w:spacing w:line="594" w:lineRule="exact"/>
        <w:ind w:firstLine="640" w:firstLineChars="200"/>
        <w:rPr>
          <w:rFonts w:eastAsia="方正仿宋_GBK"/>
          <w:sz w:val="32"/>
        </w:rPr>
      </w:pPr>
      <w:r>
        <w:rPr>
          <w:rFonts w:hint="eastAsia" w:ascii="方正楷体_GBK" w:eastAsia="方正楷体_GBK"/>
          <w:sz w:val="32"/>
        </w:rPr>
        <w:t>（一）收入预算：</w:t>
      </w:r>
      <w:r>
        <w:rPr>
          <w:rFonts w:hint="eastAsia" w:eastAsia="方正仿宋_GBK"/>
          <w:sz w:val="32"/>
        </w:rPr>
        <w:t>2025</w:t>
      </w:r>
      <w:r>
        <w:rPr>
          <w:rFonts w:eastAsia="方正仿宋_GBK"/>
          <w:sz w:val="32"/>
        </w:rPr>
        <w:t>年年初预算数</w:t>
      </w:r>
      <w:r>
        <w:rPr>
          <w:rFonts w:hint="eastAsia" w:eastAsia="方正仿宋_GBK"/>
          <w:sz w:val="32"/>
        </w:rPr>
        <w:t>1256.16</w:t>
      </w:r>
      <w:r>
        <w:rPr>
          <w:rFonts w:eastAsia="方正仿宋_GBK"/>
          <w:sz w:val="32"/>
        </w:rPr>
        <w:t>万元</w:t>
      </w:r>
      <w:r>
        <w:rPr>
          <w:rFonts w:hint="eastAsia" w:eastAsia="方正仿宋_GBK"/>
          <w:sz w:val="32"/>
        </w:rPr>
        <w:t>，</w:t>
      </w:r>
      <w:r>
        <w:rPr>
          <w:rFonts w:eastAsia="方正仿宋_GBK"/>
          <w:sz w:val="32"/>
        </w:rPr>
        <w:t>上年结转</w:t>
      </w:r>
      <w:r>
        <w:rPr>
          <w:rFonts w:hint="eastAsia" w:eastAsia="方正仿宋_GBK"/>
          <w:sz w:val="32"/>
        </w:rPr>
        <w:t>0</w:t>
      </w:r>
      <w:r>
        <w:rPr>
          <w:rFonts w:eastAsia="方正仿宋_GBK"/>
          <w:sz w:val="32"/>
        </w:rPr>
        <w:t>万元，其中：一般公共预算拨款</w:t>
      </w:r>
      <w:r>
        <w:rPr>
          <w:rFonts w:hint="eastAsia" w:eastAsia="方正仿宋_GBK"/>
          <w:sz w:val="32"/>
        </w:rPr>
        <w:t>1256.16</w:t>
      </w:r>
      <w:r>
        <w:rPr>
          <w:rFonts w:eastAsia="方正仿宋_GBK"/>
          <w:sz w:val="32"/>
        </w:rPr>
        <w:t>万元</w:t>
      </w:r>
      <w:r>
        <w:rPr>
          <w:rFonts w:hint="eastAsia" w:eastAsia="方正仿宋_GBK"/>
          <w:sz w:val="32"/>
        </w:rPr>
        <w:t>，</w:t>
      </w:r>
      <w:r>
        <w:rPr>
          <w:rFonts w:eastAsia="方正仿宋_GBK"/>
          <w:sz w:val="32"/>
        </w:rPr>
        <w:t>上年结转</w:t>
      </w:r>
      <w:r>
        <w:rPr>
          <w:rFonts w:hint="eastAsia" w:eastAsia="方正仿宋_GBK"/>
          <w:sz w:val="32"/>
        </w:rPr>
        <w:t>0</w:t>
      </w:r>
      <w:r>
        <w:rPr>
          <w:rFonts w:eastAsia="方正仿宋_GBK"/>
          <w:sz w:val="32"/>
        </w:rPr>
        <w:t>万元，政府性基金预算拨款</w:t>
      </w:r>
      <w:r>
        <w:rPr>
          <w:rFonts w:hint="eastAsia" w:eastAsia="方正仿宋_GBK"/>
          <w:sz w:val="32"/>
        </w:rPr>
        <w:t>0</w:t>
      </w:r>
      <w:r>
        <w:rPr>
          <w:rFonts w:eastAsia="方正仿宋_GBK"/>
          <w:sz w:val="32"/>
        </w:rPr>
        <w:t>万元</w:t>
      </w:r>
      <w:r>
        <w:rPr>
          <w:rFonts w:hint="eastAsia" w:eastAsia="方正仿宋_GBK"/>
          <w:sz w:val="32"/>
        </w:rPr>
        <w:t>，</w:t>
      </w:r>
      <w:r>
        <w:rPr>
          <w:rFonts w:eastAsia="方正仿宋_GBK"/>
          <w:sz w:val="32"/>
        </w:rPr>
        <w:t>上年结转</w:t>
      </w:r>
      <w:r>
        <w:rPr>
          <w:rFonts w:hint="eastAsia" w:eastAsia="方正仿宋_GBK"/>
          <w:sz w:val="32"/>
        </w:rPr>
        <w:t>0</w:t>
      </w:r>
      <w:r>
        <w:rPr>
          <w:rFonts w:eastAsia="方正仿宋_GBK"/>
          <w:sz w:val="32"/>
        </w:rPr>
        <w:t>万元，国有资本经营预算收入</w:t>
      </w:r>
      <w:r>
        <w:rPr>
          <w:rFonts w:hint="eastAsia" w:eastAsia="方正仿宋_GBK"/>
          <w:sz w:val="32"/>
        </w:rPr>
        <w:t>0</w:t>
      </w:r>
      <w:r>
        <w:rPr>
          <w:rFonts w:eastAsia="方正仿宋_GBK"/>
          <w:sz w:val="32"/>
        </w:rPr>
        <w:t>万元</w:t>
      </w:r>
      <w:r>
        <w:rPr>
          <w:rFonts w:hint="eastAsia" w:eastAsia="方正仿宋_GBK"/>
          <w:sz w:val="32"/>
        </w:rPr>
        <w:t>，</w:t>
      </w:r>
      <w:r>
        <w:rPr>
          <w:rFonts w:eastAsia="方正仿宋_GBK"/>
          <w:sz w:val="32"/>
        </w:rPr>
        <w:t>上年结转</w:t>
      </w:r>
      <w:r>
        <w:rPr>
          <w:rFonts w:hint="eastAsia" w:eastAsia="方正仿宋_GBK"/>
          <w:sz w:val="32"/>
        </w:rPr>
        <w:t>0</w:t>
      </w:r>
      <w:r>
        <w:rPr>
          <w:rFonts w:eastAsia="方正仿宋_GBK"/>
          <w:sz w:val="32"/>
        </w:rPr>
        <w:t>万元，事业收入</w:t>
      </w:r>
      <w:r>
        <w:rPr>
          <w:rFonts w:hint="eastAsia" w:eastAsia="方正仿宋_GBK"/>
          <w:sz w:val="32"/>
        </w:rPr>
        <w:t>0</w:t>
      </w:r>
      <w:r>
        <w:rPr>
          <w:rFonts w:eastAsia="方正仿宋_GBK"/>
          <w:sz w:val="32"/>
        </w:rPr>
        <w:t>万元，事业单位经营收入</w:t>
      </w:r>
      <w:r>
        <w:rPr>
          <w:rFonts w:hint="eastAsia" w:eastAsia="方正仿宋_GBK"/>
          <w:sz w:val="32"/>
        </w:rPr>
        <w:t>0</w:t>
      </w:r>
      <w:r>
        <w:rPr>
          <w:rFonts w:eastAsia="方正仿宋_GBK"/>
          <w:sz w:val="32"/>
        </w:rPr>
        <w:t>万元，其他收入</w:t>
      </w:r>
      <w:r>
        <w:rPr>
          <w:rFonts w:hint="eastAsia" w:eastAsia="方正仿宋_GBK"/>
          <w:sz w:val="32"/>
        </w:rPr>
        <w:t>0</w:t>
      </w:r>
      <w:r>
        <w:rPr>
          <w:rFonts w:eastAsia="方正仿宋_GBK"/>
          <w:sz w:val="32"/>
        </w:rPr>
        <w:t>万元。收入较</w:t>
      </w:r>
      <w:r>
        <w:rPr>
          <w:rFonts w:hint="eastAsia" w:eastAsia="方正仿宋_GBK"/>
          <w:sz w:val="32"/>
        </w:rPr>
        <w:t>2024</w:t>
      </w:r>
      <w:r>
        <w:rPr>
          <w:rFonts w:eastAsia="方正仿宋_GBK"/>
          <w:sz w:val="32"/>
        </w:rPr>
        <w:t>年</w:t>
      </w:r>
      <w:r>
        <w:rPr>
          <w:rFonts w:hint="eastAsia" w:eastAsia="方正仿宋_GBK"/>
          <w:sz w:val="32"/>
        </w:rPr>
        <w:t>减少23.59</w:t>
      </w:r>
      <w:r>
        <w:rPr>
          <w:rFonts w:eastAsia="方正仿宋_GBK"/>
          <w:sz w:val="32"/>
        </w:rPr>
        <w:t>万元，主要是</w:t>
      </w:r>
      <w:r>
        <w:rPr>
          <w:rFonts w:hint="eastAsia" w:eastAsia="方正仿宋_GBK"/>
          <w:sz w:val="32"/>
          <w:lang w:val="en-US" w:eastAsia="zh-CN"/>
        </w:rPr>
        <w:t>人员及公用经费</w:t>
      </w:r>
      <w:bookmarkStart w:id="0" w:name="_GoBack"/>
      <w:bookmarkEnd w:id="0"/>
      <w:r>
        <w:rPr>
          <w:rFonts w:hint="eastAsia" w:eastAsia="方正仿宋_GBK"/>
          <w:sz w:val="32"/>
        </w:rPr>
        <w:t>减少23.59万元</w:t>
      </w:r>
      <w:r>
        <w:rPr>
          <w:rFonts w:eastAsia="方正仿宋_GBK"/>
          <w:sz w:val="32"/>
        </w:rPr>
        <w:t>。</w:t>
      </w:r>
    </w:p>
    <w:p w14:paraId="15C39892">
      <w:pPr>
        <w:adjustRightInd w:val="0"/>
        <w:snapToGrid w:val="0"/>
        <w:spacing w:line="594" w:lineRule="exact"/>
        <w:ind w:firstLine="640" w:firstLineChars="200"/>
        <w:rPr>
          <w:rFonts w:eastAsia="方正仿宋_GBK"/>
          <w:sz w:val="32"/>
        </w:rPr>
      </w:pPr>
      <w:r>
        <w:rPr>
          <w:rFonts w:hint="eastAsia" w:ascii="方正楷体_GBK" w:eastAsia="方正楷体_GBK"/>
          <w:sz w:val="32"/>
        </w:rPr>
        <w:t>（二）支出预算：</w:t>
      </w:r>
      <w:r>
        <w:rPr>
          <w:rFonts w:hint="eastAsia" w:eastAsia="方正仿宋_GBK"/>
          <w:sz w:val="32"/>
        </w:rPr>
        <w:t>2025</w:t>
      </w:r>
      <w:r>
        <w:rPr>
          <w:rFonts w:eastAsia="方正仿宋_GBK"/>
          <w:sz w:val="32"/>
        </w:rPr>
        <w:t>年年初预算数</w:t>
      </w:r>
      <w:r>
        <w:rPr>
          <w:rFonts w:hint="eastAsia" w:eastAsia="方正仿宋_GBK"/>
          <w:sz w:val="32"/>
        </w:rPr>
        <w:t>1256.16</w:t>
      </w:r>
      <w:r>
        <w:rPr>
          <w:rFonts w:eastAsia="方正仿宋_GBK"/>
          <w:sz w:val="32"/>
        </w:rPr>
        <w:t>万元，其中：一般公共服务支出预算</w:t>
      </w:r>
      <w:r>
        <w:rPr>
          <w:rFonts w:hint="eastAsia" w:eastAsia="方正仿宋_GBK"/>
          <w:sz w:val="32"/>
        </w:rPr>
        <w:t>0</w:t>
      </w:r>
      <w:r>
        <w:rPr>
          <w:rFonts w:eastAsia="方正仿宋_GBK"/>
          <w:sz w:val="32"/>
        </w:rPr>
        <w:t>万元，教育支出预算</w:t>
      </w:r>
      <w:r>
        <w:rPr>
          <w:rFonts w:hint="eastAsia" w:eastAsia="方正仿宋_GBK"/>
          <w:sz w:val="32"/>
        </w:rPr>
        <w:t>0</w:t>
      </w:r>
      <w:r>
        <w:rPr>
          <w:rFonts w:eastAsia="方正仿宋_GBK"/>
          <w:sz w:val="32"/>
        </w:rPr>
        <w:t>万元，社会保障和就业支出预算</w:t>
      </w:r>
      <w:r>
        <w:rPr>
          <w:rFonts w:hint="eastAsia" w:eastAsia="方正仿宋_GBK"/>
          <w:sz w:val="32"/>
        </w:rPr>
        <w:t>228.87</w:t>
      </w:r>
      <w:r>
        <w:rPr>
          <w:rFonts w:eastAsia="方正仿宋_GBK"/>
          <w:sz w:val="32"/>
        </w:rPr>
        <w:t>万元，卫生健康支出预算</w:t>
      </w:r>
      <w:r>
        <w:rPr>
          <w:rFonts w:hint="eastAsia" w:eastAsia="方正仿宋_GBK"/>
          <w:sz w:val="32"/>
        </w:rPr>
        <w:t>75.38</w:t>
      </w:r>
      <w:r>
        <w:rPr>
          <w:rFonts w:eastAsia="方正仿宋_GBK"/>
          <w:sz w:val="32"/>
        </w:rPr>
        <w:t>万元，住房保障支出预算</w:t>
      </w:r>
      <w:r>
        <w:rPr>
          <w:rFonts w:hint="eastAsia" w:eastAsia="方正仿宋_GBK"/>
          <w:sz w:val="32"/>
        </w:rPr>
        <w:t>83.98</w:t>
      </w:r>
      <w:r>
        <w:rPr>
          <w:rFonts w:eastAsia="方正仿宋_GBK"/>
          <w:sz w:val="32"/>
        </w:rPr>
        <w:t>万元</w:t>
      </w:r>
      <w:r>
        <w:rPr>
          <w:rFonts w:hint="eastAsia" w:eastAsia="方正仿宋_GBK"/>
          <w:sz w:val="32"/>
        </w:rPr>
        <w:t>，农林水支出预算867.93万元</w:t>
      </w:r>
      <w:r>
        <w:rPr>
          <w:rFonts w:eastAsia="方正仿宋_GBK"/>
          <w:sz w:val="32"/>
        </w:rPr>
        <w:t>。支出预算较</w:t>
      </w:r>
      <w:r>
        <w:rPr>
          <w:rFonts w:hint="eastAsia" w:eastAsia="方正仿宋_GBK"/>
          <w:sz w:val="32"/>
        </w:rPr>
        <w:t>2024</w:t>
      </w:r>
      <w:r>
        <w:rPr>
          <w:rFonts w:eastAsia="方正仿宋_GBK"/>
          <w:sz w:val="32"/>
        </w:rPr>
        <w:t>年</w:t>
      </w:r>
      <w:r>
        <w:rPr>
          <w:rFonts w:hint="eastAsia" w:eastAsia="方正仿宋_GBK"/>
          <w:sz w:val="32"/>
        </w:rPr>
        <w:t>减少23.59</w:t>
      </w:r>
      <w:r>
        <w:rPr>
          <w:rFonts w:eastAsia="方正仿宋_GBK"/>
          <w:sz w:val="32"/>
        </w:rPr>
        <w:t>万元，主要是基本支出预算</w:t>
      </w:r>
      <w:r>
        <w:rPr>
          <w:rFonts w:hint="eastAsia" w:eastAsia="方正仿宋_GBK"/>
          <w:sz w:val="32"/>
        </w:rPr>
        <w:t>减少23.59</w:t>
      </w:r>
      <w:r>
        <w:rPr>
          <w:rFonts w:eastAsia="方正仿宋_GBK"/>
          <w:sz w:val="32"/>
        </w:rPr>
        <w:t>万元。</w:t>
      </w:r>
    </w:p>
    <w:p w14:paraId="126696ED">
      <w:pPr>
        <w:adjustRightInd w:val="0"/>
        <w:snapToGrid w:val="0"/>
        <w:spacing w:line="594" w:lineRule="exact"/>
        <w:ind w:left="640"/>
        <w:rPr>
          <w:rFonts w:eastAsia="方正黑体_GBK"/>
          <w:sz w:val="32"/>
        </w:rPr>
      </w:pPr>
      <w:r>
        <w:rPr>
          <w:rFonts w:eastAsia="方正黑体_GBK"/>
          <w:sz w:val="32"/>
        </w:rPr>
        <w:t>三、部门预算情况说明</w:t>
      </w:r>
    </w:p>
    <w:p w14:paraId="279A5179">
      <w:pPr>
        <w:adjustRightInd w:val="0"/>
        <w:snapToGrid w:val="0"/>
        <w:spacing w:line="594" w:lineRule="exact"/>
        <w:ind w:firstLine="640" w:firstLineChars="200"/>
        <w:rPr>
          <w:rFonts w:eastAsia="方正仿宋_GBK"/>
          <w:sz w:val="32"/>
        </w:rPr>
      </w:pPr>
      <w:r>
        <w:rPr>
          <w:rFonts w:hint="eastAsia" w:eastAsia="方正仿宋_GBK"/>
          <w:sz w:val="32"/>
        </w:rPr>
        <w:t>2025</w:t>
      </w:r>
      <w:r>
        <w:rPr>
          <w:rFonts w:eastAsia="方正仿宋_GBK"/>
          <w:sz w:val="32"/>
        </w:rPr>
        <w:t>年一般公共预算财政拨款收入</w:t>
      </w:r>
      <w:r>
        <w:rPr>
          <w:rFonts w:hint="eastAsia" w:eastAsia="方正仿宋_GBK"/>
          <w:sz w:val="32"/>
        </w:rPr>
        <w:t>1256.16</w:t>
      </w:r>
      <w:r>
        <w:rPr>
          <w:rFonts w:eastAsia="方正仿宋_GBK"/>
          <w:sz w:val="32"/>
        </w:rPr>
        <w:t>万元，一般公共预算财政拨款支出</w:t>
      </w:r>
      <w:r>
        <w:rPr>
          <w:rFonts w:hint="eastAsia" w:eastAsia="方正仿宋_GBK"/>
          <w:sz w:val="32"/>
        </w:rPr>
        <w:t>1256.16</w:t>
      </w:r>
      <w:r>
        <w:rPr>
          <w:rFonts w:eastAsia="方正仿宋_GBK"/>
          <w:sz w:val="32"/>
        </w:rPr>
        <w:t>万元，比</w:t>
      </w:r>
      <w:r>
        <w:rPr>
          <w:rFonts w:hint="eastAsia" w:eastAsia="方正仿宋_GBK"/>
          <w:sz w:val="32"/>
        </w:rPr>
        <w:t>2024</w:t>
      </w:r>
      <w:r>
        <w:rPr>
          <w:rFonts w:eastAsia="方正仿宋_GBK"/>
          <w:sz w:val="32"/>
        </w:rPr>
        <w:t>年</w:t>
      </w:r>
      <w:r>
        <w:rPr>
          <w:rFonts w:hint="eastAsia" w:eastAsia="方正仿宋_GBK"/>
          <w:sz w:val="32"/>
        </w:rPr>
        <w:t>减少23.59</w:t>
      </w:r>
      <w:r>
        <w:rPr>
          <w:rFonts w:eastAsia="方正仿宋_GBK"/>
          <w:sz w:val="32"/>
        </w:rPr>
        <w:t>万元。其中：基本支出</w:t>
      </w:r>
      <w:r>
        <w:rPr>
          <w:rFonts w:hint="eastAsia" w:eastAsia="方正仿宋_GBK"/>
          <w:sz w:val="32"/>
        </w:rPr>
        <w:t>1256.16</w:t>
      </w:r>
      <w:r>
        <w:rPr>
          <w:rFonts w:eastAsia="方正仿宋_GBK"/>
          <w:sz w:val="32"/>
        </w:rPr>
        <w:t>万元，比</w:t>
      </w:r>
      <w:r>
        <w:rPr>
          <w:rFonts w:hint="eastAsia" w:eastAsia="方正仿宋_GBK"/>
          <w:sz w:val="32"/>
        </w:rPr>
        <w:t>2024</w:t>
      </w:r>
      <w:r>
        <w:rPr>
          <w:rFonts w:eastAsia="方正仿宋_GBK"/>
          <w:sz w:val="32"/>
        </w:rPr>
        <w:t>年</w:t>
      </w:r>
      <w:r>
        <w:rPr>
          <w:rFonts w:hint="eastAsia" w:eastAsia="方正仿宋_GBK"/>
          <w:sz w:val="32"/>
        </w:rPr>
        <w:t>减少23.59</w:t>
      </w:r>
      <w:r>
        <w:rPr>
          <w:rFonts w:eastAsia="方正仿宋_GBK"/>
          <w:sz w:val="32"/>
        </w:rPr>
        <w:t>万元，主要原因是</w:t>
      </w:r>
      <w:r>
        <w:rPr>
          <w:rFonts w:hint="eastAsia" w:eastAsia="方正仿宋_GBK"/>
          <w:sz w:val="32"/>
        </w:rPr>
        <w:t>在职人员较2024年减少，基本支出随之减少</w:t>
      </w:r>
      <w:r>
        <w:rPr>
          <w:rFonts w:eastAsia="方正仿宋_GBK"/>
          <w:sz w:val="32"/>
        </w:rPr>
        <w:t>，主要用于保障在职人员工资福利及社会保险缴费，离休人员离休费，退休人员补助等，保障部门正常运转的各项商品服务支出；项目支出</w:t>
      </w:r>
      <w:r>
        <w:rPr>
          <w:rFonts w:hint="eastAsia" w:eastAsia="方正仿宋_GBK"/>
          <w:sz w:val="32"/>
        </w:rPr>
        <w:t>0</w:t>
      </w:r>
      <w:r>
        <w:rPr>
          <w:rFonts w:eastAsia="方正仿宋_GBK"/>
          <w:sz w:val="32"/>
        </w:rPr>
        <w:t>万元，</w:t>
      </w:r>
      <w:r>
        <w:rPr>
          <w:rFonts w:hint="eastAsia" w:eastAsia="方正仿宋_GBK"/>
          <w:sz w:val="32"/>
        </w:rPr>
        <w:t>与2024</w:t>
      </w:r>
      <w:r>
        <w:rPr>
          <w:rFonts w:eastAsia="方正仿宋_GBK"/>
          <w:sz w:val="32"/>
        </w:rPr>
        <w:t>年</w:t>
      </w:r>
      <w:r>
        <w:rPr>
          <w:rFonts w:hint="eastAsia" w:eastAsia="方正仿宋_GBK"/>
          <w:sz w:val="32"/>
        </w:rPr>
        <w:t>持平</w:t>
      </w:r>
      <w:r>
        <w:rPr>
          <w:rFonts w:eastAsia="方正仿宋_GBK"/>
          <w:sz w:val="32"/>
        </w:rPr>
        <w:t>。</w:t>
      </w:r>
    </w:p>
    <w:p w14:paraId="22C1F575">
      <w:pPr>
        <w:adjustRightInd w:val="0"/>
        <w:snapToGrid w:val="0"/>
        <w:spacing w:line="594" w:lineRule="exact"/>
        <w:ind w:firstLine="640" w:firstLineChars="200"/>
        <w:rPr>
          <w:rFonts w:eastAsia="方正仿宋_GBK"/>
          <w:sz w:val="32"/>
        </w:rPr>
      </w:pPr>
      <w:r>
        <w:rPr>
          <w:rFonts w:hint="eastAsia" w:eastAsia="方正仿宋_GBK"/>
          <w:sz w:val="32"/>
        </w:rPr>
        <w:t>重庆市开州区农业综合行政执法支队2025</w:t>
      </w:r>
      <w:r>
        <w:rPr>
          <w:rFonts w:eastAsia="方正仿宋_GBK"/>
          <w:sz w:val="32"/>
        </w:rPr>
        <w:t>年无使用政府性基金预算拨款安排的支出</w:t>
      </w:r>
      <w:r>
        <w:rPr>
          <w:rFonts w:hint="eastAsia" w:eastAsia="方正仿宋_GBK"/>
          <w:sz w:val="32"/>
        </w:rPr>
        <w:t>。</w:t>
      </w:r>
    </w:p>
    <w:p w14:paraId="4C9C9E0D">
      <w:pPr>
        <w:adjustRightInd w:val="0"/>
        <w:snapToGrid w:val="0"/>
        <w:spacing w:line="594" w:lineRule="exact"/>
        <w:ind w:left="640"/>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14:paraId="4FE126D3">
      <w:pPr>
        <w:adjustRightInd w:val="0"/>
        <w:snapToGrid w:val="0"/>
        <w:spacing w:line="594" w:lineRule="exact"/>
        <w:ind w:firstLine="600"/>
        <w:rPr>
          <w:rFonts w:eastAsia="方正仿宋_GBK"/>
          <w:sz w:val="32"/>
        </w:rPr>
      </w:pPr>
      <w:r>
        <w:rPr>
          <w:rFonts w:hint="eastAsia" w:eastAsia="方正仿宋_GBK"/>
          <w:sz w:val="32"/>
        </w:rPr>
        <w:t>2025</w:t>
      </w:r>
      <w:r>
        <w:rPr>
          <w:rFonts w:eastAsia="方正仿宋_GBK"/>
          <w:sz w:val="32"/>
        </w:rPr>
        <w:t>年</w:t>
      </w:r>
      <w:r>
        <w:rPr>
          <w:rFonts w:hint="eastAsia" w:ascii="方正仿宋_GBK" w:eastAsia="方正仿宋_GBK"/>
          <w:sz w:val="32"/>
        </w:rPr>
        <w:t>“三公”经</w:t>
      </w:r>
      <w:r>
        <w:rPr>
          <w:rFonts w:eastAsia="方正仿宋_GBK"/>
          <w:sz w:val="32"/>
        </w:rPr>
        <w:t>费预算</w:t>
      </w:r>
      <w:r>
        <w:rPr>
          <w:rFonts w:hint="eastAsia" w:eastAsia="方正仿宋_GBK"/>
          <w:sz w:val="32"/>
        </w:rPr>
        <w:t>17</w:t>
      </w:r>
      <w:r>
        <w:rPr>
          <w:rFonts w:eastAsia="方正仿宋_GBK"/>
          <w:sz w:val="32"/>
        </w:rPr>
        <w:t>万元，</w:t>
      </w:r>
      <w:r>
        <w:rPr>
          <w:rFonts w:hint="eastAsia" w:eastAsia="方正仿宋_GBK"/>
          <w:sz w:val="32"/>
        </w:rPr>
        <w:t>与2024</w:t>
      </w:r>
      <w:r>
        <w:rPr>
          <w:rFonts w:eastAsia="方正仿宋_GBK"/>
          <w:sz w:val="32"/>
        </w:rPr>
        <w:t>年</w:t>
      </w:r>
      <w:r>
        <w:rPr>
          <w:rFonts w:hint="eastAsia" w:eastAsia="方正仿宋_GBK"/>
          <w:sz w:val="32"/>
        </w:rPr>
        <w:t>持平</w:t>
      </w:r>
      <w:r>
        <w:rPr>
          <w:rFonts w:eastAsia="方正仿宋_GBK"/>
          <w:sz w:val="32"/>
        </w:rPr>
        <w:t>。其中：因公出国（境）费用</w:t>
      </w:r>
      <w:r>
        <w:rPr>
          <w:rFonts w:hint="eastAsia" w:eastAsia="方正仿宋_GBK"/>
          <w:sz w:val="32"/>
        </w:rPr>
        <w:t>0</w:t>
      </w:r>
      <w:r>
        <w:rPr>
          <w:rFonts w:eastAsia="方正仿宋_GBK"/>
          <w:sz w:val="32"/>
        </w:rPr>
        <w:t>万元，</w:t>
      </w:r>
      <w:r>
        <w:rPr>
          <w:rFonts w:hint="eastAsia" w:eastAsia="方正仿宋_GBK"/>
          <w:sz w:val="32"/>
        </w:rPr>
        <w:t>与2024</w:t>
      </w:r>
      <w:r>
        <w:rPr>
          <w:rFonts w:eastAsia="方正仿宋_GBK"/>
          <w:sz w:val="32"/>
        </w:rPr>
        <w:t>年</w:t>
      </w:r>
      <w:r>
        <w:rPr>
          <w:rFonts w:hint="eastAsia" w:eastAsia="方正仿宋_GBK"/>
          <w:sz w:val="32"/>
        </w:rPr>
        <w:t>持平</w:t>
      </w:r>
      <w:r>
        <w:rPr>
          <w:rFonts w:eastAsia="方正仿宋_GBK"/>
          <w:sz w:val="32"/>
        </w:rPr>
        <w:t>；公务接待费</w:t>
      </w:r>
      <w:r>
        <w:rPr>
          <w:rFonts w:hint="eastAsia" w:eastAsia="方正仿宋_GBK"/>
          <w:sz w:val="32"/>
        </w:rPr>
        <w:t>2</w:t>
      </w:r>
      <w:r>
        <w:rPr>
          <w:rFonts w:eastAsia="方正仿宋_GBK"/>
          <w:sz w:val="32"/>
        </w:rPr>
        <w:t>万元，</w:t>
      </w:r>
      <w:r>
        <w:rPr>
          <w:rFonts w:hint="eastAsia" w:eastAsia="方正仿宋_GBK"/>
          <w:sz w:val="32"/>
        </w:rPr>
        <w:t>与2024持平</w:t>
      </w:r>
      <w:r>
        <w:rPr>
          <w:rFonts w:eastAsia="方正仿宋_GBK"/>
          <w:sz w:val="32"/>
        </w:rPr>
        <w:t>；公务用车运行维护费</w:t>
      </w:r>
      <w:r>
        <w:rPr>
          <w:rFonts w:hint="eastAsia" w:eastAsia="方正仿宋_GBK"/>
          <w:sz w:val="32"/>
        </w:rPr>
        <w:t>15</w:t>
      </w:r>
      <w:r>
        <w:rPr>
          <w:rFonts w:eastAsia="方正仿宋_GBK"/>
          <w:sz w:val="32"/>
        </w:rPr>
        <w:t>万元，</w:t>
      </w:r>
      <w:r>
        <w:rPr>
          <w:rFonts w:hint="eastAsia" w:eastAsia="方正仿宋_GBK"/>
          <w:sz w:val="32"/>
        </w:rPr>
        <w:t>与2024</w:t>
      </w:r>
      <w:r>
        <w:rPr>
          <w:rFonts w:eastAsia="方正仿宋_GBK"/>
          <w:sz w:val="32"/>
        </w:rPr>
        <w:t>年</w:t>
      </w:r>
      <w:r>
        <w:rPr>
          <w:rFonts w:hint="eastAsia" w:eastAsia="方正仿宋_GBK"/>
          <w:sz w:val="32"/>
        </w:rPr>
        <w:t>持平</w:t>
      </w:r>
      <w:r>
        <w:rPr>
          <w:rFonts w:eastAsia="方正仿宋_GBK"/>
          <w:sz w:val="32"/>
        </w:rPr>
        <w:t>；公务用车购置费</w:t>
      </w:r>
      <w:r>
        <w:rPr>
          <w:rFonts w:hint="eastAsia" w:eastAsia="方正仿宋_GBK"/>
          <w:sz w:val="32"/>
        </w:rPr>
        <w:t>0</w:t>
      </w:r>
      <w:r>
        <w:rPr>
          <w:rFonts w:eastAsia="方正仿宋_GBK"/>
          <w:sz w:val="32"/>
        </w:rPr>
        <w:t>万元，</w:t>
      </w:r>
      <w:r>
        <w:rPr>
          <w:rFonts w:hint="eastAsia" w:eastAsia="方正仿宋_GBK"/>
          <w:sz w:val="32"/>
        </w:rPr>
        <w:t>与2024</w:t>
      </w:r>
      <w:r>
        <w:rPr>
          <w:rFonts w:eastAsia="方正仿宋_GBK"/>
          <w:sz w:val="32"/>
        </w:rPr>
        <w:t>年</w:t>
      </w:r>
      <w:r>
        <w:rPr>
          <w:rFonts w:hint="eastAsia" w:eastAsia="方正仿宋_GBK"/>
          <w:sz w:val="32"/>
        </w:rPr>
        <w:t>持平</w:t>
      </w:r>
      <w:r>
        <w:rPr>
          <w:rFonts w:eastAsia="方正仿宋_GBK"/>
          <w:sz w:val="32"/>
        </w:rPr>
        <w:t>。</w:t>
      </w:r>
    </w:p>
    <w:p w14:paraId="3FC9DEB2">
      <w:pPr>
        <w:adjustRightInd w:val="0"/>
        <w:snapToGrid w:val="0"/>
        <w:spacing w:line="594" w:lineRule="exact"/>
        <w:ind w:left="640"/>
        <w:rPr>
          <w:rFonts w:eastAsia="方正黑体_GBK"/>
          <w:sz w:val="32"/>
        </w:rPr>
      </w:pPr>
      <w:r>
        <w:rPr>
          <w:rFonts w:eastAsia="方正黑体_GBK"/>
          <w:sz w:val="32"/>
        </w:rPr>
        <w:t>五、其他重要事项的情况说明</w:t>
      </w:r>
    </w:p>
    <w:p w14:paraId="418339FA">
      <w:pPr>
        <w:adjustRightInd w:val="0"/>
        <w:snapToGrid w:val="0"/>
        <w:spacing w:line="594" w:lineRule="exact"/>
        <w:ind w:firstLine="643" w:firstLineChars="200"/>
        <w:rPr>
          <w:rFonts w:eastAsia="方正仿宋_GBK"/>
          <w:sz w:val="32"/>
        </w:rPr>
      </w:pPr>
      <w:r>
        <w:rPr>
          <w:rFonts w:eastAsia="方正仿宋_GBK"/>
          <w:b/>
          <w:bCs/>
          <w:sz w:val="32"/>
        </w:rPr>
        <w:t>1、机关运行经费。</w:t>
      </w:r>
      <w:r>
        <w:rPr>
          <w:rFonts w:hint="eastAsia" w:eastAsia="方正仿宋_GBK"/>
          <w:sz w:val="32"/>
        </w:rPr>
        <w:t>2025</w:t>
      </w:r>
      <w:r>
        <w:rPr>
          <w:rFonts w:eastAsia="方正仿宋_GBK"/>
          <w:sz w:val="32"/>
        </w:rPr>
        <w:t>年一般公共预算财政拨款运行经费</w:t>
      </w:r>
      <w:r>
        <w:rPr>
          <w:rFonts w:hint="eastAsia" w:eastAsia="方正仿宋_GBK"/>
          <w:sz w:val="32"/>
        </w:rPr>
        <w:t>103.65</w:t>
      </w:r>
      <w:r>
        <w:rPr>
          <w:rFonts w:eastAsia="方正仿宋_GBK"/>
          <w:sz w:val="32"/>
        </w:rPr>
        <w:t>万元，比上年</w:t>
      </w:r>
      <w:r>
        <w:rPr>
          <w:rFonts w:hint="eastAsia" w:eastAsia="方正仿宋_GBK"/>
          <w:sz w:val="32"/>
        </w:rPr>
        <w:t>减少5.44</w:t>
      </w:r>
      <w:r>
        <w:rPr>
          <w:rFonts w:eastAsia="方正仿宋_GBK"/>
          <w:sz w:val="32"/>
        </w:rPr>
        <w:t>万元，主要原因为</w:t>
      </w:r>
      <w:r>
        <w:rPr>
          <w:rFonts w:hint="eastAsia" w:eastAsia="方正仿宋_GBK"/>
          <w:sz w:val="32"/>
        </w:rPr>
        <w:t>在职人员较上年减少，公用经费随之减少</w:t>
      </w:r>
      <w:r>
        <w:rPr>
          <w:rFonts w:eastAsia="方正仿宋_GBK"/>
          <w:sz w:val="32"/>
        </w:rPr>
        <w:t>。主要用于办公费、印刷费、邮电费、水电费、物管费、差旅费、会议费、培训费及其他商品和服务支出等。</w:t>
      </w:r>
    </w:p>
    <w:p w14:paraId="1A392F66">
      <w:pPr>
        <w:adjustRightInd w:val="0"/>
        <w:snapToGrid w:val="0"/>
        <w:spacing w:line="594" w:lineRule="exact"/>
        <w:ind w:firstLine="643" w:firstLineChars="200"/>
        <w:rPr>
          <w:rFonts w:eastAsia="方正仿宋_GBK"/>
          <w:sz w:val="32"/>
        </w:rPr>
      </w:pPr>
      <w:r>
        <w:rPr>
          <w:rFonts w:eastAsia="方正仿宋_GBK"/>
          <w:b/>
          <w:sz w:val="32"/>
        </w:rPr>
        <w:t>2、政府采购情况。</w:t>
      </w:r>
      <w:r>
        <w:rPr>
          <w:rFonts w:eastAsia="方正仿宋_GBK"/>
          <w:sz w:val="32"/>
        </w:rPr>
        <w:t>所属各预算单位政府采购预算总额</w:t>
      </w:r>
      <w:r>
        <w:rPr>
          <w:rFonts w:hint="eastAsia" w:eastAsia="方正仿宋_GBK"/>
          <w:sz w:val="32"/>
        </w:rPr>
        <w:t>0</w:t>
      </w:r>
      <w:r>
        <w:rPr>
          <w:rFonts w:eastAsia="方正仿宋_GBK"/>
          <w:sz w:val="32"/>
        </w:rPr>
        <w:t>万元：政府采购货物预算</w:t>
      </w:r>
      <w:r>
        <w:rPr>
          <w:rFonts w:hint="eastAsia" w:eastAsia="方正仿宋_GBK"/>
          <w:sz w:val="32"/>
        </w:rPr>
        <w:t>0</w:t>
      </w:r>
      <w:r>
        <w:rPr>
          <w:rFonts w:eastAsia="方正仿宋_GBK"/>
          <w:sz w:val="32"/>
        </w:rPr>
        <w:t>万元、政府采购工程预算</w:t>
      </w:r>
      <w:r>
        <w:rPr>
          <w:rFonts w:hint="eastAsia" w:eastAsia="方正仿宋_GBK"/>
          <w:sz w:val="32"/>
        </w:rPr>
        <w:t>0</w:t>
      </w:r>
      <w:r>
        <w:rPr>
          <w:rFonts w:eastAsia="方正仿宋_GBK"/>
          <w:sz w:val="32"/>
        </w:rPr>
        <w:t>万元、政府采购服务预算</w:t>
      </w:r>
      <w:r>
        <w:rPr>
          <w:rFonts w:hint="eastAsia" w:eastAsia="方正仿宋_GBK"/>
          <w:sz w:val="32"/>
        </w:rPr>
        <w:t>0</w:t>
      </w:r>
      <w:r>
        <w:rPr>
          <w:rFonts w:eastAsia="方正仿宋_GBK"/>
          <w:sz w:val="32"/>
        </w:rPr>
        <w:t>万元；其中一般公共预算拨款政府采购</w:t>
      </w:r>
      <w:r>
        <w:rPr>
          <w:rFonts w:hint="eastAsia" w:eastAsia="方正仿宋_GBK"/>
          <w:sz w:val="32"/>
        </w:rPr>
        <w:t>0</w:t>
      </w:r>
      <w:r>
        <w:rPr>
          <w:rFonts w:eastAsia="方正仿宋_GBK"/>
          <w:sz w:val="32"/>
        </w:rPr>
        <w:t>万元：政府采购货物预算</w:t>
      </w:r>
      <w:r>
        <w:rPr>
          <w:rFonts w:hint="eastAsia" w:eastAsia="方正仿宋_GBK"/>
          <w:sz w:val="32"/>
        </w:rPr>
        <w:t>0</w:t>
      </w:r>
      <w:r>
        <w:rPr>
          <w:rFonts w:eastAsia="方正仿宋_GBK"/>
          <w:sz w:val="32"/>
        </w:rPr>
        <w:t>万元、政府采购工程预算</w:t>
      </w:r>
      <w:r>
        <w:rPr>
          <w:rFonts w:hint="eastAsia" w:eastAsia="方正仿宋_GBK"/>
          <w:sz w:val="32"/>
        </w:rPr>
        <w:t>0</w:t>
      </w:r>
      <w:r>
        <w:rPr>
          <w:rFonts w:eastAsia="方正仿宋_GBK"/>
          <w:sz w:val="32"/>
        </w:rPr>
        <w:t>万元、政府采购服务预算</w:t>
      </w:r>
      <w:r>
        <w:rPr>
          <w:rFonts w:hint="eastAsia" w:eastAsia="方正仿宋_GBK"/>
          <w:sz w:val="32"/>
        </w:rPr>
        <w:t>0</w:t>
      </w:r>
      <w:r>
        <w:rPr>
          <w:rFonts w:eastAsia="方正仿宋_GBK"/>
          <w:sz w:val="32"/>
        </w:rPr>
        <w:t>万元。</w:t>
      </w:r>
    </w:p>
    <w:p w14:paraId="1CD5118A">
      <w:pPr>
        <w:adjustRightInd w:val="0"/>
        <w:snapToGrid w:val="0"/>
        <w:spacing w:line="594" w:lineRule="exact"/>
        <w:ind w:firstLine="643" w:firstLineChars="200"/>
        <w:rPr>
          <w:rFonts w:eastAsia="方正仿宋_GBK"/>
          <w:color w:val="000000"/>
          <w:sz w:val="32"/>
        </w:rPr>
      </w:pPr>
      <w:r>
        <w:rPr>
          <w:rFonts w:eastAsia="方正仿宋_GBK"/>
          <w:b/>
          <w:sz w:val="32"/>
        </w:rPr>
        <w:t>3、绩效目标设置情况。</w:t>
      </w:r>
      <w:r>
        <w:rPr>
          <w:rFonts w:hint="eastAsia" w:eastAsia="方正仿宋_GBK"/>
          <w:color w:val="000000"/>
          <w:sz w:val="32"/>
        </w:rPr>
        <w:t>2025</w:t>
      </w:r>
      <w:r>
        <w:rPr>
          <w:rFonts w:eastAsia="方正仿宋_GBK"/>
          <w:color w:val="000000"/>
          <w:sz w:val="32"/>
        </w:rPr>
        <w:t>年</w:t>
      </w:r>
      <w:r>
        <w:rPr>
          <w:rFonts w:hint="eastAsia" w:eastAsia="方正仿宋_GBK"/>
          <w:color w:val="000000"/>
          <w:sz w:val="32"/>
        </w:rPr>
        <w:t>本单位无一般公共预算项目支出</w:t>
      </w:r>
      <w:r>
        <w:rPr>
          <w:rFonts w:eastAsia="方正仿宋_GBK"/>
          <w:color w:val="000000"/>
          <w:sz w:val="32"/>
        </w:rPr>
        <w:t>。</w:t>
      </w:r>
    </w:p>
    <w:p w14:paraId="15F642CA">
      <w:pPr>
        <w:adjustRightInd w:val="0"/>
        <w:snapToGrid w:val="0"/>
        <w:spacing w:line="594" w:lineRule="exact"/>
        <w:ind w:firstLine="643" w:firstLineChars="200"/>
        <w:rPr>
          <w:rFonts w:eastAsia="方正仿宋_GBK"/>
          <w:color w:val="000000"/>
          <w:sz w:val="32"/>
        </w:rPr>
      </w:pPr>
      <w:r>
        <w:rPr>
          <w:rFonts w:eastAsia="方正仿宋_GBK"/>
          <w:b/>
          <w:color w:val="000000"/>
          <w:sz w:val="32"/>
        </w:rPr>
        <w:t>4、国有资产占有使用情况。</w:t>
      </w:r>
      <w:r>
        <w:rPr>
          <w:rFonts w:eastAsia="方正仿宋_GBK"/>
          <w:color w:val="000000"/>
          <w:sz w:val="32"/>
        </w:rPr>
        <w:t>截</w:t>
      </w:r>
      <w:r>
        <w:rPr>
          <w:rFonts w:hint="eastAsia" w:eastAsia="方正仿宋_GBK"/>
          <w:color w:val="000000"/>
          <w:sz w:val="32"/>
        </w:rPr>
        <w:t>至2024</w:t>
      </w:r>
      <w:r>
        <w:rPr>
          <w:rFonts w:eastAsia="方正仿宋_GBK"/>
          <w:color w:val="000000"/>
          <w:sz w:val="32"/>
        </w:rPr>
        <w:t>年12月，所属各预算单位共有车辆</w:t>
      </w:r>
      <w:r>
        <w:rPr>
          <w:rFonts w:hint="eastAsia" w:eastAsia="方正仿宋_GBK"/>
          <w:color w:val="000000"/>
          <w:sz w:val="32"/>
        </w:rPr>
        <w:t>5</w:t>
      </w:r>
      <w:r>
        <w:rPr>
          <w:rFonts w:eastAsia="方正仿宋_GBK"/>
          <w:color w:val="000000"/>
          <w:sz w:val="32"/>
        </w:rPr>
        <w:t>辆，其中一般公务用车</w:t>
      </w:r>
      <w:r>
        <w:rPr>
          <w:rFonts w:hint="eastAsia" w:eastAsia="方正仿宋_GBK"/>
          <w:color w:val="000000"/>
          <w:sz w:val="32"/>
        </w:rPr>
        <w:t>2</w:t>
      </w:r>
      <w:r>
        <w:rPr>
          <w:rFonts w:eastAsia="方正仿宋_GBK"/>
          <w:color w:val="000000"/>
          <w:sz w:val="32"/>
        </w:rPr>
        <w:t>辆、执勤执法用车</w:t>
      </w:r>
      <w:r>
        <w:rPr>
          <w:rFonts w:hint="eastAsia" w:eastAsia="方正仿宋_GBK"/>
          <w:color w:val="000000"/>
          <w:sz w:val="32"/>
        </w:rPr>
        <w:t>3</w:t>
      </w:r>
      <w:r>
        <w:rPr>
          <w:rFonts w:eastAsia="方正仿宋_GBK"/>
          <w:color w:val="000000"/>
          <w:sz w:val="32"/>
        </w:rPr>
        <w:t>辆。</w:t>
      </w:r>
      <w:r>
        <w:rPr>
          <w:rFonts w:hint="eastAsia" w:eastAsia="方正仿宋_GBK"/>
          <w:color w:val="000000"/>
          <w:sz w:val="32"/>
        </w:rPr>
        <w:t>2025</w:t>
      </w:r>
      <w:r>
        <w:rPr>
          <w:rFonts w:eastAsia="方正仿宋_GBK"/>
          <w:color w:val="000000"/>
          <w:sz w:val="32"/>
        </w:rPr>
        <w:t>年一般公共预算</w:t>
      </w:r>
      <w:r>
        <w:rPr>
          <w:rFonts w:hint="eastAsia" w:eastAsia="方正仿宋_GBK"/>
          <w:color w:val="000000"/>
          <w:sz w:val="32"/>
        </w:rPr>
        <w:t>未</w:t>
      </w:r>
      <w:r>
        <w:rPr>
          <w:rFonts w:eastAsia="方正仿宋_GBK"/>
          <w:color w:val="000000"/>
          <w:sz w:val="32"/>
        </w:rPr>
        <w:t>安排购置车辆。</w:t>
      </w:r>
    </w:p>
    <w:p w14:paraId="6396B0B1">
      <w:pPr>
        <w:adjustRightInd w:val="0"/>
        <w:snapToGrid w:val="0"/>
        <w:spacing w:line="594" w:lineRule="exact"/>
        <w:ind w:firstLine="640" w:firstLineChars="200"/>
        <w:rPr>
          <w:rFonts w:eastAsia="方正黑体_GBK"/>
          <w:sz w:val="32"/>
        </w:rPr>
      </w:pPr>
      <w:r>
        <w:rPr>
          <w:rFonts w:eastAsia="方正黑体_GBK"/>
          <w:sz w:val="32"/>
        </w:rPr>
        <w:t>六、专业性名词解释</w:t>
      </w:r>
    </w:p>
    <w:p w14:paraId="3BE99448">
      <w:pPr>
        <w:pStyle w:val="7"/>
        <w:tabs>
          <w:tab w:val="center" w:pos="4153"/>
          <w:tab w:val="left" w:pos="7275"/>
        </w:tabs>
        <w:adjustRightInd w:val="0"/>
        <w:snapToGrid w:val="0"/>
        <w:spacing w:line="594"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14:paraId="750EEF9C">
      <w:pPr>
        <w:pStyle w:val="7"/>
        <w:tabs>
          <w:tab w:val="center" w:pos="4153"/>
          <w:tab w:val="left" w:pos="7275"/>
        </w:tabs>
        <w:adjustRightInd w:val="0"/>
        <w:snapToGrid w:val="0"/>
        <w:spacing w:line="594" w:lineRule="exact"/>
        <w:ind w:firstLine="640"/>
        <w:jc w:val="left"/>
        <w:rPr>
          <w:rFonts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14:paraId="6203E999">
      <w:pPr>
        <w:pStyle w:val="7"/>
        <w:tabs>
          <w:tab w:val="center" w:pos="4153"/>
          <w:tab w:val="left" w:pos="7275"/>
        </w:tabs>
        <w:adjustRightInd w:val="0"/>
        <w:snapToGrid w:val="0"/>
        <w:spacing w:line="594"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14:paraId="5BA7ADE4">
      <w:pPr>
        <w:pStyle w:val="7"/>
        <w:tabs>
          <w:tab w:val="center" w:pos="4153"/>
          <w:tab w:val="left" w:pos="7275"/>
        </w:tabs>
        <w:adjustRightInd w:val="0"/>
        <w:snapToGrid w:val="0"/>
        <w:spacing w:line="594"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14:paraId="736D5F41">
      <w:pPr>
        <w:adjustRightInd w:val="0"/>
        <w:snapToGrid w:val="0"/>
        <w:spacing w:line="594" w:lineRule="exact"/>
        <w:ind w:firstLine="640" w:firstLineChars="200"/>
        <w:rPr>
          <w:rFonts w:eastAsia="方正仿宋_GBK"/>
          <w:sz w:val="32"/>
          <w:szCs w:val="32"/>
        </w:rPr>
      </w:pPr>
      <w:r>
        <w:rPr>
          <w:rFonts w:hint="eastAsia" w:ascii="方正楷体_GBK"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4442A79">
      <w:pPr>
        <w:adjustRightInd w:val="0"/>
        <w:snapToGrid w:val="0"/>
        <w:spacing w:line="594" w:lineRule="exact"/>
        <w:rPr>
          <w:rFonts w:eastAsia="方正小标宋_GBK"/>
          <w:sz w:val="44"/>
          <w:szCs w:val="44"/>
        </w:rPr>
      </w:pPr>
    </w:p>
    <w:p w14:paraId="19B533C1">
      <w:pPr>
        <w:adjustRightInd w:val="0"/>
        <w:snapToGrid w:val="0"/>
        <w:spacing w:line="594" w:lineRule="exact"/>
        <w:ind w:firstLine="880" w:firstLineChars="200"/>
        <w:rPr>
          <w:rFonts w:eastAsia="方正小标宋_GBK"/>
          <w:sz w:val="44"/>
          <w:szCs w:val="44"/>
        </w:rPr>
      </w:pPr>
    </w:p>
    <w:p w14:paraId="6696C308">
      <w:pPr>
        <w:adjustRightInd w:val="0"/>
        <w:snapToGrid w:val="0"/>
        <w:spacing w:line="594" w:lineRule="exact"/>
        <w:ind w:firstLine="880" w:firstLineChars="200"/>
        <w:rPr>
          <w:rFonts w:eastAsia="方正小标宋_GBK"/>
          <w:sz w:val="44"/>
          <w:szCs w:val="44"/>
        </w:rPr>
      </w:pPr>
    </w:p>
    <w:p w14:paraId="4969A1FA">
      <w:pPr>
        <w:adjustRightInd w:val="0"/>
        <w:snapToGrid w:val="0"/>
        <w:spacing w:line="594" w:lineRule="exact"/>
        <w:ind w:firstLine="880" w:firstLineChars="200"/>
        <w:rPr>
          <w:rFonts w:eastAsia="方正小标宋_GBK"/>
          <w:sz w:val="44"/>
          <w:szCs w:val="44"/>
        </w:rPr>
      </w:pPr>
    </w:p>
    <w:p w14:paraId="092F8A89">
      <w:pPr>
        <w:adjustRightInd w:val="0"/>
        <w:snapToGrid w:val="0"/>
        <w:spacing w:line="594" w:lineRule="exact"/>
        <w:ind w:firstLine="880" w:firstLineChars="200"/>
        <w:rPr>
          <w:rFonts w:eastAsia="方正小标宋_GBK"/>
          <w:sz w:val="44"/>
          <w:szCs w:val="44"/>
        </w:rPr>
      </w:pPr>
    </w:p>
    <w:p w14:paraId="4B152C9B">
      <w:pPr>
        <w:adjustRightInd w:val="0"/>
        <w:snapToGrid w:val="0"/>
        <w:spacing w:line="594" w:lineRule="exact"/>
        <w:ind w:firstLine="880" w:firstLineChars="200"/>
        <w:rPr>
          <w:rFonts w:eastAsia="方正小标宋_GBK"/>
          <w:sz w:val="44"/>
          <w:szCs w:val="44"/>
        </w:rPr>
      </w:pPr>
    </w:p>
    <w:p w14:paraId="4A7ECE89">
      <w:pPr>
        <w:adjustRightInd w:val="0"/>
        <w:snapToGrid w:val="0"/>
        <w:spacing w:line="594" w:lineRule="exact"/>
        <w:ind w:firstLine="880" w:firstLineChars="200"/>
        <w:rPr>
          <w:rFonts w:eastAsia="方正小标宋_GBK"/>
          <w:sz w:val="44"/>
          <w:szCs w:val="44"/>
        </w:rPr>
      </w:pPr>
    </w:p>
    <w:p w14:paraId="0BD08753">
      <w:pPr>
        <w:adjustRightInd w:val="0"/>
        <w:snapToGrid w:val="0"/>
        <w:spacing w:line="594" w:lineRule="exact"/>
        <w:ind w:firstLine="880" w:firstLineChars="200"/>
        <w:rPr>
          <w:rFonts w:eastAsia="方正小标宋_GBK"/>
          <w:sz w:val="44"/>
          <w:szCs w:val="44"/>
        </w:rPr>
      </w:pPr>
    </w:p>
    <w:p w14:paraId="5C16693A">
      <w:pPr>
        <w:adjustRightInd w:val="0"/>
        <w:snapToGrid w:val="0"/>
        <w:spacing w:line="594" w:lineRule="exact"/>
        <w:ind w:firstLine="880" w:firstLineChars="200"/>
        <w:rPr>
          <w:rFonts w:eastAsia="方正小标宋_GBK"/>
          <w:sz w:val="44"/>
          <w:szCs w:val="44"/>
        </w:rPr>
      </w:pPr>
    </w:p>
    <w:p w14:paraId="0246DCDB">
      <w:pPr>
        <w:adjustRightInd w:val="0"/>
        <w:snapToGrid w:val="0"/>
        <w:spacing w:line="594" w:lineRule="exact"/>
        <w:ind w:firstLine="880" w:firstLineChars="200"/>
        <w:rPr>
          <w:rFonts w:eastAsia="方正小标宋_GBK"/>
          <w:sz w:val="44"/>
          <w:szCs w:val="44"/>
        </w:rPr>
      </w:pPr>
    </w:p>
    <w:p w14:paraId="55C5419B">
      <w:pPr>
        <w:adjustRightInd w:val="0"/>
        <w:snapToGrid w:val="0"/>
        <w:spacing w:line="594" w:lineRule="exact"/>
        <w:ind w:firstLine="880" w:firstLineChars="200"/>
        <w:rPr>
          <w:rFonts w:eastAsia="方正小标宋_GBK"/>
          <w:sz w:val="44"/>
          <w:szCs w:val="44"/>
        </w:rPr>
      </w:pPr>
    </w:p>
    <w:p w14:paraId="2BA25CA9">
      <w:pPr>
        <w:adjustRightInd w:val="0"/>
        <w:snapToGrid w:val="0"/>
        <w:spacing w:line="594" w:lineRule="exact"/>
        <w:ind w:firstLine="880" w:firstLineChars="200"/>
        <w:rPr>
          <w:rFonts w:eastAsia="方正小标宋_GBK"/>
          <w:sz w:val="44"/>
          <w:szCs w:val="44"/>
        </w:rPr>
      </w:pPr>
    </w:p>
    <w:p w14:paraId="398004EC">
      <w:pPr>
        <w:adjustRightInd w:val="0"/>
        <w:snapToGrid w:val="0"/>
        <w:spacing w:line="594" w:lineRule="exact"/>
        <w:ind w:firstLine="880" w:firstLineChars="200"/>
        <w:rPr>
          <w:rFonts w:eastAsia="方正小标宋_GBK"/>
          <w:sz w:val="44"/>
          <w:szCs w:val="44"/>
        </w:rPr>
      </w:pPr>
    </w:p>
    <w:p w14:paraId="7E697AE8">
      <w:pPr>
        <w:adjustRightInd w:val="0"/>
        <w:snapToGrid w:val="0"/>
        <w:spacing w:line="594" w:lineRule="exact"/>
        <w:ind w:firstLine="880" w:firstLineChars="200"/>
        <w:rPr>
          <w:rFonts w:eastAsia="方正小标宋_GBK"/>
          <w:sz w:val="44"/>
          <w:szCs w:val="44"/>
        </w:rPr>
      </w:pPr>
    </w:p>
    <w:p w14:paraId="4032761C">
      <w:pPr>
        <w:adjustRightInd w:val="0"/>
        <w:snapToGrid w:val="0"/>
        <w:spacing w:line="594" w:lineRule="exact"/>
        <w:ind w:firstLine="880" w:firstLineChars="200"/>
        <w:rPr>
          <w:rFonts w:eastAsia="方正小标宋_GBK"/>
          <w:sz w:val="44"/>
          <w:szCs w:val="44"/>
        </w:rPr>
      </w:pPr>
    </w:p>
    <w:p w14:paraId="48B56541">
      <w:pPr>
        <w:adjustRightInd w:val="0"/>
        <w:snapToGrid w:val="0"/>
        <w:spacing w:line="594" w:lineRule="exact"/>
        <w:ind w:firstLine="880" w:firstLineChars="200"/>
        <w:rPr>
          <w:rFonts w:eastAsia="方正小标宋_GBK"/>
          <w:sz w:val="44"/>
          <w:szCs w:val="44"/>
        </w:rPr>
      </w:pPr>
    </w:p>
    <w:p w14:paraId="76235014">
      <w:pPr>
        <w:adjustRightInd w:val="0"/>
        <w:snapToGrid w:val="0"/>
        <w:spacing w:line="594" w:lineRule="exact"/>
        <w:rPr>
          <w:rFonts w:eastAsia="方正小标宋_GBK"/>
          <w:sz w:val="44"/>
          <w:szCs w:val="44"/>
        </w:rPr>
      </w:pPr>
    </w:p>
    <w:p w14:paraId="1F1CF63F">
      <w:pPr>
        <w:adjustRightInd w:val="0"/>
        <w:snapToGrid w:val="0"/>
        <w:spacing w:line="594" w:lineRule="exact"/>
        <w:ind w:firstLine="880" w:firstLineChars="200"/>
        <w:rPr>
          <w:rFonts w:eastAsia="方正小标宋_GBK"/>
          <w:sz w:val="44"/>
          <w:szCs w:val="44"/>
        </w:rPr>
      </w:pPr>
    </w:p>
    <w:p w14:paraId="07AF7338">
      <w:pPr>
        <w:adjustRightInd w:val="0"/>
        <w:snapToGrid w:val="0"/>
        <w:spacing w:line="594" w:lineRule="exact"/>
        <w:ind w:firstLine="880" w:firstLineChars="200"/>
        <w:rPr>
          <w:rFonts w:eastAsia="方正小标宋_GBK"/>
          <w:sz w:val="44"/>
          <w:szCs w:val="44"/>
        </w:rPr>
      </w:pPr>
      <w:r>
        <w:rPr>
          <w:rFonts w:hint="eastAsia" w:eastAsia="方正小标宋_GBK"/>
          <w:sz w:val="44"/>
          <w:szCs w:val="44"/>
        </w:rPr>
        <w:t>第二部分：2025年部门预算公开报表</w:t>
      </w:r>
    </w:p>
    <w:p w14:paraId="73749AD8">
      <w:pPr>
        <w:adjustRightInd w:val="0"/>
        <w:snapToGrid w:val="0"/>
        <w:spacing w:line="594" w:lineRule="exact"/>
        <w:ind w:firstLine="640" w:firstLineChars="200"/>
        <w:rPr>
          <w:rFonts w:eastAsia="方正黑体_GBK"/>
          <w:sz w:val="32"/>
        </w:rPr>
      </w:pPr>
    </w:p>
    <w:p w14:paraId="3A6AC6BA">
      <w:pPr>
        <w:adjustRightInd w:val="0"/>
        <w:snapToGrid w:val="0"/>
        <w:spacing w:line="594" w:lineRule="exact"/>
        <w:ind w:firstLine="640" w:firstLineChars="200"/>
        <w:rPr>
          <w:rFonts w:eastAsia="方正黑体_GBK"/>
          <w:sz w:val="32"/>
        </w:rPr>
      </w:pPr>
      <w:r>
        <w:rPr>
          <w:rFonts w:hint="eastAsia" w:eastAsia="方正黑体_GBK"/>
          <w:sz w:val="32"/>
        </w:rPr>
        <w:t>2025年部门预算公开报表（详见附表重庆市开州区农业综合行政执法支队2025</w:t>
      </w:r>
      <w:r>
        <w:rPr>
          <w:rFonts w:eastAsia="方正黑体_GBK"/>
          <w:sz w:val="32"/>
        </w:rPr>
        <w:t>年部门预算公开报表</w:t>
      </w:r>
      <w:r>
        <w:rPr>
          <w:rFonts w:hint="eastAsia" w:eastAsia="方正黑体_GBK"/>
          <w:sz w:val="32"/>
        </w:rPr>
        <w:t>）</w:t>
      </w:r>
    </w:p>
    <w:p w14:paraId="76D5A6AD">
      <w:pPr>
        <w:adjustRightInd w:val="0"/>
        <w:snapToGrid w:val="0"/>
        <w:spacing w:line="594" w:lineRule="exact"/>
        <w:ind w:firstLine="643" w:firstLineChars="200"/>
        <w:rPr>
          <w:rFonts w:eastAsia="方正仿宋_GBK"/>
          <w:sz w:val="32"/>
          <w:szCs w:val="32"/>
        </w:rPr>
      </w:pPr>
      <w:r>
        <w:rPr>
          <w:rFonts w:eastAsia="方正仿宋_GBK"/>
          <w:b/>
          <w:sz w:val="32"/>
        </w:rPr>
        <w:t>部门预算公开联系人：</w:t>
      </w:r>
      <w:r>
        <w:rPr>
          <w:rFonts w:hint="eastAsia" w:eastAsia="方正仿宋_GBK"/>
          <w:b/>
          <w:sz w:val="32"/>
        </w:rPr>
        <w:t>陈钐杉</w:t>
      </w:r>
      <w:r>
        <w:rPr>
          <w:rFonts w:eastAsia="方正仿宋_GBK"/>
          <w:b/>
          <w:sz w:val="32"/>
        </w:rPr>
        <w:t xml:space="preserve">  联系方式：023-</w:t>
      </w:r>
      <w:r>
        <w:rPr>
          <w:rFonts w:hint="eastAsia" w:eastAsia="方正仿宋_GBK"/>
          <w:b/>
          <w:sz w:val="32"/>
        </w:rPr>
        <w:t>52</w:t>
      </w:r>
      <w:r>
        <w:rPr>
          <w:rFonts w:hint="eastAsia" w:eastAsia="方正仿宋_GBK"/>
          <w:b/>
          <w:sz w:val="32"/>
          <w:lang w:val="en-US" w:eastAsia="zh-CN"/>
        </w:rPr>
        <w:t>28</w:t>
      </w:r>
      <w:r>
        <w:rPr>
          <w:rFonts w:hint="eastAsia" w:eastAsia="方正仿宋_GBK"/>
          <w:b/>
          <w:sz w:val="32"/>
        </w:rPr>
        <w:t>0518</w:t>
      </w:r>
    </w:p>
    <w:p w14:paraId="3627C176">
      <w:pPr>
        <w:adjustRightInd w:val="0"/>
        <w:snapToGrid w:val="0"/>
        <w:spacing w:line="594" w:lineRule="exact"/>
        <w:jc w:val="center"/>
        <w:rPr>
          <w:rFonts w:eastAsia="方正小标宋_GBK"/>
          <w:sz w:val="44"/>
          <w:szCs w:val="44"/>
        </w:rPr>
      </w:pPr>
    </w:p>
    <w:p w14:paraId="2AF8B7C4">
      <w:pPr>
        <w:adjustRightInd w:val="0"/>
        <w:snapToGrid w:val="0"/>
        <w:spacing w:line="594" w:lineRule="exact"/>
        <w:jc w:val="center"/>
        <w:rPr>
          <w:rFonts w:eastAsia="方正小标宋_GBK"/>
          <w:sz w:val="44"/>
          <w:szCs w:val="44"/>
        </w:rPr>
      </w:pPr>
    </w:p>
    <w:p w14:paraId="67D85A6C">
      <w:pPr>
        <w:adjustRightInd w:val="0"/>
        <w:snapToGrid w:val="0"/>
        <w:spacing w:line="594" w:lineRule="exact"/>
        <w:jc w:val="both"/>
        <w:rPr>
          <w:rFonts w:eastAsia="方正小标宋_GBK"/>
          <w:sz w:val="44"/>
          <w:szCs w:val="44"/>
        </w:rPr>
      </w:pPr>
    </w:p>
    <w:p w14:paraId="774B5DD9">
      <w:pPr>
        <w:adjustRightInd w:val="0"/>
        <w:snapToGrid w:val="0"/>
        <w:spacing w:line="594" w:lineRule="exact"/>
        <w:ind w:left="4800" w:hanging="4800" w:hangingChars="1500"/>
        <w:jc w:val="left"/>
        <w:rPr>
          <w:rFonts w:hint="eastAsia" w:eastAsia="方正仿宋_GBK"/>
          <w:sz w:val="32"/>
          <w:szCs w:val="32"/>
        </w:rPr>
      </w:pPr>
      <w:r>
        <w:rPr>
          <w:rFonts w:eastAsia="方正仿宋_GBK"/>
          <w:sz w:val="32"/>
          <w:szCs w:val="32"/>
        </w:rPr>
        <w:t>　</w:t>
      </w:r>
      <w:r>
        <w:rPr>
          <w:rFonts w:hint="eastAsia" w:eastAsia="方正仿宋_GBK"/>
          <w:sz w:val="32"/>
          <w:szCs w:val="32"/>
        </w:rPr>
        <w:t xml:space="preserve">   </w:t>
      </w:r>
      <w:r>
        <w:rPr>
          <w:rFonts w:hint="eastAsia" w:eastAsia="方正仿宋_GBK"/>
          <w:sz w:val="32"/>
          <w:szCs w:val="32"/>
          <w:lang w:val="en-US" w:eastAsia="zh-CN"/>
        </w:rPr>
        <w:t xml:space="preserve">              </w:t>
      </w:r>
      <w:r>
        <w:rPr>
          <w:rFonts w:hint="eastAsia" w:eastAsia="方正仿宋_GBK"/>
          <w:sz w:val="32"/>
          <w:szCs w:val="32"/>
        </w:rPr>
        <w:t xml:space="preserve"> 重庆市开州区农业农村委员会       </w:t>
      </w:r>
    </w:p>
    <w:p w14:paraId="0B8D442F">
      <w:pPr>
        <w:adjustRightInd w:val="0"/>
        <w:snapToGrid w:val="0"/>
        <w:spacing w:line="594" w:lineRule="exact"/>
        <w:ind w:left="4800" w:hanging="4800" w:hangingChars="1500"/>
        <w:jc w:val="left"/>
        <w:rPr>
          <w:rFonts w:eastAsia="方正仿宋_GBK"/>
          <w:color w:val="FF0000"/>
          <w:sz w:val="32"/>
          <w:szCs w:val="32"/>
        </w:rPr>
      </w:pPr>
      <w:r>
        <w:rPr>
          <w:rFonts w:hint="eastAsia" w:eastAsia="方正仿宋_GBK"/>
          <w:sz w:val="32"/>
          <w:szCs w:val="32"/>
        </w:rPr>
        <w:t xml:space="preserve">     </w:t>
      </w:r>
      <w:r>
        <w:rPr>
          <w:rFonts w:eastAsia="方正仿宋_GBK"/>
          <w:sz w:val="32"/>
          <w:szCs w:val="32"/>
        </w:rPr>
        <w:t>　</w:t>
      </w:r>
      <w:r>
        <w:rPr>
          <w:rFonts w:hint="eastAsia" w:eastAsia="方正仿宋_GBK"/>
          <w:sz w:val="32"/>
          <w:szCs w:val="32"/>
          <w:lang w:val="en-US" w:eastAsia="zh-CN"/>
        </w:rPr>
        <w:t xml:space="preserve">                  </w:t>
      </w:r>
      <w:r>
        <w:rPr>
          <w:rFonts w:eastAsia="方正仿宋_GBK"/>
          <w:sz w:val="32"/>
          <w:szCs w:val="32"/>
        </w:rPr>
        <w:t>202</w:t>
      </w:r>
      <w:r>
        <w:rPr>
          <w:rFonts w:hint="eastAsia" w:eastAsia="方正仿宋_GBK"/>
          <w:sz w:val="32"/>
          <w:szCs w:val="32"/>
        </w:rPr>
        <w:t>5</w:t>
      </w:r>
      <w:r>
        <w:rPr>
          <w:rFonts w:eastAsia="方正仿宋_GBK"/>
          <w:sz w:val="32"/>
          <w:szCs w:val="32"/>
        </w:rPr>
        <w:t>年3月</w:t>
      </w:r>
      <w:r>
        <w:rPr>
          <w:rFonts w:hint="eastAsia" w:eastAsia="方正仿宋_GBK"/>
          <w:sz w:val="32"/>
          <w:szCs w:val="32"/>
        </w:rPr>
        <w:t>12</w:t>
      </w:r>
      <w:r>
        <w:rPr>
          <w:rFonts w:eastAsia="方正仿宋_GBK"/>
          <w:sz w:val="32"/>
          <w:szCs w:val="32"/>
        </w:rPr>
        <w:t>日</w:t>
      </w:r>
    </w:p>
    <w:p w14:paraId="2D7922D9">
      <w:pPr>
        <w:adjustRightInd w:val="0"/>
        <w:snapToGrid w:val="0"/>
        <w:spacing w:line="594" w:lineRule="exact"/>
        <w:jc w:val="left"/>
        <w:rPr>
          <w:rFonts w:eastAsia="方正小标宋_GBK"/>
          <w:sz w:val="44"/>
          <w:szCs w:val="44"/>
        </w:rPr>
      </w:pPr>
    </w:p>
    <w:p w14:paraId="6F7FDDAF">
      <w:pPr>
        <w:adjustRightInd w:val="0"/>
        <w:snapToGrid w:val="0"/>
        <w:spacing w:line="594" w:lineRule="exact"/>
        <w:jc w:val="left"/>
        <w:rPr>
          <w:rFonts w:eastAsia="方正仿宋_GBK"/>
          <w:sz w:val="32"/>
          <w:szCs w:val="32"/>
        </w:rPr>
      </w:pPr>
    </w:p>
    <w:p w14:paraId="22FCEC07">
      <w:pPr>
        <w:adjustRightInd w:val="0"/>
        <w:snapToGrid w:val="0"/>
        <w:spacing w:line="594" w:lineRule="exact"/>
        <w:jc w:val="left"/>
        <w:rPr>
          <w:rFonts w:eastAsia="方正仿宋_GBK"/>
          <w:sz w:val="32"/>
          <w:szCs w:val="32"/>
        </w:rPr>
      </w:pPr>
    </w:p>
    <w:p w14:paraId="2B03A30E">
      <w:pPr>
        <w:adjustRightInd w:val="0"/>
        <w:snapToGrid w:val="0"/>
        <w:spacing w:line="594" w:lineRule="exact"/>
        <w:jc w:val="center"/>
        <w:rPr>
          <w:rFonts w:eastAsia="方正仿宋_GBK"/>
          <w:sz w:val="32"/>
          <w:szCs w:val="32"/>
        </w:rPr>
      </w:pPr>
    </w:p>
    <w:p w14:paraId="7077A468">
      <w:pPr>
        <w:adjustRightInd w:val="0"/>
        <w:snapToGrid w:val="0"/>
        <w:spacing w:line="594" w:lineRule="exact"/>
        <w:rPr>
          <w:rFonts w:eastAsia="方正仿宋_GBK"/>
          <w:sz w:val="32"/>
          <w:szCs w:val="32"/>
        </w:rPr>
      </w:pPr>
    </w:p>
    <w:p w14:paraId="3FD89233">
      <w:pPr>
        <w:adjustRightInd w:val="0"/>
        <w:snapToGrid w:val="0"/>
        <w:spacing w:line="594" w:lineRule="exact"/>
        <w:rPr>
          <w:rFonts w:eastAsia="方正仿宋_GBK"/>
          <w:sz w:val="32"/>
          <w:szCs w:val="32"/>
        </w:rPr>
      </w:pPr>
    </w:p>
    <w:p w14:paraId="440309AF">
      <w:pPr>
        <w:adjustRightInd w:val="0"/>
        <w:snapToGrid w:val="0"/>
        <w:spacing w:line="594" w:lineRule="exact"/>
        <w:jc w:val="center"/>
        <w:rPr>
          <w:rFonts w:eastAsia="方正仿宋_GBK"/>
          <w:sz w:val="32"/>
          <w:szCs w:val="32"/>
        </w:rPr>
      </w:pPr>
    </w:p>
    <w:p w14:paraId="1429B68F">
      <w:pPr>
        <w:adjustRightInd w:val="0"/>
        <w:snapToGrid w:val="0"/>
        <w:spacing w:line="594" w:lineRule="exact"/>
        <w:jc w:val="center"/>
        <w:rPr>
          <w:rFonts w:eastAsia="方正仿宋_GBK"/>
          <w:sz w:val="32"/>
          <w:szCs w:val="32"/>
        </w:rPr>
      </w:pPr>
    </w:p>
    <w:p w14:paraId="2ADB4F30">
      <w:pPr>
        <w:adjustRightInd w:val="0"/>
        <w:snapToGrid w:val="0"/>
        <w:spacing w:line="594" w:lineRule="exact"/>
        <w:jc w:val="center"/>
        <w:rPr>
          <w:rFonts w:eastAsia="方正仿宋_GBK"/>
          <w:sz w:val="32"/>
          <w:szCs w:val="32"/>
        </w:rPr>
      </w:pPr>
    </w:p>
    <w:p w14:paraId="6604173E">
      <w:pPr>
        <w:adjustRightInd w:val="0"/>
        <w:snapToGrid w:val="0"/>
        <w:spacing w:line="594" w:lineRule="exact"/>
        <w:jc w:val="center"/>
        <w:rPr>
          <w:rFonts w:eastAsia="方正仿宋_GBK"/>
          <w:sz w:val="32"/>
          <w:szCs w:val="32"/>
        </w:rPr>
      </w:pPr>
    </w:p>
    <w:p w14:paraId="312028BA">
      <w:pPr>
        <w:adjustRightInd w:val="0"/>
        <w:snapToGrid w:val="0"/>
        <w:spacing w:line="594" w:lineRule="exact"/>
        <w:jc w:val="center"/>
        <w:rPr>
          <w:rFonts w:eastAsia="方正仿宋_GBK"/>
          <w:sz w:val="32"/>
          <w:szCs w:val="32"/>
        </w:rPr>
      </w:pPr>
    </w:p>
    <w:p w14:paraId="22B99BE4">
      <w:pPr>
        <w:adjustRightInd w:val="0"/>
        <w:snapToGrid w:val="0"/>
        <w:spacing w:line="594" w:lineRule="exact"/>
        <w:jc w:val="center"/>
        <w:rPr>
          <w:rFonts w:eastAsia="方正仿宋_GBK"/>
          <w:sz w:val="32"/>
          <w:szCs w:val="32"/>
        </w:rPr>
      </w:pPr>
    </w:p>
    <w:p w14:paraId="2051610C">
      <w:pPr>
        <w:adjustRightInd w:val="0"/>
        <w:snapToGrid w:val="0"/>
        <w:spacing w:line="594" w:lineRule="exact"/>
        <w:jc w:val="center"/>
        <w:rPr>
          <w:rFonts w:eastAsia="方正仿宋_GBK"/>
          <w:sz w:val="32"/>
          <w:szCs w:val="32"/>
        </w:rPr>
      </w:pPr>
    </w:p>
    <w:p w14:paraId="7D77EF9B">
      <w:pPr>
        <w:adjustRightInd w:val="0"/>
        <w:snapToGrid w:val="0"/>
        <w:spacing w:line="594" w:lineRule="exact"/>
        <w:jc w:val="center"/>
        <w:rPr>
          <w:rFonts w:eastAsia="方正仿宋_GBK"/>
          <w:sz w:val="32"/>
          <w:szCs w:val="32"/>
        </w:rPr>
      </w:pPr>
    </w:p>
    <w:p w14:paraId="3E9002B5">
      <w:pPr>
        <w:adjustRightInd w:val="0"/>
        <w:snapToGrid w:val="0"/>
        <w:spacing w:line="594" w:lineRule="exact"/>
        <w:jc w:val="center"/>
        <w:rPr>
          <w:rFonts w:eastAsia="方正仿宋_GBK"/>
          <w:sz w:val="32"/>
          <w:szCs w:val="32"/>
        </w:rPr>
      </w:pPr>
    </w:p>
    <w:p w14:paraId="1C477057">
      <w:pPr>
        <w:adjustRightInd w:val="0"/>
        <w:snapToGrid w:val="0"/>
        <w:spacing w:line="594" w:lineRule="exact"/>
        <w:jc w:val="center"/>
        <w:rPr>
          <w:rFonts w:eastAsia="方正仿宋_GBK"/>
          <w:sz w:val="32"/>
          <w:szCs w:val="32"/>
        </w:rPr>
      </w:pPr>
    </w:p>
    <w:p w14:paraId="3A477EAA">
      <w:pPr>
        <w:adjustRightInd w:val="0"/>
        <w:snapToGrid w:val="0"/>
        <w:spacing w:line="594" w:lineRule="exact"/>
        <w:jc w:val="center"/>
        <w:rPr>
          <w:rFonts w:eastAsia="方正仿宋_GBK"/>
          <w:sz w:val="32"/>
          <w:szCs w:val="32"/>
        </w:rPr>
      </w:pPr>
    </w:p>
    <w:p w14:paraId="2F4FE456">
      <w:pPr>
        <w:adjustRightInd w:val="0"/>
        <w:snapToGrid w:val="0"/>
        <w:spacing w:line="594" w:lineRule="exact"/>
        <w:jc w:val="center"/>
        <w:rPr>
          <w:rFonts w:eastAsia="方正仿宋_GBK"/>
          <w:sz w:val="32"/>
          <w:szCs w:val="32"/>
        </w:rPr>
      </w:pPr>
    </w:p>
    <w:p w14:paraId="70230B54">
      <w:pPr>
        <w:adjustRightInd w:val="0"/>
        <w:snapToGrid w:val="0"/>
        <w:spacing w:line="594" w:lineRule="exact"/>
        <w:jc w:val="center"/>
        <w:rPr>
          <w:rFonts w:eastAsia="方正仿宋_GBK"/>
          <w:sz w:val="32"/>
          <w:szCs w:val="32"/>
        </w:rPr>
      </w:pPr>
    </w:p>
    <w:p w14:paraId="69271015">
      <w:pPr>
        <w:adjustRightInd w:val="0"/>
        <w:snapToGrid w:val="0"/>
        <w:spacing w:line="594" w:lineRule="exact"/>
        <w:jc w:val="center"/>
        <w:rPr>
          <w:rFonts w:eastAsia="方正仿宋_GBK"/>
          <w:sz w:val="32"/>
          <w:szCs w:val="32"/>
        </w:rPr>
      </w:pPr>
    </w:p>
    <w:p w14:paraId="62FD2805">
      <w:pPr>
        <w:adjustRightInd w:val="0"/>
        <w:snapToGrid w:val="0"/>
        <w:spacing w:line="594" w:lineRule="exact"/>
        <w:jc w:val="center"/>
        <w:rPr>
          <w:rFonts w:eastAsia="方正仿宋_GBK"/>
          <w:sz w:val="32"/>
          <w:szCs w:val="32"/>
        </w:rPr>
      </w:pPr>
    </w:p>
    <w:p w14:paraId="09186CA6">
      <w:pPr>
        <w:adjustRightInd w:val="0"/>
        <w:snapToGrid w:val="0"/>
        <w:spacing w:line="594" w:lineRule="exact"/>
        <w:jc w:val="center"/>
        <w:rPr>
          <w:rFonts w:eastAsia="方正仿宋_GBK"/>
          <w:sz w:val="32"/>
          <w:szCs w:val="32"/>
        </w:rPr>
      </w:pPr>
    </w:p>
    <w:p w14:paraId="7BCE5268">
      <w:pPr>
        <w:adjustRightInd w:val="0"/>
        <w:snapToGrid w:val="0"/>
        <w:spacing w:line="594" w:lineRule="exact"/>
        <w:jc w:val="center"/>
        <w:rPr>
          <w:rFonts w:eastAsia="方正仿宋_GBK"/>
          <w:sz w:val="32"/>
          <w:szCs w:val="32"/>
        </w:rPr>
      </w:pPr>
    </w:p>
    <w:p w14:paraId="348AE811">
      <w:pPr>
        <w:adjustRightInd w:val="0"/>
        <w:snapToGrid w:val="0"/>
        <w:spacing w:line="594" w:lineRule="exact"/>
        <w:jc w:val="center"/>
        <w:rPr>
          <w:rFonts w:eastAsia="方正仿宋_GBK"/>
          <w:sz w:val="32"/>
          <w:szCs w:val="32"/>
        </w:rPr>
      </w:pPr>
    </w:p>
    <w:p w14:paraId="40BFD8C3">
      <w:pPr>
        <w:adjustRightInd w:val="0"/>
        <w:snapToGrid w:val="0"/>
        <w:spacing w:line="594" w:lineRule="exact"/>
        <w:jc w:val="center"/>
        <w:rPr>
          <w:rFonts w:eastAsia="方正仿宋_GBK"/>
          <w:sz w:val="32"/>
          <w:szCs w:val="32"/>
        </w:rPr>
      </w:pPr>
    </w:p>
    <w:p w14:paraId="404D97B6">
      <w:pPr>
        <w:adjustRightInd w:val="0"/>
        <w:snapToGrid w:val="0"/>
        <w:spacing w:line="594" w:lineRule="exact"/>
        <w:jc w:val="center"/>
        <w:rPr>
          <w:rFonts w:eastAsia="方正仿宋_GBK"/>
          <w:sz w:val="32"/>
          <w:szCs w:val="32"/>
        </w:rPr>
      </w:pPr>
    </w:p>
    <w:p w14:paraId="22DF09D9">
      <w:pPr>
        <w:adjustRightInd w:val="0"/>
        <w:snapToGrid w:val="0"/>
        <w:spacing w:line="594" w:lineRule="exact"/>
        <w:jc w:val="center"/>
        <w:rPr>
          <w:rFonts w:eastAsia="方正仿宋_GBK"/>
          <w:sz w:val="32"/>
          <w:szCs w:val="32"/>
        </w:rPr>
      </w:pPr>
    </w:p>
    <w:p w14:paraId="153CEAB0">
      <w:pPr>
        <w:adjustRightInd w:val="0"/>
        <w:snapToGrid w:val="0"/>
        <w:spacing w:line="594" w:lineRule="exact"/>
        <w:jc w:val="center"/>
        <w:rPr>
          <w:rFonts w:eastAsia="方正仿宋_GBK"/>
          <w:sz w:val="32"/>
          <w:szCs w:val="32"/>
        </w:rPr>
      </w:pPr>
    </w:p>
    <w:p w14:paraId="5EFF8827">
      <w:pPr>
        <w:adjustRightInd w:val="0"/>
        <w:snapToGrid w:val="0"/>
        <w:spacing w:line="594" w:lineRule="exact"/>
        <w:jc w:val="center"/>
        <w:rPr>
          <w:rFonts w:eastAsia="方正仿宋_GBK"/>
          <w:sz w:val="32"/>
          <w:szCs w:val="32"/>
        </w:rPr>
      </w:pPr>
    </w:p>
    <w:p w14:paraId="769F1D61">
      <w:pPr>
        <w:tabs>
          <w:tab w:val="left" w:pos="1440"/>
        </w:tabs>
        <w:adjustRightInd w:val="0"/>
        <w:snapToGrid w:val="0"/>
        <w:spacing w:line="594" w:lineRule="exact"/>
        <w:rPr>
          <w:rFonts w:eastAsia="方正仿宋_GBK"/>
          <w:sz w:val="32"/>
          <w:szCs w:val="32"/>
        </w:rPr>
      </w:pPr>
      <w:r>
        <w:rPr>
          <w:rFonts w:eastAsia="方正仿宋_GBK"/>
          <w:sz w:val="32"/>
          <w:szCs w:val="32"/>
        </w:rPr>
        <w:tab/>
      </w:r>
    </w:p>
    <w:p w14:paraId="399102AF">
      <w:pPr>
        <w:overflowPunct w:val="0"/>
        <w:adjustRightInd w:val="0"/>
        <w:snapToGrid w:val="0"/>
        <w:spacing w:line="594" w:lineRule="exact"/>
        <w:jc w:val="left"/>
        <w:rPr>
          <w:rFonts w:eastAsia="方正仿宋_GBK"/>
          <w:sz w:val="32"/>
          <w:szCs w:val="32"/>
        </w:rPr>
      </w:pPr>
      <w:r>
        <w:rPr>
          <w:rFonts w:hint="eastAsia" w:eastAsia="方正仿宋_GBK"/>
          <w:sz w:val="32"/>
          <w:szCs w:val="32"/>
        </w:rPr>
        <w:t>重庆市开州区农业农村委员会</w:t>
      </w:r>
      <w:r>
        <w:pict>
          <v:line id="_x0000_s1026" o:spid="_x0000_s1026" o:spt="20" style="position:absolute;left:0pt;margin-left:-8.6pt;margin-top:27.85pt;height:0pt;width:442.2pt;mso-position-horizontal-relative:margin;z-index:251660288;mso-width-relative:page;mso-height-relative:page;" coordsize="21600,21600" o:gfxdata="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XD747W&#10;AAAACQEAAA8AAAAAAAAAAQAgAAAAIgAAAGRycy9kb3ducmV2LnhtbFBLAQIUABQAAAAIAIdO4kC+&#10;a44Q6QEAALgDAAAOAAAAAAAAAAEAIAAAACUBAABkcnMvZTJvRG9jLnhtbFBLBQYAAAAABgAGAFkB&#10;AACABQAAAAA=&#10;">
            <v:path arrowok="t"/>
            <v:fill focussize="0,0"/>
            <v:stroke/>
            <v:imagedata o:title=""/>
            <o:lock v:ext="edit"/>
          </v:line>
        </w:pict>
      </w:r>
      <w:r>
        <w:pict>
          <v:line id="_x0000_s1027" o:spid="_x0000_s1027" o:spt="20" style="position:absolute;left:0pt;margin-left:-9.45pt;margin-top:2.75pt;height:0pt;width:442.2pt;mso-position-horizontal-relative:margin;z-index:251661312;mso-width-relative:page;mso-height-relative:page;" coordsize="21600,21600" o:gfxdata="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oT0kq1QAA&#10;AAcBAAAPAAAAAAAAAAEAIAAAACIAAABkcnMvZG93bnJldi54bWxQSwECFAAUAAAACACHTuJAVEHD&#10;3OgBAAC4AwAADgAAAAAAAAABACAAAAAkAQAAZHJzL2Uyb0RvYy54bWxQSwUGAAAAAAYABgBZAQAA&#10;fgUAAAAA&#10;">
            <v:path arrowok="t"/>
            <v:fill focussize="0,0"/>
            <v:stroke/>
            <v:imagedata o:title=""/>
            <o:lock v:ext="edit"/>
          </v:line>
        </w:pict>
      </w:r>
      <w:r>
        <w:rPr>
          <w:rFonts w:eastAsia="方正仿宋_GBK"/>
          <w:kern w:val="0"/>
          <w:sz w:val="28"/>
          <w:szCs w:val="28"/>
        </w:rPr>
        <w:t>办公室</w:t>
      </w:r>
      <w:r>
        <w:rPr>
          <w:rFonts w:hint="eastAsia" w:eastAsia="方正仿宋_GBK"/>
          <w:kern w:val="0"/>
          <w:sz w:val="28"/>
          <w:szCs w:val="28"/>
          <w:lang w:val="en-US" w:eastAsia="zh-CN"/>
        </w:rPr>
        <w:t xml:space="preserve">    </w:t>
      </w:r>
      <w:r>
        <w:rPr>
          <w:rFonts w:eastAsia="方正仿宋_GBK"/>
          <w:kern w:val="0"/>
          <w:sz w:val="28"/>
          <w:szCs w:val="28"/>
        </w:rPr>
        <w:t>　202</w:t>
      </w:r>
      <w:r>
        <w:rPr>
          <w:rFonts w:hint="eastAsia" w:eastAsia="方正仿宋_GBK"/>
          <w:kern w:val="0"/>
          <w:sz w:val="28"/>
          <w:szCs w:val="28"/>
        </w:rPr>
        <w:t>5</w:t>
      </w:r>
      <w:r>
        <w:rPr>
          <w:rFonts w:eastAsia="方正仿宋_GBK"/>
          <w:kern w:val="0"/>
          <w:sz w:val="28"/>
          <w:szCs w:val="28"/>
        </w:rPr>
        <w:t>年3月</w:t>
      </w:r>
      <w:r>
        <w:rPr>
          <w:rFonts w:hint="eastAsia" w:eastAsia="方正仿宋_GBK"/>
          <w:kern w:val="0"/>
          <w:sz w:val="28"/>
          <w:szCs w:val="28"/>
        </w:rPr>
        <w:t>12</w:t>
      </w:r>
      <w:r>
        <w:rPr>
          <w:rFonts w:eastAsia="方正仿宋_GBK"/>
          <w:kern w:val="0"/>
          <w:sz w:val="28"/>
          <w:szCs w:val="28"/>
        </w:rPr>
        <w:t>日印发</w:t>
      </w:r>
    </w:p>
    <w:sectPr>
      <w:footerReference r:id="rId3" w:type="default"/>
      <w:pgSz w:w="11906" w:h="16838"/>
      <w:pgMar w:top="1984" w:right="1446" w:bottom="198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CDC43">
    <w:pPr>
      <w:pStyle w:val="3"/>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4EA482AA">
                <w:pPr>
                  <w:pStyle w:val="3"/>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- 3 -</w:t>
                </w:r>
                <w:r>
                  <w:rPr>
                    <w:rFonts w:hint="eastAsia" w:ascii="方正仿宋_GBK" w:hAnsi="方正仿宋_GBK" w:eastAsia="方正仿宋_GBK" w:cs="方正仿宋_GBK"/>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7053D"/>
    <w:rsid w:val="0057053D"/>
    <w:rsid w:val="00764E07"/>
    <w:rsid w:val="01281FFC"/>
    <w:rsid w:val="024F30F1"/>
    <w:rsid w:val="03E06A85"/>
    <w:rsid w:val="041E67B5"/>
    <w:rsid w:val="04792618"/>
    <w:rsid w:val="04D114D9"/>
    <w:rsid w:val="06F3181D"/>
    <w:rsid w:val="07976154"/>
    <w:rsid w:val="086F75C9"/>
    <w:rsid w:val="08A705F4"/>
    <w:rsid w:val="0AD93C88"/>
    <w:rsid w:val="0B520873"/>
    <w:rsid w:val="0D561DE6"/>
    <w:rsid w:val="0DD03FEF"/>
    <w:rsid w:val="0DE05FF9"/>
    <w:rsid w:val="0FF07241"/>
    <w:rsid w:val="10CA022C"/>
    <w:rsid w:val="110F7B9B"/>
    <w:rsid w:val="11217F6D"/>
    <w:rsid w:val="11B14C47"/>
    <w:rsid w:val="13255D8B"/>
    <w:rsid w:val="13BF5977"/>
    <w:rsid w:val="14007499"/>
    <w:rsid w:val="14866FDC"/>
    <w:rsid w:val="14FF48A7"/>
    <w:rsid w:val="16962C7A"/>
    <w:rsid w:val="16DD2E7D"/>
    <w:rsid w:val="16E703CB"/>
    <w:rsid w:val="16F74D35"/>
    <w:rsid w:val="17451C21"/>
    <w:rsid w:val="19063631"/>
    <w:rsid w:val="1AA50D13"/>
    <w:rsid w:val="1B34092A"/>
    <w:rsid w:val="1B632C3B"/>
    <w:rsid w:val="1BFD57D4"/>
    <w:rsid w:val="1CF64F85"/>
    <w:rsid w:val="1D2E6DD0"/>
    <w:rsid w:val="1DEC36B2"/>
    <w:rsid w:val="1EA22E46"/>
    <w:rsid w:val="1EDF0BAD"/>
    <w:rsid w:val="2004043A"/>
    <w:rsid w:val="202B6C30"/>
    <w:rsid w:val="20386A8A"/>
    <w:rsid w:val="20824EBE"/>
    <w:rsid w:val="20DD63AA"/>
    <w:rsid w:val="223D0FAA"/>
    <w:rsid w:val="224D059F"/>
    <w:rsid w:val="2254306C"/>
    <w:rsid w:val="2460453E"/>
    <w:rsid w:val="253A7808"/>
    <w:rsid w:val="25520EE9"/>
    <w:rsid w:val="25893620"/>
    <w:rsid w:val="26BC4D90"/>
    <w:rsid w:val="26C24B6E"/>
    <w:rsid w:val="279F712B"/>
    <w:rsid w:val="2A404CE4"/>
    <w:rsid w:val="2C895406"/>
    <w:rsid w:val="2CF9552F"/>
    <w:rsid w:val="2D386F61"/>
    <w:rsid w:val="2DA37249"/>
    <w:rsid w:val="2EE54C60"/>
    <w:rsid w:val="2F4955B7"/>
    <w:rsid w:val="2F5702EB"/>
    <w:rsid w:val="2F775834"/>
    <w:rsid w:val="2F842188"/>
    <w:rsid w:val="2FA365E8"/>
    <w:rsid w:val="2FAF1ED5"/>
    <w:rsid w:val="2FD22068"/>
    <w:rsid w:val="302A3C52"/>
    <w:rsid w:val="314F5922"/>
    <w:rsid w:val="31D65E3F"/>
    <w:rsid w:val="322F554F"/>
    <w:rsid w:val="32640FA5"/>
    <w:rsid w:val="329B0E37"/>
    <w:rsid w:val="32A5309B"/>
    <w:rsid w:val="32AA2E28"/>
    <w:rsid w:val="3375196B"/>
    <w:rsid w:val="33EF27B8"/>
    <w:rsid w:val="33F47202"/>
    <w:rsid w:val="357A4D33"/>
    <w:rsid w:val="35EA6B34"/>
    <w:rsid w:val="36631C6B"/>
    <w:rsid w:val="366E2AEA"/>
    <w:rsid w:val="368750E7"/>
    <w:rsid w:val="3789618D"/>
    <w:rsid w:val="38294068"/>
    <w:rsid w:val="383F6FC9"/>
    <w:rsid w:val="38B13162"/>
    <w:rsid w:val="3A4F2C33"/>
    <w:rsid w:val="3A5D73FE"/>
    <w:rsid w:val="3A6F5083"/>
    <w:rsid w:val="3B0D21A6"/>
    <w:rsid w:val="3B915AA7"/>
    <w:rsid w:val="3BBA40DC"/>
    <w:rsid w:val="3C817931"/>
    <w:rsid w:val="3C9E1B37"/>
    <w:rsid w:val="3D0A17A7"/>
    <w:rsid w:val="3DC97D5B"/>
    <w:rsid w:val="3F1955BD"/>
    <w:rsid w:val="3F9877AE"/>
    <w:rsid w:val="402122B7"/>
    <w:rsid w:val="412D2FF7"/>
    <w:rsid w:val="413761CE"/>
    <w:rsid w:val="417D0085"/>
    <w:rsid w:val="41EE4ADF"/>
    <w:rsid w:val="42F425C9"/>
    <w:rsid w:val="450537E8"/>
    <w:rsid w:val="466F10DC"/>
    <w:rsid w:val="47291B8D"/>
    <w:rsid w:val="48C86ACF"/>
    <w:rsid w:val="492273B8"/>
    <w:rsid w:val="49773AF4"/>
    <w:rsid w:val="49A34401"/>
    <w:rsid w:val="4A5971B6"/>
    <w:rsid w:val="4A7E0AC9"/>
    <w:rsid w:val="4A963F66"/>
    <w:rsid w:val="4B4A7326"/>
    <w:rsid w:val="4BD033D3"/>
    <w:rsid w:val="4D53101E"/>
    <w:rsid w:val="4DDD2A2D"/>
    <w:rsid w:val="4F9815BA"/>
    <w:rsid w:val="4FC3725F"/>
    <w:rsid w:val="50286266"/>
    <w:rsid w:val="508E7502"/>
    <w:rsid w:val="5233481F"/>
    <w:rsid w:val="54DD17D5"/>
    <w:rsid w:val="555962BC"/>
    <w:rsid w:val="57DD31D4"/>
    <w:rsid w:val="57E75E01"/>
    <w:rsid w:val="58192976"/>
    <w:rsid w:val="585138E2"/>
    <w:rsid w:val="58F06F37"/>
    <w:rsid w:val="58F567E9"/>
    <w:rsid w:val="595219A0"/>
    <w:rsid w:val="5A006153"/>
    <w:rsid w:val="5A3E0816"/>
    <w:rsid w:val="5C476D33"/>
    <w:rsid w:val="5C846314"/>
    <w:rsid w:val="5C9E3A21"/>
    <w:rsid w:val="5CEC6173"/>
    <w:rsid w:val="5D663C6C"/>
    <w:rsid w:val="5DD96AE0"/>
    <w:rsid w:val="5EAA7681"/>
    <w:rsid w:val="5FEC0501"/>
    <w:rsid w:val="600D54B7"/>
    <w:rsid w:val="60640ED3"/>
    <w:rsid w:val="60B07A29"/>
    <w:rsid w:val="610572F8"/>
    <w:rsid w:val="61A905CB"/>
    <w:rsid w:val="623963D7"/>
    <w:rsid w:val="65CE6852"/>
    <w:rsid w:val="6626043C"/>
    <w:rsid w:val="66E14363"/>
    <w:rsid w:val="68394457"/>
    <w:rsid w:val="69272501"/>
    <w:rsid w:val="693945FB"/>
    <w:rsid w:val="694A1976"/>
    <w:rsid w:val="69714831"/>
    <w:rsid w:val="699723F6"/>
    <w:rsid w:val="6B8754D9"/>
    <w:rsid w:val="6DA2484C"/>
    <w:rsid w:val="6DF6605B"/>
    <w:rsid w:val="6E9437F6"/>
    <w:rsid w:val="6EF74724"/>
    <w:rsid w:val="6F611D63"/>
    <w:rsid w:val="6F8A5044"/>
    <w:rsid w:val="704169A3"/>
    <w:rsid w:val="71593C13"/>
    <w:rsid w:val="71AD7351"/>
    <w:rsid w:val="71C64881"/>
    <w:rsid w:val="725001FF"/>
    <w:rsid w:val="72FF1708"/>
    <w:rsid w:val="73B54BAD"/>
    <w:rsid w:val="74065409"/>
    <w:rsid w:val="74082F2F"/>
    <w:rsid w:val="75317684"/>
    <w:rsid w:val="764B6F91"/>
    <w:rsid w:val="764D731F"/>
    <w:rsid w:val="771F77FC"/>
    <w:rsid w:val="778E4093"/>
    <w:rsid w:val="789631FF"/>
    <w:rsid w:val="799D236B"/>
    <w:rsid w:val="7A6364EA"/>
    <w:rsid w:val="7ABC4A73"/>
    <w:rsid w:val="7B645134"/>
    <w:rsid w:val="7D380D29"/>
    <w:rsid w:val="7D5C530F"/>
    <w:rsid w:val="7EE37C3A"/>
    <w:rsid w:val="7FDE68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1945</Words>
  <Characters>2118</Characters>
  <Lines>3</Lines>
  <Paragraphs>6</Paragraphs>
  <TotalTime>7</TotalTime>
  <ScaleCrop>false</ScaleCrop>
  <LinksUpToDate>false</LinksUpToDate>
  <CharactersWithSpaces>2135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2025-03-11T16:19:00Z</dcterms:created>
  <dc:creator>MI</dc:creator>
  <cp:lastModifiedBy>admin</cp:lastModifiedBy>
  <dcterms:modified xsi:type="dcterms:W3CDTF">2025-03-13T02:50:15Z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eyJoZGlkIjoiZTFkMjQ0NTVmMmQzOWU4NTU5ODNmNGI4Y2U2ZTJmNWIifQ==</vt:lpwstr>
  </property>
  <property fmtid="{D5CDD505-2E9C-101B-9397-08002B2CF9AE}" pid="4" name="ICV">
    <vt:lpwstr>07F5E9B0F90F48E18C860879CA27C0F1_12</vt:lpwstr>
  </property>
</Properties>
</file>