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230" w:type="dxa"/>
            <w:tcBorders>
              <w:top w:val="nil"/>
              <w:left w:val="nil"/>
              <w:bottom w:val="nil"/>
              <w:right w:val="nil"/>
            </w:tcBorders>
            <w:vAlign w:val="center"/>
          </w:tcPr>
          <w:p>
            <w:pPr>
              <w:spacing w:line="520" w:lineRule="exact"/>
              <w:rPr>
                <w:rFonts w:hint="default" w:ascii="Times New Roman" w:hAnsi="Times New Roman" w:cs="Times New Roma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230" w:type="dxa"/>
            <w:tcBorders>
              <w:top w:val="nil"/>
              <w:left w:val="nil"/>
              <w:bottom w:val="nil"/>
              <w:right w:val="nil"/>
            </w:tcBorders>
            <w:vAlign w:val="center"/>
          </w:tcPr>
          <w:p>
            <w:pPr>
              <w:spacing w:line="520" w:lineRule="exact"/>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230" w:type="dxa"/>
            <w:tcBorders>
              <w:top w:val="nil"/>
              <w:left w:val="nil"/>
              <w:bottom w:val="nil"/>
              <w:right w:val="nil"/>
            </w:tcBorders>
            <w:vAlign w:val="center"/>
          </w:tcPr>
          <w:p>
            <w:pPr>
              <w:spacing w:line="5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exact"/>
        </w:trPr>
        <w:tc>
          <w:tcPr>
            <w:tcW w:w="9230" w:type="dxa"/>
            <w:tcBorders>
              <w:top w:val="nil"/>
              <w:left w:val="nil"/>
              <w:bottom w:val="nil"/>
              <w:right w:val="nil"/>
            </w:tcBorders>
            <w:vAlign w:val="center"/>
          </w:tcPr>
          <w:p>
            <w:pPr>
              <w:spacing w:line="1800" w:lineRule="exact"/>
              <w:jc w:val="center"/>
              <w:rPr>
                <w:rFonts w:hint="default" w:ascii="Times New Roman" w:hAnsi="Times New Roman" w:eastAsia="方正小标宋_GBK" w:cs="Times New Roman"/>
                <w:b/>
                <w:sz w:val="144"/>
                <w:szCs w:val="144"/>
                <w:lang w:val="en-US" w:eastAsia="zh-CN"/>
              </w:rPr>
            </w:pPr>
            <w:r>
              <w:rPr>
                <w:rFonts w:hint="default" w:ascii="Times New Roman" w:hAnsi="Times New Roman" w:eastAsia="方正小标宋_GBK" w:cs="Times New Roman"/>
                <w:b/>
                <w:color w:val="FF0000"/>
                <w:w w:val="46"/>
                <w:sz w:val="144"/>
                <w:szCs w:val="144"/>
              </w:rPr>
              <w:t>重庆市开州区</w:t>
            </w:r>
            <w:r>
              <w:rPr>
                <w:rFonts w:hint="default" w:ascii="Times New Roman" w:hAnsi="Times New Roman" w:eastAsia="方正小标宋_GBK" w:cs="Times New Roman"/>
                <w:b/>
                <w:color w:val="FF0000"/>
                <w:w w:val="46"/>
                <w:sz w:val="144"/>
                <w:szCs w:val="144"/>
                <w:lang w:val="en-US" w:eastAsia="zh-CN"/>
              </w:rPr>
              <w:t>招商</w:t>
            </w:r>
            <w:r>
              <w:rPr>
                <w:rFonts w:hint="default" w:ascii="Times New Roman" w:hAnsi="Times New Roman" w:eastAsia="方正小标宋_GBK" w:cs="Times New Roman"/>
                <w:b/>
                <w:color w:val="FF0000"/>
                <w:w w:val="46"/>
                <w:sz w:val="144"/>
                <w:szCs w:val="144"/>
              </w:rPr>
              <w:t>投资促</w:t>
            </w:r>
            <w:r>
              <w:rPr>
                <w:rFonts w:hint="default" w:ascii="Times New Roman" w:hAnsi="Times New Roman" w:eastAsia="方正小标宋_GBK" w:cs="Times New Roman"/>
                <w:b/>
                <w:color w:val="FF0000"/>
                <w:w w:val="46"/>
                <w:sz w:val="144"/>
                <w:szCs w:val="144"/>
                <w:lang w:val="en-US" w:eastAsia="zh-CN"/>
              </w:rPr>
              <w:t>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0" w:type="dxa"/>
            <w:tcBorders>
              <w:top w:val="nil"/>
              <w:left w:val="nil"/>
              <w:bottom w:val="nil"/>
              <w:right w:val="nil"/>
            </w:tcBorders>
            <w:vAlign w:val="center"/>
          </w:tcPr>
          <w:p>
            <w:pPr>
              <w:spacing w:line="52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0" w:type="dxa"/>
            <w:tcBorders>
              <w:top w:val="nil"/>
              <w:left w:val="nil"/>
              <w:bottom w:val="nil"/>
              <w:right w:val="nil"/>
            </w:tcBorders>
            <w:vAlign w:val="center"/>
          </w:tcPr>
          <w:p>
            <w:pPr>
              <w:spacing w:line="52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0" w:type="dxa"/>
            <w:tcBorders>
              <w:top w:val="nil"/>
              <w:left w:val="nil"/>
              <w:bottom w:val="single" w:color="FF0000" w:sz="18" w:space="0"/>
              <w:right w:val="nil"/>
            </w:tcBorders>
            <w:vAlign w:val="center"/>
          </w:tcPr>
          <w:p>
            <w:pPr>
              <w:spacing w:line="520" w:lineRule="exact"/>
              <w:jc w:val="center"/>
              <w:rPr>
                <w:rFonts w:hint="default" w:ascii="Times New Roman" w:hAnsi="Times New Roman" w:eastAsia="方正仿宋_GBK" w:cs="Times New Roman"/>
              </w:rPr>
            </w:pPr>
            <w:r>
              <w:rPr>
                <w:rFonts w:hint="default" w:ascii="Times New Roman" w:hAnsi="Times New Roman" w:eastAsia="方正仿宋_GBK" w:cs="Times New Roman"/>
                <w:sz w:val="32"/>
                <w:szCs w:val="32"/>
              </w:rPr>
              <w:t>开州</w:t>
            </w:r>
            <w:r>
              <w:rPr>
                <w:rFonts w:hint="default" w:ascii="Times New Roman" w:hAnsi="Times New Roman" w:eastAsia="方正仿宋_GBK" w:cs="Times New Roman"/>
                <w:sz w:val="32"/>
                <w:szCs w:val="32"/>
                <w:lang w:val="en-US" w:eastAsia="zh-CN"/>
              </w:rPr>
              <w:t>招投</w:t>
            </w:r>
            <w:r>
              <w:rPr>
                <w:rFonts w:hint="default" w:ascii="Times New Roman" w:hAnsi="Times New Roman" w:eastAsia="方正仿宋_GBK" w:cs="Times New Roman"/>
                <w:sz w:val="32"/>
                <w:szCs w:val="32"/>
              </w:rPr>
              <w:t>文〔20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 xml:space="preserve">  签发人：</w:t>
            </w:r>
            <w:r>
              <w:rPr>
                <w:rFonts w:hint="default" w:ascii="Times New Roman" w:hAnsi="Times New Roman" w:eastAsia="方正楷体_GBK" w:cs="Times New Roman"/>
                <w:sz w:val="32"/>
                <w:szCs w:val="32"/>
                <w:lang w:val="en-US" w:eastAsia="zh-CN"/>
              </w:rPr>
              <w:t>张隆祥</w:t>
            </w:r>
            <w:r>
              <w:rPr>
                <w:rFonts w:hint="default" w:ascii="Times New Roman" w:hAnsi="Times New Roman"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0" w:type="dxa"/>
            <w:tcBorders>
              <w:top w:val="nil"/>
              <w:left w:val="nil"/>
              <w:bottom w:val="nil"/>
              <w:right w:val="nil"/>
            </w:tcBorders>
            <w:vAlign w:val="center"/>
          </w:tcPr>
          <w:p>
            <w:pPr>
              <w:spacing w:line="580" w:lineRule="exact"/>
              <w:jc w:val="center"/>
              <w:rPr>
                <w:rFonts w:hint="default" w:ascii="Times New Roman" w:hAnsi="Times New Roman" w:eastAsia="方正仿宋_GBK" w:cs="Times New Roman"/>
              </w:rPr>
            </w:pPr>
          </w:p>
        </w:tc>
      </w:tr>
    </w:tbl>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44"/>
          <w:szCs w:val="44"/>
          <w:lang w:val="en-US" w:eastAsia="zh-CN"/>
        </w:rPr>
      </w:pPr>
    </w:p>
    <w:p>
      <w:pPr>
        <w:pStyle w:val="4"/>
        <w:keepNext w:val="0"/>
        <w:keepLines w:val="0"/>
        <w:pageBreakBefore w:val="0"/>
        <w:widowControl w:val="0"/>
        <w:kinsoku/>
        <w:overflowPunct/>
        <w:topLinePunct w:val="0"/>
        <w:autoSpaceDE/>
        <w:bidi w:val="0"/>
        <w:adjustRightInd/>
        <w:snapToGrid/>
        <w:spacing w:line="560" w:lineRule="exact"/>
        <w:ind w:left="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重庆市开州区招商投资促进局（本级）</w:t>
      </w: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eastAsia" w:ascii="Times New Roman" w:hAnsi="Times New Roman" w:eastAsia="方正仿宋_GBK" w:cs="Times New Roman"/>
          <w:sz w:val="32"/>
          <w:szCs w:val="32"/>
          <w:lang w:val="en-US" w:eastAsia="zh-CN"/>
        </w:rPr>
        <w:t>招商投资促进局</w:t>
      </w:r>
      <w:r>
        <w:rPr>
          <w:rFonts w:hint="default" w:ascii="Times New Roman" w:hAnsi="Times New Roman" w:eastAsia="方正仿宋_GBK" w:cs="Times New Roman"/>
          <w:sz w:val="32"/>
          <w:szCs w:val="32"/>
        </w:rPr>
        <w:t>《关于批复2024年部门预算的通知》（开州</w:t>
      </w:r>
      <w:r>
        <w:rPr>
          <w:rFonts w:hint="eastAsia" w:ascii="Times New Roman" w:hAnsi="Times New Roman" w:eastAsia="方正仿宋_GBK" w:cs="Times New Roman"/>
          <w:sz w:val="32"/>
          <w:szCs w:val="32"/>
          <w:lang w:val="en-US" w:eastAsia="zh-CN"/>
        </w:rPr>
        <w:t>招投</w:t>
      </w:r>
      <w:r>
        <w:rPr>
          <w:rFonts w:hint="default" w:ascii="Times New Roman" w:hAnsi="Times New Roman" w:eastAsia="方正仿宋_GBK" w:cs="Times New Roman"/>
          <w:sz w:val="32"/>
          <w:szCs w:val="32"/>
        </w:rPr>
        <w:t>发〔2024〕</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号）,现将重庆市开州区招商投资促进局（本级）2024年部门预算批复情况公开如下：</w:t>
      </w: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第二部分：2024年部门预算公开报表</w:t>
      </w: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表1、重庆市开州区招商投资促进局（本级）收支预算总表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表2、重庆市开州区招商投资促进局（本级）收入总表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表3、重庆市开州区招商投资促进局（本级）本年支出预算总表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表4、重庆市开州区招商投资促进局（本级）财政拨款收支预算总表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表5、重庆市开州区招商投资促进局（本级）本年一般公共预算支出预算表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表6、重庆市开州区招商投资促进局（本级）一般公共预算基本支出预算表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表7、重庆市开州区招商投资促进局（本级）一般公共预算“三公”经费支出预算表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表8、重庆市开州区招商投资促进局（本级）政府性基金预算支出预算表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表9、重庆市开州区招商投资促进局（本级）国有资本经营预算支出预算表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表10、重庆市开州区招商投资促进局（本级）项目支出表</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表11、</w:t>
      </w:r>
      <w:r>
        <w:rPr>
          <w:rFonts w:hint="default" w:ascii="Times New Roman" w:hAnsi="Times New Roman" w:eastAsia="方正仿宋_GBK" w:cs="Times New Roman"/>
          <w:sz w:val="32"/>
          <w:szCs w:val="32"/>
        </w:rPr>
        <w:t>2024年重庆市开州区招商投资促进局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本级）项目绩效目标表</w:t>
      </w: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adjustRightInd/>
        <w:snapToGrid/>
        <w:spacing w:line="56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overflowPunct/>
        <w:topLinePunct w:val="0"/>
        <w:autoSpaceDE/>
        <w:bidi w:val="0"/>
        <w:adjustRightInd/>
        <w:snapToGrid/>
        <w:spacing w:line="560" w:lineRule="exact"/>
        <w:ind w:left="0" w:firstLine="640" w:firstLineChars="200"/>
        <w:jc w:val="center"/>
        <w:textAlignment w:val="auto"/>
        <w:rPr>
          <w:rFonts w:hint="default" w:ascii="Times New Roman" w:hAnsi="Times New Roman" w:eastAsia="华文中宋" w:cs="Times New Roman"/>
          <w:sz w:val="32"/>
          <w:szCs w:val="32"/>
        </w:rPr>
      </w:pP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重庆市开州区招商投资促进局（本级）</w:t>
      </w:r>
      <w:r>
        <w:rPr>
          <w:rFonts w:hint="default" w:ascii="Times New Roman" w:hAnsi="Times New Roman" w:eastAsia="方正仿宋_GBK" w:cs="Times New Roman"/>
          <w:color w:val="000000"/>
          <w:sz w:val="32"/>
          <w:szCs w:val="32"/>
        </w:rPr>
        <w:t>的主要职责是：</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贯彻执行国家及市级有关利用内外资和投资促进的方针政策和法律、法规、规章。负责统筹、指导、协调和督促全区内外资招商投资促进工作。</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负责组织研究招商投资促进政策。负责组织拟订全区招商投资促进发展中长期规划和招商投资促进政策及措施并组织实施。</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负责制定全区招商投资促进年度工作计划并组织实施。负责编制、分解、下达全区招商引资目标任务。负责起草制定全区招商投资促进考核办法并组织实施。</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负责对外宣传全区投资环境，牵头包装推介全区重点产业、重大招商项目。组织开展与大型企业和知名机构的投资促进战略合作。</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负责统筹协调区域经济合作中有关重大招商项目的协调推进相关工作。</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负责全区招商引资项目的信息收集、论证、推介、洽谈、推进等工作，组织承办各类招商引资洽谈会、项目推介会等大型投资促进活动。负责跟踪、协调签约项目前期工作，直至落地为止。</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负责督促、检查招商投资促进政策的执行情况；负责督查督办重大招商项目实施情况，协调解决招商重大问题；受理和协调处理外来投资者的投诉。</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负责建立全区招商投资促进工作信息报送和统计机制；负责全区招商引资人才队伍建设。</w:t>
      </w:r>
    </w:p>
    <w:p>
      <w:pPr>
        <w:pStyle w:val="10"/>
        <w:keepNext w:val="0"/>
        <w:keepLines w:val="0"/>
        <w:pageBreakBefore w:val="0"/>
        <w:widowControl w:val="0"/>
        <w:tabs>
          <w:tab w:val="center" w:pos="4153"/>
          <w:tab w:val="left" w:pos="7275"/>
        </w:tabs>
        <w:kinsoku/>
        <w:overflowPunct/>
        <w:topLinePunct w:val="0"/>
        <w:autoSpaceDE/>
        <w:bidi w:val="0"/>
        <w:adjustRightInd/>
        <w:snapToGrid/>
        <w:spacing w:line="560" w:lineRule="exact"/>
        <w:ind w:left="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pStyle w:val="10"/>
        <w:keepNext w:val="0"/>
        <w:keepLines w:val="0"/>
        <w:pageBreakBefore w:val="0"/>
        <w:widowControl w:val="0"/>
        <w:tabs>
          <w:tab w:val="center" w:pos="4153"/>
          <w:tab w:val="left" w:pos="7275"/>
        </w:tabs>
        <w:kinsoku/>
        <w:overflowPunct/>
        <w:topLinePunct w:val="0"/>
        <w:autoSpaceDE/>
        <w:bidi w:val="0"/>
        <w:adjustRightInd/>
        <w:snapToGrid/>
        <w:spacing w:line="560" w:lineRule="exact"/>
        <w:ind w:left="0" w:firstLine="64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重庆市开州区招商投资促进局（本级）</w:t>
      </w:r>
      <w:r>
        <w:rPr>
          <w:rFonts w:hint="default" w:ascii="Times New Roman" w:hAnsi="Times New Roman" w:eastAsia="方正仿宋_GBK" w:cs="Times New Roman"/>
          <w:sz w:val="32"/>
        </w:rPr>
        <w:t>内设三个机构</w:t>
      </w:r>
      <w:r>
        <w:rPr>
          <w:rFonts w:hint="default" w:ascii="Times New Roman" w:hAnsi="Times New Roman" w:eastAsia="方正仿宋_GBK" w:cs="Times New Roman"/>
          <w:sz w:val="32"/>
          <w:lang w:val="en-US" w:eastAsia="zh-CN"/>
        </w:rPr>
        <w:t>科</w:t>
      </w:r>
      <w:r>
        <w:rPr>
          <w:rFonts w:hint="default" w:ascii="Times New Roman" w:hAnsi="Times New Roman" w:eastAsia="方正仿宋_GBK" w:cs="Times New Roman"/>
          <w:sz w:val="32"/>
        </w:rPr>
        <w:t>室，分别是党政办公室、招商促进一科、招商促进二科。下属一个二级预算单位为重庆市开州区招商投资促进服务中心。</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2024年年初预算数150.77万元，其中：一般公共预算拨款150.77万元，政府性基金预算拨款 0万元，国有资本经营预算收入 0万元，事业收入 0万元，事业单位经营收入 0万元，其他收入0 万元。收入较2023年减少182.02万元，主要是2024年下属事业单位重庆市开州区招商投资促进服务中心已单独编制预算。</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 150.77万元，其中：一般公共服务支出预算111.57万元，教育支出预算 0万元，社会保障和就业支出预算19.7万元，卫生健康支出预算 8.92万元，住房保障支出预算10.57 万元。支出预算较2023年减少182.02 万元，主要是2024年下属事业单位重庆市开州区招商投资促进服务中心已单独编制预算。</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2024年一般公共预算财政拨款收入 150.77 万元，一般公共预算财政拨款支出150.77 万元，比2023年减少182.02 万元。其中：基本支出150.77万元，比2023年减少182.02 万元，主要原因是2024年下属事业单位重庆市开州区招商投资促进服务中心已单独编制预算。</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重庆市开州区招商投资促进局</w:t>
      </w:r>
      <w:r>
        <w:rPr>
          <w:rFonts w:hint="default" w:ascii="Times New Roman" w:hAnsi="Times New Roman" w:eastAsia="方正仿宋_GBK" w:cs="Times New Roman"/>
          <w:sz w:val="32"/>
          <w:szCs w:val="32"/>
        </w:rPr>
        <w:t>（本级）</w:t>
      </w:r>
      <w:r>
        <w:rPr>
          <w:rFonts w:hint="default" w:ascii="Times New Roman" w:hAnsi="Times New Roman" w:eastAsia="方正仿宋_GBK" w:cs="Times New Roman"/>
          <w:sz w:val="32"/>
        </w:rPr>
        <w:t>2024年无使用政府性基金预算拨款安排的支出。</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widowControl w:val="0"/>
        <w:kinsoku/>
        <w:overflowPunct/>
        <w:topLinePunct w:val="0"/>
        <w:autoSpaceDE/>
        <w:bidi w:val="0"/>
        <w:adjustRightInd/>
        <w:snapToGrid/>
        <w:spacing w:line="560" w:lineRule="exact"/>
        <w:ind w:left="0" w:firstLine="6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2024年“三公”经费预算 3 万元，比2023年减少0.5万元。其中：因公出国（境）费用 0 万元；公务接待费 0 万元，比2023年减少0.5万元；公务用车运行维护费 3 万元，与2023年相同；公务用车购置费 0 万元。</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lang w:val="en-US" w:eastAsia="zh-CN"/>
        </w:rPr>
        <w:t>一</w:t>
      </w: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rPr>
        <w:t>机关运行经费。</w:t>
      </w:r>
      <w:r>
        <w:rPr>
          <w:rFonts w:hint="default" w:ascii="Times New Roman" w:hAnsi="Times New Roman" w:eastAsia="方正仿宋_GBK" w:cs="Times New Roman"/>
          <w:sz w:val="32"/>
        </w:rPr>
        <w:t>2024年一般公共预算财政拨款运行经费14.08万元，比上年减少27.94 万元，主要原因为2024年下属事业单位重庆市开州区招商投资促进服务中心已单独编制预算。</w:t>
      </w:r>
      <w:r>
        <w:rPr>
          <w:rFonts w:hint="default" w:ascii="Times New Roman" w:hAnsi="Times New Roman" w:eastAsia="方正仿宋_GBK" w:cs="Times New Roman"/>
          <w:sz w:val="32"/>
          <w:lang w:val="en-US" w:eastAsia="zh-CN"/>
        </w:rPr>
        <w:t>机关运行经费</w:t>
      </w:r>
      <w:r>
        <w:rPr>
          <w:rFonts w:hint="default" w:ascii="Times New Roman" w:hAnsi="Times New Roman" w:eastAsia="方正仿宋_GBK" w:cs="Times New Roman"/>
          <w:sz w:val="32"/>
        </w:rPr>
        <w:t>主要用于办公费、印刷费、邮电费、水电费、物管费、差旅费、会议费、培训费及其他商品和服务支出等。</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sz w:val="32"/>
        </w:rPr>
      </w:pP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lang w:val="en-US" w:eastAsia="zh-CN"/>
        </w:rPr>
        <w:t>二</w:t>
      </w:r>
      <w:r>
        <w:rPr>
          <w:rFonts w:hint="eastAsia" w:ascii="方正楷体_GBK" w:hAnsi="方正楷体_GBK" w:eastAsia="方正楷体_GBK" w:cs="方正楷体_GBK"/>
          <w:b w:val="0"/>
          <w:bCs/>
          <w:sz w:val="32"/>
          <w:lang w:eastAsia="zh-CN"/>
        </w:rPr>
        <w:t>）</w:t>
      </w:r>
      <w:r>
        <w:rPr>
          <w:rFonts w:hint="default" w:ascii="方正楷体_GBK" w:hAnsi="方正楷体_GBK" w:eastAsia="方正楷体_GBK" w:cs="方正楷体_GBK"/>
          <w:b w:val="0"/>
          <w:bCs/>
          <w:sz w:val="32"/>
          <w:lang w:eastAsia="zh-CN"/>
        </w:rPr>
        <w:t>政府采购情况。</w:t>
      </w:r>
      <w:r>
        <w:rPr>
          <w:rFonts w:hint="default" w:ascii="Times New Roman" w:hAnsi="Times New Roman" w:eastAsia="方正仿宋_GBK" w:cs="Times New Roman"/>
          <w:sz w:val="32"/>
        </w:rPr>
        <w:t>重庆市开州区招商投资促进局（本级）无政府采购情况。</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rPr>
      </w:pP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lang w:val="en-US" w:eastAsia="zh-CN"/>
        </w:rPr>
        <w:t>三</w:t>
      </w:r>
      <w:r>
        <w:rPr>
          <w:rFonts w:hint="eastAsia" w:ascii="方正楷体_GBK" w:hAnsi="方正楷体_GBK" w:eastAsia="方正楷体_GBK" w:cs="方正楷体_GBK"/>
          <w:b w:val="0"/>
          <w:bCs/>
          <w:sz w:val="32"/>
          <w:lang w:eastAsia="zh-CN"/>
        </w:rPr>
        <w:t>）</w:t>
      </w:r>
      <w:r>
        <w:rPr>
          <w:rFonts w:hint="default" w:ascii="方正楷体_GBK" w:hAnsi="方正楷体_GBK" w:eastAsia="方正楷体_GBK" w:cs="方正楷体_GBK"/>
          <w:b w:val="0"/>
          <w:bCs/>
          <w:sz w:val="32"/>
          <w:lang w:eastAsia="zh-CN"/>
        </w:rPr>
        <w:t>绩效目标设置情况。</w:t>
      </w:r>
      <w:r>
        <w:rPr>
          <w:rFonts w:hint="default" w:ascii="Times New Roman" w:hAnsi="Times New Roman" w:eastAsia="方正仿宋_GBK" w:cs="Times New Roman"/>
          <w:color w:val="000000"/>
          <w:sz w:val="32"/>
        </w:rPr>
        <w:t>2024年</w:t>
      </w:r>
      <w:r>
        <w:rPr>
          <w:rFonts w:hint="default" w:ascii="Times New Roman" w:hAnsi="Times New Roman" w:eastAsia="方正仿宋_GBK" w:cs="Times New Roman"/>
          <w:sz w:val="32"/>
        </w:rPr>
        <w:t>重庆市开州区招商投资促进局（本级）</w:t>
      </w:r>
      <w:r>
        <w:rPr>
          <w:rFonts w:hint="default" w:ascii="Times New Roman" w:hAnsi="Times New Roman" w:eastAsia="方正仿宋_GBK" w:cs="Times New Roman"/>
          <w:color w:val="000000"/>
          <w:sz w:val="32"/>
        </w:rPr>
        <w:t>无项目支出预算。</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rPr>
      </w:pP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lang w:val="en-US" w:eastAsia="zh-CN"/>
        </w:rPr>
        <w:t>四</w:t>
      </w:r>
      <w:r>
        <w:rPr>
          <w:rFonts w:hint="eastAsia" w:ascii="方正楷体_GBK" w:hAnsi="方正楷体_GBK" w:eastAsia="方正楷体_GBK" w:cs="方正楷体_GBK"/>
          <w:b w:val="0"/>
          <w:bCs/>
          <w:sz w:val="32"/>
          <w:lang w:eastAsia="zh-CN"/>
        </w:rPr>
        <w:t>）</w:t>
      </w:r>
      <w:r>
        <w:rPr>
          <w:rFonts w:hint="default" w:ascii="方正楷体_GBK" w:hAnsi="方正楷体_GBK" w:eastAsia="方正楷体_GBK" w:cs="方正楷体_GBK"/>
          <w:b w:val="0"/>
          <w:bCs/>
          <w:sz w:val="32"/>
          <w:lang w:eastAsia="zh-CN"/>
        </w:rPr>
        <w:t>国有资产占有使用情况。</w:t>
      </w:r>
      <w:r>
        <w:rPr>
          <w:rFonts w:hint="eastAsia" w:ascii="Times New Roman" w:hAnsi="Times New Roman" w:eastAsia="方正仿宋_GBK" w:cs="Times New Roman"/>
          <w:color w:val="000000"/>
          <w:sz w:val="32"/>
          <w:lang w:eastAsia="zh-CN"/>
        </w:rPr>
        <w:t>截至</w:t>
      </w:r>
      <w:r>
        <w:rPr>
          <w:rFonts w:hint="default" w:ascii="Times New Roman" w:hAnsi="Times New Roman" w:eastAsia="方正仿宋_GBK" w:cs="Times New Roman"/>
          <w:color w:val="000000"/>
          <w:sz w:val="32"/>
        </w:rPr>
        <w:t>2023年12月，所属各预算单位共有车辆 1辆，其中一般公务用车1 辆。2024年一般公共预算无安排购置车辆。</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0"/>
        <w:keepNext w:val="0"/>
        <w:keepLines w:val="0"/>
        <w:pageBreakBefore w:val="0"/>
        <w:widowControl w:val="0"/>
        <w:tabs>
          <w:tab w:val="center" w:pos="4153"/>
          <w:tab w:val="left" w:pos="7275"/>
        </w:tabs>
        <w:kinsoku/>
        <w:overflowPunct/>
        <w:topLinePunct w:val="0"/>
        <w:autoSpaceDE/>
        <w:bidi w:val="0"/>
        <w:adjustRightInd/>
        <w:snapToGrid/>
        <w:spacing w:line="560" w:lineRule="exact"/>
        <w:ind w:left="0" w:firstLine="64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kern w:val="2"/>
          <w:sz w:val="32"/>
          <w:szCs w:val="24"/>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0"/>
        <w:keepNext w:val="0"/>
        <w:keepLines w:val="0"/>
        <w:pageBreakBefore w:val="0"/>
        <w:widowControl w:val="0"/>
        <w:tabs>
          <w:tab w:val="center" w:pos="4153"/>
          <w:tab w:val="left" w:pos="7275"/>
        </w:tabs>
        <w:kinsoku/>
        <w:overflowPunct/>
        <w:topLinePunct w:val="0"/>
        <w:autoSpaceDE/>
        <w:bidi w:val="0"/>
        <w:adjustRightInd/>
        <w:snapToGrid/>
        <w:spacing w:line="560" w:lineRule="exact"/>
        <w:ind w:lef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0"/>
        <w:keepNext w:val="0"/>
        <w:keepLines w:val="0"/>
        <w:pageBreakBefore w:val="0"/>
        <w:widowControl w:val="0"/>
        <w:tabs>
          <w:tab w:val="center" w:pos="4153"/>
          <w:tab w:val="left" w:pos="7275"/>
        </w:tabs>
        <w:kinsoku/>
        <w:overflowPunct/>
        <w:topLinePunct w:val="0"/>
        <w:autoSpaceDE/>
        <w:bidi w:val="0"/>
        <w:adjustRightInd/>
        <w:snapToGrid/>
        <w:spacing w:line="560" w:lineRule="exact"/>
        <w:ind w:lef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0"/>
        <w:keepNext w:val="0"/>
        <w:keepLines w:val="0"/>
        <w:pageBreakBefore w:val="0"/>
        <w:widowControl w:val="0"/>
        <w:tabs>
          <w:tab w:val="center" w:pos="4153"/>
          <w:tab w:val="left" w:pos="7275"/>
        </w:tabs>
        <w:kinsoku/>
        <w:overflowPunct/>
        <w:topLinePunct w:val="0"/>
        <w:autoSpaceDE/>
        <w:bidi w:val="0"/>
        <w:adjustRightInd/>
        <w:snapToGrid/>
        <w:spacing w:line="560" w:lineRule="exact"/>
        <w:ind w:lef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overflowPunct/>
        <w:topLinePunct w:val="0"/>
        <w:autoSpaceDE/>
        <w:bidi w:val="0"/>
        <w:adjustRightInd/>
        <w:snapToGrid/>
        <w:spacing w:line="560" w:lineRule="exact"/>
        <w:ind w:left="0" w:firstLine="640" w:firstLineChars="200"/>
        <w:textAlignment w:val="auto"/>
        <w:rPr>
          <w:rFonts w:hint="default" w:ascii="Times New Roman" w:hAnsi="Times New Roman" w:eastAsia="方正仿宋_GBK" w:cs="Times New Roman"/>
          <w:b/>
          <w:sz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default" w:eastAsia="方正黑体_GBK"/>
          <w:sz w:val="32"/>
        </w:rPr>
        <w:t>重庆市开州区招商投资促进局（本级）</w:t>
      </w:r>
      <w:r>
        <w:rPr>
          <w:rFonts w:hint="eastAsia" w:eastAsia="方正黑体_GBK"/>
          <w:sz w:val="32"/>
        </w:rPr>
        <w:t>2024年部门预算公开报表）</w:t>
      </w:r>
    </w:p>
    <w:p>
      <w:pPr>
        <w:rPr>
          <w:rFonts w:hint="eastAsia" w:eastAsia="方正仿宋_GBK"/>
          <w:b/>
          <w:sz w:val="32"/>
        </w:rPr>
      </w:pPr>
      <w:r>
        <w:rPr>
          <w:rFonts w:eastAsia="方正仿宋_GBK"/>
          <w:b/>
          <w:sz w:val="32"/>
        </w:rPr>
        <w:t>部门预算公开联系人：</w:t>
      </w:r>
      <w:r>
        <w:rPr>
          <w:rFonts w:hint="eastAsia" w:eastAsia="方正仿宋_GBK"/>
          <w:b/>
          <w:sz w:val="32"/>
          <w:lang w:eastAsia="zh-CN"/>
        </w:rPr>
        <w:t>陈本淑</w:t>
      </w:r>
      <w:r>
        <w:rPr>
          <w:rFonts w:eastAsia="方正仿宋_GBK"/>
          <w:b/>
          <w:sz w:val="32"/>
        </w:rPr>
        <w:t xml:space="preserve">  联系方式：023-</w:t>
      </w:r>
      <w:r>
        <w:rPr>
          <w:rFonts w:hint="eastAsia" w:eastAsia="方正仿宋_GBK"/>
          <w:b/>
          <w:sz w:val="32"/>
        </w:rPr>
        <w:t>52663076</w:t>
      </w:r>
    </w:p>
    <w:p>
      <w:pPr>
        <w:rPr>
          <w:rFonts w:hint="eastAsia" w:eastAsia="方正仿宋_GBK"/>
          <w:b/>
          <w:sz w:val="32"/>
        </w:rPr>
      </w:pPr>
    </w:p>
    <w:p>
      <w:pPr>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 xml:space="preserve">重庆市开州区招商投资促进局    </w:t>
      </w:r>
    </w:p>
    <w:p>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 xml:space="preserve">日 </w:t>
      </w:r>
    </w:p>
    <w:p>
      <w:pPr>
        <w:pStyle w:val="3"/>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bottom w:val="none" w:color="auto" w:sz="0" w:space="0"/>
        </w:pBdr>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0"/>
        </w:pBdr>
        <w:kinsoku/>
        <w:wordWrap w:val="0"/>
        <w:overflowPunct/>
        <w:topLinePunct w:val="0"/>
        <w:autoSpaceDE/>
        <w:autoSpaceDN/>
        <w:bidi w:val="0"/>
        <w:adjustRightInd/>
        <w:snapToGrid/>
        <w:spacing w:line="560" w:lineRule="exact"/>
        <w:ind w:firstLine="280" w:firstLineChars="1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28"/>
          <w:szCs w:val="28"/>
        </w:rPr>
        <w:t>重庆市开州区招商</w:t>
      </w:r>
      <w:r>
        <w:rPr>
          <w:rFonts w:hint="eastAsia" w:ascii="方正仿宋_GBK" w:hAnsi="方正仿宋_GBK" w:eastAsia="方正仿宋_GBK" w:cs="方正仿宋_GBK"/>
          <w:sz w:val="28"/>
          <w:szCs w:val="28"/>
          <w:lang w:val="en-US" w:eastAsia="zh-CN"/>
        </w:rPr>
        <w:t>投资促</w:t>
      </w:r>
      <w:r>
        <w:rPr>
          <w:rFonts w:hint="default" w:ascii="Times New Roman" w:hAnsi="Times New Roman" w:eastAsia="方正仿宋_GBK" w:cs="Times New Roman"/>
          <w:sz w:val="28"/>
          <w:szCs w:val="28"/>
          <w:lang w:val="en-US" w:eastAsia="zh-CN"/>
        </w:rPr>
        <w:t>进局党政</w:t>
      </w:r>
      <w:r>
        <w:rPr>
          <w:rFonts w:hint="default" w:ascii="Times New Roman" w:hAnsi="Times New Roman" w:eastAsia="方正仿宋_GBK" w:cs="Times New Roman"/>
          <w:sz w:val="28"/>
          <w:szCs w:val="28"/>
        </w:rPr>
        <w:t>办公室</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日印</w:t>
      </w:r>
    </w:p>
    <w:sectPr>
      <w:footerReference r:id="rId3" w:type="default"/>
      <w:pgSz w:w="11906" w:h="16838"/>
      <w:pgMar w:top="1984" w:right="1446" w:bottom="1644" w:left="14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YmRjZWNhNjExMmYxMjA0ODAwY2NlMTY4MjJiZjQifQ=="/>
  </w:docVars>
  <w:rsids>
    <w:rsidRoot w:val="438D4EE7"/>
    <w:rsid w:val="006977D3"/>
    <w:rsid w:val="015302CD"/>
    <w:rsid w:val="05034418"/>
    <w:rsid w:val="066E659D"/>
    <w:rsid w:val="0AC8309E"/>
    <w:rsid w:val="0C7D1B34"/>
    <w:rsid w:val="0D974424"/>
    <w:rsid w:val="0EDE504F"/>
    <w:rsid w:val="121A2353"/>
    <w:rsid w:val="14680169"/>
    <w:rsid w:val="188C1F3A"/>
    <w:rsid w:val="1C1764BC"/>
    <w:rsid w:val="22E563EC"/>
    <w:rsid w:val="24F574B3"/>
    <w:rsid w:val="288B4A07"/>
    <w:rsid w:val="2A2878AC"/>
    <w:rsid w:val="2C7F752B"/>
    <w:rsid w:val="2CDC2BCF"/>
    <w:rsid w:val="2F181354"/>
    <w:rsid w:val="306B5DA3"/>
    <w:rsid w:val="32326DEE"/>
    <w:rsid w:val="35B31BF5"/>
    <w:rsid w:val="392D2F9F"/>
    <w:rsid w:val="39646E8E"/>
    <w:rsid w:val="3A7461F5"/>
    <w:rsid w:val="3B220A43"/>
    <w:rsid w:val="3E0031F4"/>
    <w:rsid w:val="3E5F5FDE"/>
    <w:rsid w:val="40E67721"/>
    <w:rsid w:val="417D2ACD"/>
    <w:rsid w:val="42360480"/>
    <w:rsid w:val="438D4EE7"/>
    <w:rsid w:val="45222FBA"/>
    <w:rsid w:val="45827C84"/>
    <w:rsid w:val="485414D0"/>
    <w:rsid w:val="4F064D39"/>
    <w:rsid w:val="4FD07F1A"/>
    <w:rsid w:val="5405026F"/>
    <w:rsid w:val="55FE3A3B"/>
    <w:rsid w:val="56794356"/>
    <w:rsid w:val="58333249"/>
    <w:rsid w:val="59DC112D"/>
    <w:rsid w:val="5C166CB5"/>
    <w:rsid w:val="62895F4A"/>
    <w:rsid w:val="647C3D75"/>
    <w:rsid w:val="649C4B8E"/>
    <w:rsid w:val="677F20F9"/>
    <w:rsid w:val="6C033562"/>
    <w:rsid w:val="6C4C69B1"/>
    <w:rsid w:val="700B730F"/>
    <w:rsid w:val="71833BD0"/>
    <w:rsid w:val="73D37A1F"/>
    <w:rsid w:val="743B50B2"/>
    <w:rsid w:val="768B6502"/>
    <w:rsid w:val="7CBB15B9"/>
    <w:rsid w:val="7EB7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widowControl w:val="0"/>
      <w:adjustRightInd w:val="0"/>
      <w:snapToGrid w:val="0"/>
      <w:ind w:firstLine="640" w:firstLineChars="200"/>
      <w:jc w:val="both"/>
      <w:outlineLvl w:val="0"/>
    </w:pPr>
    <w:rPr>
      <w:rFonts w:ascii="方正仿宋_GBK" w:hAnsi="方正仿宋_GBK" w:eastAsia="方正仿宋_GBK" w:cs="Times New Roman"/>
      <w:kern w:val="2"/>
      <w:sz w:val="32"/>
      <w:szCs w:val="32"/>
      <w:lang w:val="zh-CN"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 w:type="paragraph" w:customStyle="1"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1405</Characters>
  <Lines>0</Lines>
  <Paragraphs>0</Paragraphs>
  <TotalTime>0</TotalTime>
  <ScaleCrop>false</ScaleCrop>
  <LinksUpToDate>false</LinksUpToDate>
  <CharactersWithSpaces>1424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2023-03-06T01:23:00Z</dcterms:created>
  <dc:creator>童宇</dc:creator>
  <cp:lastModifiedBy>张雷</cp:lastModifiedBy>
  <cp:lastPrinted>2024-03-14T09:48:00Z</cp:lastPrinted>
  <dcterms:modified xsi:type="dcterms:W3CDTF">2024-03-31T08:36:23Z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C1BB2FD0FD944E78AD9C2C055133CE15</vt:lpwstr>
  </property>
</Properties>
</file>