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horzAnchor="margin" w:tblpXSpec="center" w:tblpYSpec="top"/>
        <w:tblW w:w="88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default" w:ascii="Times New Roman" w:hAnsi="Times New Roman" w:cs="Times New Roman"/>
                <w:szCs w:val="32"/>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default" w:ascii="Times New Roman" w:hAnsi="Times New Roman" w:eastAsia="方正黑体_GBK" w:cs="Times New Roman"/>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default" w:ascii="Times New Roman" w:hAnsi="Times New Roman" w:eastAsia="方正黑体_GBK" w:cs="Times New Roman"/>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5" w:hRule="exact"/>
          <w:jc w:val="center"/>
        </w:trPr>
        <w:tc>
          <w:tcPr>
            <w:tcW w:w="8833" w:type="dxa"/>
            <w:vAlign w:val="center"/>
          </w:tcPr>
          <w:p>
            <w:pPr>
              <w:keepNext w:val="0"/>
              <w:keepLines w:val="0"/>
              <w:pageBreakBefore w:val="0"/>
              <w:widowControl w:val="0"/>
              <w:kinsoku/>
              <w:wordWrap/>
              <w:overflowPunct/>
              <w:topLinePunct w:val="0"/>
              <w:autoSpaceDE/>
              <w:autoSpaceDN/>
              <w:bidi w:val="0"/>
              <w:adjustRightInd/>
              <w:snapToGrid/>
              <w:spacing w:line="1200" w:lineRule="exact"/>
              <w:ind w:left="0" w:leftChars="0" w:firstLine="0" w:firstLineChars="0"/>
              <w:jc w:val="distribute"/>
              <w:textAlignment w:val="auto"/>
              <w:rPr>
                <w:rFonts w:hint="default" w:ascii="Times New Roman" w:hAnsi="Times New Roman" w:eastAsia="方正小标宋_GBK" w:cs="Times New Roman"/>
                <w:b/>
                <w:color w:val="FF3300"/>
                <w:w w:val="58"/>
                <w:sz w:val="112"/>
                <w:szCs w:val="112"/>
              </w:rPr>
            </w:pPr>
            <w:r>
              <w:rPr>
                <w:rFonts w:hint="default" w:ascii="Times New Roman" w:hAnsi="Times New Roman" w:eastAsia="方正小标宋_GBK" w:cs="Times New Roman"/>
                <w:b w:val="0"/>
                <w:bCs/>
                <w:color w:val="FF3300"/>
                <w:spacing w:val="17"/>
                <w:w w:val="58"/>
                <w:sz w:val="100"/>
                <w:szCs w:val="100"/>
                <w:lang w:eastAsia="zh-CN"/>
              </w:rPr>
              <w:t>共青团重庆市开州区委员会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1" w:hRule="exact"/>
          <w:jc w:val="center"/>
        </w:trPr>
        <w:tc>
          <w:tcPr>
            <w:tcW w:w="8833" w:type="dxa"/>
            <w:vAlign w:val="bottom"/>
          </w:tcPr>
          <w:p>
            <w:pPr>
              <w:spacing w:line="540" w:lineRule="exact"/>
              <w:ind w:firstLine="320" w:firstLineChars="100"/>
              <w:jc w:val="left"/>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开州</w:t>
            </w:r>
            <w:r>
              <w:rPr>
                <w:rFonts w:hint="default" w:ascii="Times New Roman" w:hAnsi="Times New Roman" w:eastAsia="方正仿宋_GBK" w:cs="Times New Roman"/>
                <w:sz w:val="32"/>
                <w:szCs w:val="32"/>
                <w:lang w:eastAsia="zh-CN"/>
              </w:rPr>
              <w:t>青文</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rPr>
              <w:t xml:space="preserve">号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签发人：</w:t>
            </w:r>
            <w:r>
              <w:rPr>
                <w:rFonts w:hint="eastAsia" w:ascii="方正楷体_GBK" w:hAnsi="方正楷体_GBK" w:eastAsia="方正楷体_GBK" w:cs="方正楷体_GBK"/>
                <w:sz w:val="32"/>
                <w:szCs w:val="32"/>
                <w:lang w:val="en-US" w:eastAsia="zh-CN"/>
              </w:rPr>
              <w:t>喻世冬</w:t>
            </w:r>
            <w:r>
              <w:rPr>
                <w:rFonts w:hint="default" w:ascii="Times New Roman" w:hAnsi="Times New Roman" w:eastAsia="方正楷体_GBK" w:cs="Times New Roman"/>
                <w:sz w:val="32"/>
                <w:szCs w:val="32"/>
              </w:rPr>
              <w:t xml:space="preserve"> </w:t>
            </w:r>
            <w:r>
              <w:rPr>
                <w:rFonts w:hint="default" w:ascii="Times New Roman" w:hAnsi="Times New Roman" w:cs="Times New Roman"/>
                <w:sz w:val="32"/>
                <w:szCs w:val="32"/>
              </w:rPr>
              <w:t xml:space="preserve">            </w:t>
            </w:r>
          </w:p>
          <w:p>
            <w:pPr>
              <w:spacing w:line="540" w:lineRule="exact"/>
              <w:jc w:val="center"/>
              <w:rPr>
                <w:rFonts w:hint="default" w:ascii="Times New Roman" w:hAnsi="Times New Roman" w:cs="Times New Roman"/>
                <w:color w:val="FF3300"/>
                <w:sz w:val="52"/>
                <w:szCs w:val="52"/>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-188595</wp:posOffset>
                      </wp:positionH>
                      <wp:positionV relativeFrom="paragraph">
                        <wp:posOffset>134620</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85pt;margin-top:10.6pt;height:0pt;width:441pt;z-index:251660288;mso-width-relative:page;mso-height-relative:page;" filled="f" stroked="t" coordsize="21600,21600" o:gfxdata="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ym7R9gAAAAJAQAADwAA&#10;AAAAAAABACAAAAAiAAAAZHJzL2Rvd25yZXYueG1sUEsBAhQAFAAAAAgAh07iQAYmiiHdAQAAlwMA&#10;AA4AAAAAAAAAAQAgAAAAJwEAAGRycy9lMm9Eb2MueG1sUEsFBgAAAAAGAAYAWQEAAHYFAAAAAA==&#10;">
                      <v:fill on="f" focussize="0,0"/>
                      <v:stroke weight="2.25pt" color="#FF3300" joinstyle="round"/>
                      <v:imagedata o:title=""/>
                      <o:lock v:ext="edit" aspectratio="f"/>
                    </v:line>
                  </w:pict>
                </mc:Fallback>
              </mc:AlternateContent>
            </w:r>
          </w:p>
        </w:tc>
      </w:tr>
    </w:tbl>
    <w:p>
      <w:pPr>
        <w:pStyle w:val="4"/>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Cs w:val="32"/>
          <w:lang w:val="en-US" w:eastAsia="zh-CN"/>
        </w:rPr>
      </w:pPr>
      <w:r>
        <w:rPr>
          <w:rFonts w:hint="default" w:ascii="Times New Roman" w:hAnsi="Times New Roman" w:eastAsia="方正小标宋_GBK" w:cs="Times New Roman"/>
          <w:color w:val="000000"/>
          <w:sz w:val="44"/>
          <w:szCs w:val="44"/>
          <w:lang w:val="en-US" w:eastAsia="zh-CN"/>
        </w:rPr>
        <w:t>共青团重庆市开州区委员会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eastAsia" w:eastAsia="方正小标宋_GBK" w:cs="Times New Roman"/>
          <w:sz w:val="44"/>
          <w:szCs w:val="44"/>
          <w:lang w:val="en-US" w:eastAsia="zh-CN"/>
        </w:rPr>
        <w:t>重庆市开州区青少年活动中心</w:t>
      </w:r>
      <w:r>
        <w:rPr>
          <w:rFonts w:hint="default" w:ascii="Times New Roman" w:hAnsi="Times New Roman" w:eastAsia="方正小标宋_GBK" w:cs="Times New Roman"/>
          <w:sz w:val="44"/>
          <w:szCs w:val="44"/>
        </w:rPr>
        <w:t>2024年部门预算情况公开的公告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eastAsia="zh-CN"/>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w:t>
      </w:r>
      <w:r>
        <w:rPr>
          <w:rFonts w:hint="default" w:ascii="Times New Roman" w:hAnsi="Times New Roman" w:eastAsia="方正仿宋_GBK" w:cs="Times New Roman"/>
          <w:sz w:val="32"/>
          <w:szCs w:val="32"/>
          <w:lang w:val="en-US" w:eastAsia="zh-CN"/>
        </w:rPr>
        <w:t>团区委</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区级</w:t>
      </w:r>
      <w:r>
        <w:rPr>
          <w:rFonts w:hint="default" w:ascii="Times New Roman" w:hAnsi="Times New Roman" w:eastAsia="方正仿宋_GBK" w:cs="Times New Roman"/>
          <w:sz w:val="32"/>
          <w:szCs w:val="32"/>
        </w:rPr>
        <w:t>部门预算的通知》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开州财行发</w:t>
      </w:r>
      <w:r>
        <w:rPr>
          <w:rFonts w:hint="default" w:ascii="Times New Roman" w:hAnsi="Times New Roman" w:eastAsia="方正仿宋_GBK" w:cs="Times New Roman"/>
          <w:color w:val="auto"/>
          <w:sz w:val="32"/>
          <w:szCs w:val="32"/>
        </w:rPr>
        <w:t>〔2024〕</w:t>
      </w:r>
      <w:r>
        <w:rPr>
          <w:rFonts w:hint="default" w:ascii="Times New Roman" w:hAnsi="Times New Roman" w:eastAsia="方正仿宋_GBK" w:cs="Times New Roman"/>
          <w:color w:val="auto"/>
          <w:sz w:val="32"/>
          <w:szCs w:val="32"/>
          <w:lang w:val="en-US" w:eastAsia="zh-CN"/>
        </w:rPr>
        <w:t>26</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sz w:val="32"/>
          <w:szCs w:val="32"/>
        </w:rPr>
        <w:t>现将</w:t>
      </w:r>
      <w:r>
        <w:rPr>
          <w:rFonts w:hint="eastAsia" w:eastAsia="方正仿宋_GBK" w:cs="Times New Roman"/>
          <w:sz w:val="32"/>
          <w:szCs w:val="32"/>
          <w:lang w:val="en-US" w:eastAsia="zh-CN"/>
        </w:rPr>
        <w:t>重庆市开州区青少年活动中心</w:t>
      </w:r>
      <w:r>
        <w:rPr>
          <w:rFonts w:hint="default" w:ascii="Times New Roman" w:hAnsi="Times New Roman" w:eastAsia="方正仿宋_GBK" w:cs="Times New Roman"/>
          <w:sz w:val="32"/>
          <w:szCs w:val="32"/>
        </w:rPr>
        <w:t>2024年部门预算批复情况</w:t>
      </w:r>
      <w:r>
        <w:rPr>
          <w:rFonts w:hint="eastAsia" w:eastAsia="方正仿宋_GBK"/>
          <w:sz w:val="32"/>
          <w:szCs w:val="32"/>
          <w:lang w:val="en-US" w:eastAsia="zh-CN"/>
        </w:rPr>
        <w:t>予以</w:t>
      </w:r>
      <w:r>
        <w:rPr>
          <w:rFonts w:eastAsia="方正仿宋_GBK"/>
          <w:sz w:val="32"/>
          <w:szCs w:val="32"/>
        </w:rPr>
        <w:t>公开</w:t>
      </w:r>
      <w:r>
        <w:rPr>
          <w:rFonts w:hint="eastAsia" w:eastAsia="方正仿宋_GBK"/>
          <w:sz w:val="32"/>
          <w:szCs w:val="32"/>
          <w:lang w:eastAsia="zh-CN"/>
        </w:rPr>
        <w:t>。</w:t>
      </w:r>
    </w:p>
    <w:p>
      <w:pPr>
        <w:wordWrap w:val="0"/>
        <w:jc w:val="right"/>
        <w:rPr>
          <w:rFonts w:hint="eastAsia" w:eastAsia="方正仿宋_GBK"/>
          <w:sz w:val="32"/>
          <w:szCs w:val="32"/>
          <w:lang w:val="en-US" w:eastAsia="zh-CN"/>
        </w:rPr>
      </w:pPr>
    </w:p>
    <w:p>
      <w:pPr>
        <w:wordWrap w:val="0"/>
        <w:jc w:val="right"/>
        <w:rPr>
          <w:rFonts w:hint="default" w:eastAsia="方正仿宋_GBK"/>
          <w:sz w:val="32"/>
          <w:szCs w:val="32"/>
          <w:lang w:val="en-US" w:eastAsia="zh-CN"/>
        </w:rPr>
      </w:pPr>
      <w:r>
        <w:rPr>
          <w:rFonts w:hint="eastAsia" w:eastAsia="方正仿宋_GBK"/>
          <w:sz w:val="32"/>
          <w:szCs w:val="32"/>
          <w:lang w:val="en-US" w:eastAsia="zh-CN"/>
        </w:rPr>
        <w:t xml:space="preserve">共青团重庆市开州区委员会    </w:t>
      </w:r>
    </w:p>
    <w:p>
      <w:pPr>
        <w:wordWrap w:val="0"/>
        <w:jc w:val="right"/>
        <w:rPr>
          <w:rFonts w:hint="default" w:ascii="Times New Roman" w:hAnsi="Times New Roman" w:eastAsia="方正黑体_GBK" w:cs="Times New Roman"/>
          <w:sz w:val="32"/>
          <w:szCs w:val="32"/>
        </w:rPr>
      </w:pPr>
      <w:r>
        <w:rPr>
          <w:rFonts w:hint="eastAsia" w:eastAsia="方正仿宋_GBK"/>
          <w:sz w:val="32"/>
          <w:szCs w:val="32"/>
          <w:lang w:val="en-US" w:eastAsia="zh-CN"/>
        </w:rPr>
        <w:t xml:space="preserve">2024年3月21日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方正楷体_GBK" w:cs="Times New Roman"/>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表1、</w:t>
      </w:r>
      <w:r>
        <w:rPr>
          <w:rFonts w:hint="eastAsia" w:eastAsia="方正仿宋_GBK" w:cs="Times New Roman"/>
          <w:spacing w:val="0"/>
          <w:w w:val="100"/>
          <w:sz w:val="32"/>
          <w:szCs w:val="32"/>
          <w:lang w:val="en-US" w:eastAsia="zh-CN"/>
        </w:rPr>
        <w:t>重庆市开州区青少年活动中心</w:t>
      </w:r>
      <w:r>
        <w:rPr>
          <w:rFonts w:hint="default" w:ascii="Times New Roman" w:hAnsi="Times New Roman" w:eastAsia="方正仿宋_GBK" w:cs="Times New Roman"/>
          <w:spacing w:val="0"/>
          <w:w w:val="100"/>
          <w:sz w:val="32"/>
          <w:szCs w:val="32"/>
        </w:rPr>
        <w:t>收支预算总表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表2、</w:t>
      </w:r>
      <w:r>
        <w:rPr>
          <w:rFonts w:hint="eastAsia" w:eastAsia="方正仿宋_GBK" w:cs="Times New Roman"/>
          <w:spacing w:val="0"/>
          <w:w w:val="100"/>
          <w:sz w:val="32"/>
          <w:szCs w:val="32"/>
          <w:lang w:val="en-US" w:eastAsia="zh-CN"/>
        </w:rPr>
        <w:t>重庆市开州区青少年活动中心</w:t>
      </w:r>
      <w:r>
        <w:rPr>
          <w:rFonts w:hint="default" w:ascii="Times New Roman" w:hAnsi="Times New Roman" w:eastAsia="方正仿宋_GBK" w:cs="Times New Roman"/>
          <w:spacing w:val="0"/>
          <w:w w:val="100"/>
          <w:sz w:val="32"/>
          <w:szCs w:val="32"/>
        </w:rPr>
        <w:t>收入总表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表3、</w:t>
      </w:r>
      <w:r>
        <w:rPr>
          <w:rFonts w:hint="eastAsia" w:eastAsia="方正仿宋_GBK" w:cs="Times New Roman"/>
          <w:spacing w:val="0"/>
          <w:w w:val="100"/>
          <w:sz w:val="32"/>
          <w:szCs w:val="32"/>
          <w:lang w:val="en-US" w:eastAsia="zh-CN"/>
        </w:rPr>
        <w:t>重庆市开州区青少年活动中心</w:t>
      </w:r>
      <w:r>
        <w:rPr>
          <w:rFonts w:hint="default" w:ascii="Times New Roman" w:hAnsi="Times New Roman" w:eastAsia="方正仿宋_GBK" w:cs="Times New Roman"/>
          <w:spacing w:val="0"/>
          <w:w w:val="100"/>
          <w:sz w:val="32"/>
          <w:szCs w:val="32"/>
        </w:rPr>
        <w:t>本年支出预算总表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表4、</w:t>
      </w:r>
      <w:r>
        <w:rPr>
          <w:rFonts w:hint="eastAsia" w:eastAsia="方正仿宋_GBK" w:cs="Times New Roman"/>
          <w:spacing w:val="0"/>
          <w:w w:val="100"/>
          <w:sz w:val="32"/>
          <w:szCs w:val="32"/>
          <w:lang w:val="en-US" w:eastAsia="zh-CN"/>
        </w:rPr>
        <w:t>重庆市开州区青少年活动中心</w:t>
      </w:r>
      <w:r>
        <w:rPr>
          <w:rFonts w:hint="default" w:ascii="Times New Roman" w:hAnsi="Times New Roman" w:eastAsia="方正仿宋_GBK" w:cs="Times New Roman"/>
          <w:spacing w:val="0"/>
          <w:w w:val="100"/>
          <w:sz w:val="32"/>
          <w:szCs w:val="32"/>
        </w:rPr>
        <w:t>财政拨款收支预算总表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表5、</w:t>
      </w:r>
      <w:r>
        <w:rPr>
          <w:rFonts w:hint="eastAsia" w:eastAsia="方正仿宋_GBK" w:cs="Times New Roman"/>
          <w:spacing w:val="-17"/>
          <w:w w:val="100"/>
          <w:sz w:val="32"/>
          <w:szCs w:val="32"/>
          <w:lang w:eastAsia="zh-CN"/>
        </w:rPr>
        <w:t>重庆市开州区青少年活动中心</w:t>
      </w:r>
      <w:r>
        <w:rPr>
          <w:rFonts w:hint="default" w:ascii="Times New Roman" w:hAnsi="Times New Roman" w:eastAsia="方正仿宋_GBK" w:cs="Times New Roman"/>
          <w:spacing w:val="-17"/>
          <w:w w:val="100"/>
          <w:sz w:val="32"/>
          <w:szCs w:val="32"/>
        </w:rPr>
        <w:t>本年一般公共预算支出预算表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表6、</w:t>
      </w:r>
      <w:r>
        <w:rPr>
          <w:rFonts w:hint="eastAsia" w:eastAsia="方正仿宋_GBK" w:cs="Times New Roman"/>
          <w:spacing w:val="-17"/>
          <w:w w:val="100"/>
          <w:sz w:val="32"/>
          <w:szCs w:val="32"/>
          <w:lang w:eastAsia="zh-CN"/>
        </w:rPr>
        <w:t>重庆市开州区青少年活动中心</w:t>
      </w:r>
      <w:r>
        <w:rPr>
          <w:rFonts w:hint="default" w:ascii="Times New Roman" w:hAnsi="Times New Roman" w:eastAsia="方正仿宋_GBK" w:cs="Times New Roman"/>
          <w:spacing w:val="-17"/>
          <w:w w:val="100"/>
          <w:sz w:val="32"/>
          <w:szCs w:val="32"/>
        </w:rPr>
        <w:t>一般公共预算基本支出预算表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表7、</w:t>
      </w:r>
      <w:r>
        <w:rPr>
          <w:rFonts w:hint="eastAsia" w:eastAsia="方正仿宋_GBK" w:cs="Times New Roman"/>
          <w:spacing w:val="-17"/>
          <w:w w:val="90"/>
          <w:sz w:val="32"/>
          <w:szCs w:val="32"/>
          <w:lang w:eastAsia="zh-CN"/>
        </w:rPr>
        <w:t>重庆市开州区青少年活动中心</w:t>
      </w:r>
      <w:r>
        <w:rPr>
          <w:rFonts w:hint="default" w:ascii="Times New Roman" w:hAnsi="Times New Roman" w:eastAsia="方正仿宋_GBK" w:cs="Times New Roman"/>
          <w:spacing w:val="-17"/>
          <w:w w:val="90"/>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表8、</w:t>
      </w:r>
      <w:r>
        <w:rPr>
          <w:rFonts w:hint="eastAsia" w:eastAsia="方正仿宋_GBK" w:cs="Times New Roman"/>
          <w:spacing w:val="-11"/>
          <w:w w:val="100"/>
          <w:sz w:val="32"/>
          <w:szCs w:val="32"/>
          <w:lang w:eastAsia="zh-CN"/>
        </w:rPr>
        <w:t>重庆市开州区青少年活动中心</w:t>
      </w:r>
      <w:r>
        <w:rPr>
          <w:rFonts w:hint="default" w:ascii="Times New Roman" w:hAnsi="Times New Roman" w:eastAsia="方正仿宋_GBK" w:cs="Times New Roman"/>
          <w:spacing w:val="-11"/>
          <w:w w:val="100"/>
          <w:sz w:val="32"/>
          <w:szCs w:val="32"/>
        </w:rPr>
        <w:t>政府性基金预算支出预算表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表9、</w:t>
      </w:r>
      <w:r>
        <w:rPr>
          <w:rFonts w:hint="eastAsia" w:eastAsia="方正仿宋_GBK" w:cs="Times New Roman"/>
          <w:spacing w:val="-17"/>
          <w:w w:val="100"/>
          <w:sz w:val="32"/>
          <w:szCs w:val="32"/>
          <w:lang w:eastAsia="zh-CN"/>
        </w:rPr>
        <w:t>重庆市开州区青少年活动中心</w:t>
      </w:r>
      <w:r>
        <w:rPr>
          <w:rFonts w:hint="default" w:ascii="Times New Roman" w:hAnsi="Times New Roman" w:eastAsia="方正仿宋_GBK" w:cs="Times New Roman"/>
          <w:spacing w:val="-17"/>
          <w:w w:val="100"/>
          <w:sz w:val="32"/>
          <w:szCs w:val="32"/>
        </w:rPr>
        <w:t>国有资本经营预算支出预算表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表10、</w:t>
      </w:r>
      <w:r>
        <w:rPr>
          <w:rFonts w:hint="eastAsia" w:eastAsia="方正仿宋_GBK" w:cs="Times New Roman"/>
          <w:spacing w:val="0"/>
          <w:w w:val="100"/>
          <w:sz w:val="32"/>
          <w:szCs w:val="32"/>
          <w:lang w:eastAsia="zh-CN"/>
        </w:rPr>
        <w:t>重庆市开州区青少年活动中心</w:t>
      </w:r>
      <w:r>
        <w:rPr>
          <w:rFonts w:hint="default" w:ascii="Times New Roman" w:hAnsi="Times New Roman" w:eastAsia="方正仿宋_GBK" w:cs="Times New Roman"/>
          <w:spacing w:val="0"/>
          <w:w w:val="100"/>
          <w:sz w:val="32"/>
          <w:szCs w:val="32"/>
        </w:rPr>
        <w:t>项目支出表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小标宋_GBK" w:cs="Times New Roman"/>
          <w:sz w:val="44"/>
          <w:szCs w:val="44"/>
        </w:rPr>
      </w:pPr>
      <w:r>
        <w:rPr>
          <w:rFonts w:eastAsia="方正仿宋_GBK"/>
          <w:sz w:val="32"/>
          <w:szCs w:val="32"/>
        </w:rPr>
        <w:t>表11、</w:t>
      </w:r>
      <w:r>
        <w:rPr>
          <w:rFonts w:hint="eastAsia" w:eastAsia="方正仿宋_GBK" w:cs="Times New Roman"/>
          <w:spacing w:val="0"/>
          <w:w w:val="100"/>
          <w:sz w:val="32"/>
          <w:szCs w:val="32"/>
          <w:lang w:eastAsia="zh-CN"/>
        </w:rPr>
        <w:t>重庆市开州区青少年活动中心</w:t>
      </w:r>
      <w:r>
        <w:rPr>
          <w:rFonts w:eastAsia="方正仿宋_GBK"/>
          <w:sz w:val="32"/>
          <w:szCs w:val="32"/>
        </w:rPr>
        <w:t>项目绩效目标表</w:t>
      </w:r>
      <w:r>
        <w:rPr>
          <w:rFonts w:hint="default" w:ascii="Times New Roman" w:hAnsi="Times New Roman" w:eastAsia="方正小标宋_GBK"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widowControl w:val="0"/>
        <w:kinsoku/>
        <w:wordWrap/>
        <w:overflowPunct/>
        <w:topLinePunct w:val="0"/>
        <w:autoSpaceDE/>
        <w:autoSpaceDN/>
        <w:bidi w:val="0"/>
        <w:adjustRightInd/>
        <w:snapToGrid/>
        <w:spacing w:line="570" w:lineRule="exact"/>
        <w:ind w:left="0" w:firstLine="880" w:firstLineChars="200"/>
        <w:jc w:val="center"/>
        <w:textAlignment w:val="auto"/>
        <w:rPr>
          <w:rFonts w:hint="default" w:ascii="Times New Roman" w:hAnsi="Times New Roman" w:eastAsia="华文中宋" w:cs="Times New Roman"/>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（一）职能职责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重庆市开州区青少年活动中心是共青团重庆市开州区委员会管理的</w:t>
      </w:r>
      <w:r>
        <w:rPr>
          <w:rFonts w:hint="eastAsia" w:ascii="Times New Roman" w:hAnsi="Times New Roman" w:eastAsia="方正仿宋_GBK" w:cs="Times New Roman"/>
          <w:b w:val="0"/>
          <w:bCs w:val="0"/>
          <w:sz w:val="32"/>
          <w:szCs w:val="32"/>
          <w:lang w:val="en-US" w:eastAsia="zh-CN"/>
        </w:rPr>
        <w:t>正科级</w:t>
      </w:r>
      <w:r>
        <w:rPr>
          <w:rFonts w:hint="default" w:ascii="Times New Roman" w:hAnsi="Times New Roman" w:eastAsia="方正仿宋_GBK" w:cs="Times New Roman"/>
          <w:b w:val="0"/>
          <w:bCs w:val="0"/>
          <w:sz w:val="32"/>
          <w:szCs w:val="32"/>
        </w:rPr>
        <w:t>事业单位，其宗旨：配合学校开展共产主义教育和校外活动及培训，促进青少年儿童德智体美劳全面发展。主要职责：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1.面向全区青少年儿童，通过发挥教育服务功能，引导青少年儿童听党话、跟党走，成为新时代中国特色社会主义事业建设者和接班人。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2.开展思想道德、文艺体育、科学技术普及、劳动与社会实践、夏冬令营、游戏娱乐等课程、活动，服务引导广大青少年儿童快乐生活、全面发展、健康成长。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3.承接与青少年儿童成长成才相关的政府购买服务，为校外活动提供载体。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4.与具备青少年儿童校外实践教育和社会教育功能的组织机构共享教育资源。</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570" w:lineRule="exact"/>
        <w:ind w:left="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5.加强理论与实践研究，促进社会教育和学校教育、家庭教育的融合。</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570" w:lineRule="exact"/>
        <w:ind w:left="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本单位无内设机构。</w:t>
      </w:r>
      <w:r>
        <w:rPr>
          <w:rFonts w:hint="eastAsia" w:ascii="Times New Roman" w:hAnsi="Times New Roman" w:eastAsia="方正仿宋_GBK" w:cs="Times New Roman"/>
          <w:b w:val="0"/>
          <w:bCs w:val="0"/>
          <w:kern w:val="0"/>
          <w:sz w:val="32"/>
          <w:szCs w:val="32"/>
          <w:lang w:eastAsia="zh-CN"/>
        </w:rPr>
        <w:t>从预算单位构成看，本单位属于二级预算单位，主管部门为</w:t>
      </w:r>
      <w:r>
        <w:rPr>
          <w:rFonts w:hint="eastAsia" w:ascii="Times New Roman" w:hAnsi="Times New Roman" w:eastAsia="方正仿宋_GBK" w:cs="Times New Roman"/>
          <w:b w:val="0"/>
          <w:bCs w:val="0"/>
          <w:kern w:val="0"/>
          <w:sz w:val="32"/>
          <w:szCs w:val="32"/>
          <w:lang w:val="en-US" w:eastAsia="zh-CN"/>
        </w:rPr>
        <w:t>共青团</w:t>
      </w:r>
      <w:r>
        <w:rPr>
          <w:rFonts w:hint="eastAsia" w:ascii="Times New Roman" w:hAnsi="Times New Roman" w:eastAsia="方正仿宋_GBK" w:cs="Times New Roman"/>
          <w:b w:val="0"/>
          <w:bCs w:val="0"/>
          <w:kern w:val="0"/>
          <w:sz w:val="32"/>
          <w:szCs w:val="32"/>
          <w:lang w:eastAsia="zh-CN"/>
        </w:rPr>
        <w:t>重庆市开州区委员会</w:t>
      </w:r>
      <w:r>
        <w:rPr>
          <w:rFonts w:hint="default" w:ascii="Times New Roman" w:hAnsi="Times New Roman" w:eastAsia="方正仿宋_GBK" w:cs="Times New Roman"/>
          <w:b w:val="0"/>
          <w:bCs w:val="0"/>
          <w:ker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2024年年初预算数145.32万元，其中：一般公共预算拨款</w:t>
      </w:r>
      <w:r>
        <w:rPr>
          <w:rFonts w:hint="default" w:ascii="Times New Roman" w:hAnsi="Times New Roman" w:eastAsia="方正仿宋_GBK" w:cs="Times New Roman"/>
          <w:sz w:val="32"/>
          <w:lang w:val="en-US" w:eastAsia="zh-CN"/>
        </w:rPr>
        <w:t>145.32</w:t>
      </w:r>
      <w:r>
        <w:rPr>
          <w:rFonts w:hint="default" w:ascii="Times New Roman" w:hAnsi="Times New Roman" w:eastAsia="方正仿宋_GBK" w:cs="Times New Roman"/>
          <w:sz w:val="32"/>
        </w:rPr>
        <w:t>万元，政府性基金预算拨款</w:t>
      </w:r>
      <w:r>
        <w:rPr>
          <w:rFonts w:hint="eastAsia"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145.32</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109.03</w:t>
      </w:r>
      <w:r>
        <w:rPr>
          <w:rFonts w:hint="default" w:ascii="Times New Roman" w:hAnsi="Times New Roman" w:eastAsia="方正仿宋_GBK" w:cs="Times New Roman"/>
          <w:sz w:val="32"/>
        </w:rPr>
        <w:t>万元，教育支出预算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21.4</w:t>
      </w:r>
      <w:r>
        <w:rPr>
          <w:rFonts w:hint="eastAsia" w:eastAsia="方正仿宋_GBK" w:cs="Times New Roman"/>
          <w:sz w:val="32"/>
          <w:lang w:val="en-US" w:eastAsia="zh-CN"/>
        </w:rPr>
        <w:t>0</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7.64</w:t>
      </w:r>
      <w:r>
        <w:rPr>
          <w:rFonts w:hint="default" w:ascii="Times New Roman" w:hAnsi="Times New Roman" w:eastAsia="方正仿宋_GBK" w:cs="Times New Roman"/>
          <w:sz w:val="32"/>
        </w:rPr>
        <w:t>万元，住房保障支出预算</w:t>
      </w:r>
      <w:r>
        <w:rPr>
          <w:rFonts w:hint="default" w:ascii="Times New Roman" w:hAnsi="Times New Roman" w:eastAsia="方正仿宋_GBK" w:cs="Times New Roman"/>
          <w:sz w:val="32"/>
          <w:lang w:val="en-US" w:eastAsia="zh-CN"/>
        </w:rPr>
        <w:t>7.25</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，其他支出</w:t>
      </w:r>
      <w:r>
        <w:rPr>
          <w:rFonts w:hint="eastAsia" w:eastAsia="方正仿宋_GBK" w:cs="Times New Roman"/>
          <w:sz w:val="32"/>
          <w:lang w:val="en-US" w:eastAsia="zh-CN"/>
        </w:rPr>
        <w:t>0</w:t>
      </w:r>
      <w:r>
        <w:rPr>
          <w:rFonts w:hint="default" w:ascii="Times New Roman" w:hAnsi="Times New Roman" w:eastAsia="方正仿宋_GBK" w:cs="Times New Roman"/>
          <w:sz w:val="32"/>
          <w:lang w:val="en-US" w:eastAsia="zh-CN"/>
        </w:rPr>
        <w:t>万元</w:t>
      </w:r>
      <w:r>
        <w:rPr>
          <w:rFonts w:hint="default" w:ascii="Times New Roman" w:hAnsi="Times New Roman" w:eastAsia="方正仿宋_GBK" w:cs="Times New Roman"/>
          <w:sz w:val="32"/>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2024年一般公共预算财政拨款收入</w:t>
      </w:r>
      <w:r>
        <w:rPr>
          <w:rFonts w:hint="default" w:ascii="Times New Roman" w:hAnsi="Times New Roman" w:eastAsia="方正仿宋_GBK" w:cs="Times New Roman"/>
          <w:sz w:val="32"/>
          <w:lang w:val="en-US" w:eastAsia="zh-CN"/>
        </w:rPr>
        <w:t>145.32</w:t>
      </w:r>
      <w:r>
        <w:rPr>
          <w:rFonts w:hint="default" w:ascii="Times New Roman" w:hAnsi="Times New Roman" w:eastAsia="方正仿宋_GBK" w:cs="Times New Roman"/>
          <w:sz w:val="32"/>
        </w:rPr>
        <w:t>万元，一般公共预算财政拨款支出145.32万元，按上级政策要求，预算单位要严格按“三定”方案设置，我部门为2024年新设置预算单位，无法与上年同期数进行比较。其中：基本支出145.32万元，主要用于保障</w:t>
      </w:r>
      <w:r>
        <w:rPr>
          <w:rFonts w:hint="default" w:ascii="Times New Roman" w:hAnsi="Times New Roman" w:eastAsia="方正仿宋_GBK" w:cs="Times New Roman"/>
          <w:sz w:val="32"/>
          <w:lang w:val="en-US" w:eastAsia="zh-CN"/>
        </w:rPr>
        <w:t>机关及直属事业单位</w:t>
      </w:r>
      <w:r>
        <w:rPr>
          <w:rFonts w:hint="default" w:ascii="Times New Roman" w:hAnsi="Times New Roman" w:eastAsia="方正仿宋_GBK" w:cs="Times New Roman"/>
          <w:sz w:val="32"/>
        </w:rPr>
        <w:t>在职人员工资福利及社会保险缴费，离休人员离休费，退休人员补助等，保障部门正常运转的各项商品服务支出；项目支出</w:t>
      </w:r>
      <w:r>
        <w:rPr>
          <w:rFonts w:hint="eastAsia" w:eastAsia="方正仿宋_GBK" w:cs="Times New Roman"/>
          <w:sz w:val="32"/>
          <w:lang w:val="en-US" w:eastAsia="zh-CN"/>
        </w:rPr>
        <w:t>0</w:t>
      </w:r>
      <w:r>
        <w:rPr>
          <w:rFonts w:hint="default" w:ascii="Times New Roman" w:hAnsi="Times New Roman" w:eastAsia="方正仿宋_GBK" w:cs="Times New Roman"/>
          <w:sz w:val="32"/>
        </w:rPr>
        <w:t>万元。</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rPr>
      </w:pPr>
      <w:r>
        <w:rPr>
          <w:rFonts w:hint="eastAsia" w:eastAsia="方正仿宋_GBK" w:cs="Times New Roman"/>
          <w:sz w:val="32"/>
          <w:lang w:val="en-US" w:eastAsia="zh-CN"/>
        </w:rPr>
        <w:t>重庆市开州区青少年活动中心2024年无使用政府性基金预算拨款安排的支出</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2024年“三公”经费预算</w:t>
      </w:r>
      <w:r>
        <w:rPr>
          <w:rFonts w:hint="eastAsia" w:eastAsia="方正仿宋_GBK" w:cs="Times New Roman"/>
          <w:sz w:val="32"/>
          <w:lang w:val="en-US" w:eastAsia="zh-CN"/>
        </w:rPr>
        <w:t>0</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万元，按上级政策要求，预算单位要严格按“三定”方案设置，我部门为2024年新设置预算单位，无法与上年同期数进行比较。其中：因公出国（境）费用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万元；公务接待费</w:t>
      </w:r>
      <w:r>
        <w:rPr>
          <w:rFonts w:hint="default" w:ascii="Times New Roman" w:hAnsi="Times New Roman" w:eastAsia="方正仿宋_GBK" w:cs="Times New Roman"/>
          <w:sz w:val="32"/>
          <w:lang w:val="en-US" w:eastAsia="zh-CN"/>
        </w:rPr>
        <w:t>0.5</w:t>
      </w:r>
      <w:r>
        <w:rPr>
          <w:rFonts w:hint="default" w:ascii="Times New Roman" w:hAnsi="Times New Roman" w:eastAsia="方正仿宋_GBK" w:cs="Times New Roman"/>
          <w:sz w:val="32"/>
        </w:rPr>
        <w:t>万元；公务用车运行维护费</w:t>
      </w:r>
      <w:r>
        <w:rPr>
          <w:rFonts w:hint="eastAsia" w:eastAsia="方正仿宋_GBK" w:cs="Times New Roman"/>
          <w:sz w:val="32"/>
          <w:lang w:val="en-US" w:eastAsia="zh-CN"/>
        </w:rPr>
        <w:t>0</w:t>
      </w:r>
      <w:r>
        <w:rPr>
          <w:rFonts w:hint="default" w:ascii="Times New Roman" w:hAnsi="Times New Roman" w:eastAsia="方正仿宋_GBK" w:cs="Times New Roman"/>
          <w:sz w:val="32"/>
        </w:rPr>
        <w:t>万元；公务用车购置费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1、机关运行经费。</w:t>
      </w:r>
      <w:r>
        <w:rPr>
          <w:rFonts w:hint="eastAsia" w:eastAsia="方正仿宋_GBK" w:cs="Times New Roman"/>
          <w:sz w:val="32"/>
          <w:lang w:val="en-US" w:eastAsia="zh-CN"/>
        </w:rPr>
        <w:t>我单位不在机关运行经费统计范围之内</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2、政府采购情况。</w:t>
      </w:r>
      <w:r>
        <w:rPr>
          <w:rFonts w:hint="default" w:ascii="Times New Roman" w:hAnsi="Times New Roman" w:eastAsia="方正仿宋_GBK" w:cs="Times New Roman"/>
          <w:sz w:val="32"/>
        </w:rPr>
        <w:t>所属各预算单位政府采购预算总额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sz w:val="32"/>
        </w:rPr>
        <w:t>3、绩效目标设置情况。</w:t>
      </w:r>
      <w:r>
        <w:rPr>
          <w:rFonts w:hint="default" w:ascii="Times New Roman" w:hAnsi="Times New Roman" w:eastAsia="方正仿宋_GBK" w:cs="Times New Roman"/>
          <w:color w:val="000000"/>
          <w:sz w:val="32"/>
        </w:rPr>
        <w:t>2024年项目支出均实行了绩效目标管理，涉及一般公共预算当年财政拨款</w:t>
      </w:r>
      <w:r>
        <w:rPr>
          <w:rFonts w:hint="eastAsia"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color w:val="000000"/>
          <w:sz w:val="32"/>
        </w:rPr>
        <w:t>4、国有资产占有使用情况。</w:t>
      </w:r>
      <w:r>
        <w:rPr>
          <w:rFonts w:hint="eastAsia" w:eastAsia="方正仿宋_GBK" w:cs="Times New Roman"/>
          <w:color w:val="000000"/>
          <w:sz w:val="32"/>
          <w:lang w:eastAsia="zh-CN"/>
        </w:rPr>
        <w:t>截至</w:t>
      </w:r>
      <w:r>
        <w:rPr>
          <w:rFonts w:hint="default" w:ascii="Times New Roman" w:hAnsi="Times New Roman" w:eastAsia="方正仿宋_GBK" w:cs="Times New Roman"/>
          <w:color w:val="000000"/>
          <w:sz w:val="32"/>
        </w:rPr>
        <w:t>2023年12月，所属各预算单位共有车辆</w:t>
      </w:r>
      <w:r>
        <w:rPr>
          <w:rFonts w:hint="eastAsia"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eastAsia"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辆。2024年一般公共预算安排购置车辆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57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57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57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57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小标宋_GBK" w:cs="Times New Roman"/>
          <w:sz w:val="44"/>
          <w:szCs w:val="44"/>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left="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2024年部门预算公开报表（详见附表</w:t>
      </w:r>
      <w:r>
        <w:rPr>
          <w:rFonts w:hint="eastAsia" w:eastAsia="方正黑体_GBK" w:cs="Times New Roman"/>
          <w:sz w:val="32"/>
          <w:lang w:eastAsia="zh-CN"/>
        </w:rPr>
        <w:t>重庆市开州区青少年活动中心</w:t>
      </w:r>
      <w:r>
        <w:rPr>
          <w:rFonts w:hint="default" w:ascii="Times New Roman" w:hAnsi="Times New Roman" w:eastAsia="方正黑体_GBK" w:cs="Times New Roman"/>
          <w:sz w:val="32"/>
        </w:rPr>
        <w:t>2024年部门预算公开报表）</w:t>
      </w:r>
    </w:p>
    <w:p>
      <w:pPr>
        <w:keepNext w:val="0"/>
        <w:keepLines w:val="0"/>
        <w:pageBreakBefore w:val="0"/>
        <w:widowControl w:val="0"/>
        <w:kinsoku/>
        <w:wordWrap/>
        <w:overflowPunct/>
        <w:topLinePunct w:val="0"/>
        <w:autoSpaceDE/>
        <w:autoSpaceDN/>
        <w:bidi w:val="0"/>
        <w:adjustRightInd/>
        <w:snapToGrid/>
        <w:spacing w:line="530" w:lineRule="exact"/>
        <w:ind w:left="0" w:firstLine="643" w:firstLineChars="200"/>
        <w:textAlignment w:val="auto"/>
        <w:rPr>
          <w:rFonts w:hint="default" w:ascii="Times New Roman" w:hAnsi="Times New Roman" w:eastAsia="方正仿宋_GBK" w:cs="Times New Roman"/>
          <w:b/>
          <w:sz w:val="32"/>
        </w:rPr>
      </w:pPr>
    </w:p>
    <w:p>
      <w:pPr>
        <w:keepNext w:val="0"/>
        <w:keepLines w:val="0"/>
        <w:pageBreakBefore w:val="0"/>
        <w:widowControl w:val="0"/>
        <w:kinsoku/>
        <w:wordWrap/>
        <w:overflowPunct/>
        <w:topLinePunct w:val="0"/>
        <w:autoSpaceDE/>
        <w:autoSpaceDN/>
        <w:bidi w:val="0"/>
        <w:adjustRightInd/>
        <w:snapToGrid/>
        <w:spacing w:line="530" w:lineRule="exact"/>
        <w:ind w:lef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val="en-US" w:eastAsia="zh-CN"/>
        </w:rPr>
        <w:t>唐诗琦</w:t>
      </w:r>
      <w:r>
        <w:rPr>
          <w:rFonts w:hint="default" w:ascii="Times New Roman" w:hAnsi="Times New Roman" w:eastAsia="方正仿宋_GBK" w:cs="Times New Roman"/>
          <w:b/>
          <w:sz w:val="32"/>
        </w:rPr>
        <w:t xml:space="preserve"> </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rPr>
        <w:t xml:space="preserve"> 联系方式：023-</w:t>
      </w:r>
      <w:r>
        <w:rPr>
          <w:rFonts w:hint="default" w:ascii="Times New Roman" w:hAnsi="Times New Roman" w:eastAsia="方正仿宋_GBK" w:cs="Times New Roman"/>
          <w:b/>
          <w:sz w:val="32"/>
          <w:lang w:val="en-US" w:eastAsia="zh-CN"/>
        </w:rPr>
        <w:t>52226199</w:t>
      </w:r>
    </w:p>
    <w:p>
      <w:pPr>
        <w:rPr>
          <w:rFonts w:hint="default" w:ascii="Times New Roman" w:hAnsi="Times New Roman" w:cs="Times New Roman"/>
        </w:rPr>
      </w:pPr>
    </w:p>
    <w:p>
      <w:pPr>
        <w:rPr>
          <w:rFonts w:hint="default" w:ascii="Times New Roman" w:hAnsi="Times New Roman" w:cs="Times New Roman"/>
        </w:rPr>
      </w:pPr>
    </w:p>
    <w:p>
      <w:pPr>
        <w:pStyle w:val="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78" w:lineRule="exact"/>
        <w:ind w:left="0" w:leftChars="0" w:firstLine="280" w:firstLineChars="100"/>
        <w:textAlignment w:val="auto"/>
        <w:rPr>
          <w:rFonts w:hint="default" w:ascii="Times New Roman" w:hAnsi="Times New Roman" w:cs="Times New Roman"/>
        </w:rPr>
      </w:pPr>
      <w:r>
        <w:rPr>
          <w:rFonts w:hint="default" w:ascii="Times New Roman" w:hAnsi="Times New Roman" w:cs="Times New Roman"/>
          <w:sz w:val="28"/>
          <w:szCs w:val="28"/>
          <w:lang w:val="en-US" w:eastAsia="zh-CN"/>
        </w:rPr>
        <w:t>共青团重庆市开州区委员会</w:t>
      </w:r>
      <w:r>
        <w:rPr>
          <w:rFonts w:hint="eastAsia" w:ascii="Times New Roman" w:hAnsi="Times New Roman" w:cs="Times New Roman"/>
          <w:sz w:val="28"/>
          <w:szCs w:val="28"/>
          <w:lang w:val="en-US" w:eastAsia="zh-CN"/>
        </w:rPr>
        <w:t>综合部</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 202</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21</w:t>
      </w:r>
      <w:r>
        <w:rPr>
          <w:rFonts w:hint="default" w:ascii="Times New Roman" w:hAnsi="Times New Roman" w:cs="Times New Roman"/>
          <w:sz w:val="28"/>
          <w:szCs w:val="28"/>
          <w:lang w:val="en-US" w:eastAsia="zh-CN"/>
        </w:rPr>
        <w:t>日印发</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OTFlOGQ5NTU2NDRhYjk1ZTI2ODE0NmNjY2VjMGYifQ=="/>
  </w:docVars>
  <w:rsids>
    <w:rsidRoot w:val="546D0104"/>
    <w:rsid w:val="00187449"/>
    <w:rsid w:val="00625925"/>
    <w:rsid w:val="00966043"/>
    <w:rsid w:val="03EB12B8"/>
    <w:rsid w:val="05DF72D5"/>
    <w:rsid w:val="06424E83"/>
    <w:rsid w:val="071B2AB1"/>
    <w:rsid w:val="08384E42"/>
    <w:rsid w:val="0E961994"/>
    <w:rsid w:val="13740B84"/>
    <w:rsid w:val="161A52EE"/>
    <w:rsid w:val="16A3500D"/>
    <w:rsid w:val="16DE21C0"/>
    <w:rsid w:val="174B0A81"/>
    <w:rsid w:val="18C115E5"/>
    <w:rsid w:val="19042083"/>
    <w:rsid w:val="1AB217DB"/>
    <w:rsid w:val="1E336318"/>
    <w:rsid w:val="1F195BA6"/>
    <w:rsid w:val="29506EA3"/>
    <w:rsid w:val="2A2D6F9E"/>
    <w:rsid w:val="2DA6257F"/>
    <w:rsid w:val="367B516B"/>
    <w:rsid w:val="375A5F57"/>
    <w:rsid w:val="37AD71AD"/>
    <w:rsid w:val="3B7836C0"/>
    <w:rsid w:val="3C1F7532"/>
    <w:rsid w:val="42EF355D"/>
    <w:rsid w:val="46284E65"/>
    <w:rsid w:val="48280EEF"/>
    <w:rsid w:val="4E6920FB"/>
    <w:rsid w:val="4F845C98"/>
    <w:rsid w:val="4FE63B40"/>
    <w:rsid w:val="5107155F"/>
    <w:rsid w:val="51C75667"/>
    <w:rsid w:val="52EB5B12"/>
    <w:rsid w:val="5307412C"/>
    <w:rsid w:val="546D0104"/>
    <w:rsid w:val="56430D11"/>
    <w:rsid w:val="570E6FDA"/>
    <w:rsid w:val="5D5D635E"/>
    <w:rsid w:val="5EE62E13"/>
    <w:rsid w:val="66B54FB6"/>
    <w:rsid w:val="69301624"/>
    <w:rsid w:val="6CD810D7"/>
    <w:rsid w:val="6D972484"/>
    <w:rsid w:val="740559D5"/>
    <w:rsid w:val="74275F78"/>
    <w:rsid w:val="7AE905B8"/>
    <w:rsid w:val="7D480485"/>
    <w:rsid w:val="7EA4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公文标题"/>
    <w:next w:val="11"/>
    <w:qFormat/>
    <w:uiPriority w:val="0"/>
    <w:pPr>
      <w:adjustRightInd w:val="0"/>
      <w:snapToGrid w:val="0"/>
      <w:spacing w:line="594" w:lineRule="exact"/>
      <w:ind w:firstLine="0" w:firstLineChars="0"/>
      <w:jc w:val="center"/>
    </w:pPr>
    <w:rPr>
      <w:rFonts w:ascii="Times New Roman" w:hAnsi="Times New Roman" w:eastAsia="方正小标宋_GBK" w:cstheme="minorBidi"/>
      <w:b/>
      <w:bCs/>
      <w:sz w:val="44"/>
      <w:szCs w:val="30"/>
    </w:rPr>
  </w:style>
  <w:style w:type="paragraph" w:customStyle="1" w:styleId="11">
    <w:name w:val="公文正文"/>
    <w:link w:val="16"/>
    <w:qFormat/>
    <w:uiPriority w:val="0"/>
    <w:pPr>
      <w:widowControl w:val="0"/>
      <w:spacing w:line="594" w:lineRule="exact"/>
      <w:ind w:firstLine="602" w:firstLineChars="200"/>
      <w:jc w:val="both"/>
    </w:pPr>
    <w:rPr>
      <w:rFonts w:ascii="Times New Roman" w:hAnsi="Times New Roman" w:eastAsia="方正仿宋_GBK" w:cstheme="minorBidi"/>
      <w:bCs/>
      <w:sz w:val="33"/>
      <w:szCs w:val="30"/>
    </w:rPr>
  </w:style>
  <w:style w:type="paragraph" w:customStyle="1" w:styleId="12">
    <w:name w:val="公文一级标题"/>
    <w:next w:val="11"/>
    <w:link w:val="13"/>
    <w:qFormat/>
    <w:uiPriority w:val="0"/>
    <w:pPr>
      <w:widowControl w:val="0"/>
      <w:spacing w:line="594" w:lineRule="exact"/>
      <w:ind w:firstLine="880" w:firstLineChars="200"/>
      <w:jc w:val="both"/>
      <w:outlineLvl w:val="1"/>
    </w:pPr>
    <w:rPr>
      <w:rFonts w:ascii="Times New Roman" w:hAnsi="Times New Roman" w:eastAsia="方正黑体_GBK" w:cstheme="minorBidi"/>
      <w:bCs/>
      <w:sz w:val="33"/>
      <w:szCs w:val="30"/>
    </w:rPr>
  </w:style>
  <w:style w:type="character" w:customStyle="1" w:styleId="13">
    <w:name w:val="公文一级标题 Char"/>
    <w:link w:val="12"/>
    <w:qFormat/>
    <w:uiPriority w:val="0"/>
    <w:rPr>
      <w:rFonts w:ascii="Times New Roman" w:hAnsi="Times New Roman" w:eastAsia="方正黑体_GBK"/>
      <w:bCs/>
      <w:sz w:val="33"/>
      <w:szCs w:val="30"/>
    </w:rPr>
  </w:style>
  <w:style w:type="paragraph" w:customStyle="1" w:styleId="14">
    <w:name w:val="公文二级标题"/>
    <w:next w:val="1"/>
    <w:link w:val="15"/>
    <w:qFormat/>
    <w:uiPriority w:val="0"/>
    <w:pPr>
      <w:widowControl w:val="0"/>
      <w:snapToGrid w:val="0"/>
      <w:spacing w:line="594" w:lineRule="exact"/>
      <w:ind w:firstLine="602" w:firstLineChars="200"/>
      <w:jc w:val="both"/>
      <w:outlineLvl w:val="2"/>
    </w:pPr>
    <w:rPr>
      <w:rFonts w:ascii="Times New Roman" w:hAnsi="Times New Roman" w:eastAsia="方正楷体_GBK" w:cstheme="minorBidi"/>
      <w:b/>
      <w:bCs/>
      <w:sz w:val="33"/>
      <w:szCs w:val="30"/>
    </w:rPr>
  </w:style>
  <w:style w:type="character" w:customStyle="1" w:styleId="15">
    <w:name w:val="公文二级标题 Char"/>
    <w:link w:val="14"/>
    <w:qFormat/>
    <w:uiPriority w:val="0"/>
    <w:rPr>
      <w:rFonts w:ascii="Times New Roman" w:hAnsi="Times New Roman" w:eastAsia="方正楷体_GBK" w:cstheme="minorBidi"/>
      <w:b/>
      <w:bCs/>
      <w:sz w:val="33"/>
      <w:szCs w:val="30"/>
    </w:rPr>
  </w:style>
  <w:style w:type="character" w:customStyle="1" w:styleId="16">
    <w:name w:val="公文正文 Char"/>
    <w:link w:val="11"/>
    <w:qFormat/>
    <w:uiPriority w:val="0"/>
    <w:rPr>
      <w:rFonts w:ascii="Times New Roman" w:hAnsi="Times New Roman" w:eastAsia="方正仿宋_GBK" w:cstheme="minorBidi"/>
      <w:bCs/>
      <w:sz w:val="33"/>
      <w:szCs w:val="30"/>
    </w:rPr>
  </w:style>
  <w:style w:type="paragraph" w:customStyle="1"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2024-03-05T09:30:00Z</dcterms:created>
  <dc:creator>薯片薯片我是地瓜</dc:creator>
  <cp:lastModifiedBy>张雷</cp:lastModifiedBy>
  <dcterms:modified xsi:type="dcterms:W3CDTF">2024-03-31T08:18:16Z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1A33EFC8A1E142C784656DC9F76BAC62_13</vt:lpwstr>
  </property>
</Properties>
</file>