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w w:val="80"/>
          <w:sz w:val="114"/>
          <w:szCs w:val="138"/>
        </w:rPr>
      </w:pPr>
      <w:bookmarkStart w:id="0" w:name="_GoBack"/>
      <w:bookmarkEnd w:id="0"/>
    </w:p>
    <w:p>
      <w:pPr>
        <w:jc w:val="distribute"/>
        <w:rPr>
          <w:rFonts w:eastAsia="方正小标宋简体"/>
          <w:color w:val="FF0000"/>
          <w:w w:val="80"/>
          <w:sz w:val="114"/>
          <w:szCs w:val="138"/>
        </w:rPr>
      </w:pPr>
    </w:p>
    <w:p>
      <w:pPr>
        <w:jc w:val="distribute"/>
        <w:rPr>
          <w:rFonts w:hint="default" w:eastAsia="方正小标宋简体"/>
          <w:w w:val="80"/>
          <w:lang w:val="en-US" w:eastAsia="zh-CN"/>
        </w:rPr>
      </w:pPr>
      <w:r>
        <w:rPr>
          <w:rFonts w:eastAsia="方正小标宋简体"/>
          <w:color w:val="FF0000"/>
          <w:w w:val="80"/>
          <w:sz w:val="114"/>
          <w:szCs w:val="138"/>
        </w:rPr>
        <w:t>重庆市开州区</w:t>
      </w:r>
      <w:r>
        <w:rPr>
          <w:rFonts w:hint="eastAsia" w:eastAsia="方正小标宋简体"/>
          <w:color w:val="FF0000"/>
          <w:w w:val="80"/>
          <w:sz w:val="114"/>
          <w:szCs w:val="138"/>
          <w:lang w:val="en-US" w:eastAsia="zh-CN"/>
        </w:rPr>
        <w:t>司法局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司文</w:t>
      </w:r>
      <w:r>
        <w:rPr>
          <w:rFonts w:eastAsia="方正仿宋_GBK"/>
          <w:color w:val="000000"/>
          <w:sz w:val="32"/>
          <w:szCs w:val="32"/>
        </w:rPr>
        <w:t>〔2024〕</w:t>
      </w:r>
      <w:r>
        <w:rPr>
          <w:rFonts w:hint="eastAsia" w:eastAsia="方正仿宋_GBK"/>
          <w:sz w:val="32"/>
          <w:szCs w:val="32"/>
          <w:lang w:val="en-US" w:eastAsia="zh-CN"/>
        </w:rPr>
        <w:t>9</w:t>
      </w:r>
      <w:r>
        <w:rPr>
          <w:rFonts w:eastAsia="方正仿宋_GBK"/>
          <w:sz w:val="32"/>
        </w:rPr>
        <w:t>号               签发人：</w:t>
      </w:r>
      <w:r>
        <w:rPr>
          <w:rFonts w:hint="eastAsia" w:eastAsia="方正楷体_GBK"/>
          <w:sz w:val="32"/>
          <w:lang w:val="en-US" w:eastAsia="zh-CN"/>
        </w:rPr>
        <w:t>郑小东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司法局</w:t>
      </w:r>
    </w:p>
    <w:p>
      <w:pPr>
        <w:pStyle w:val="2"/>
        <w:spacing w:line="620" w:lineRule="exact"/>
        <w:ind w:firstLine="0" w:firstLineChars="0"/>
        <w:jc w:val="center"/>
        <w:rPr>
          <w:rFonts w:hint="eastAsia" w:ascii="Times New Roman" w:eastAsia="方正小标宋_GBK"/>
          <w:szCs w:val="32"/>
          <w:lang w:val="en-US" w:eastAsia="zh-CN"/>
        </w:rPr>
      </w:pPr>
      <w:r>
        <w:rPr>
          <w:rFonts w:eastAsia="方正小标宋_GBK"/>
          <w:sz w:val="44"/>
          <w:szCs w:val="44"/>
        </w:rPr>
        <w:t>关于</w:t>
      </w:r>
      <w:r>
        <w:rPr>
          <w:rFonts w:hint="eastAsia" w:ascii="Times New Roman" w:eastAsia="方正小标宋_GBK"/>
          <w:color w:val="000000"/>
          <w:sz w:val="44"/>
          <w:szCs w:val="44"/>
          <w:lang w:eastAsia="zh-CN"/>
        </w:rPr>
        <w:t>重庆市开州公证处</w:t>
      </w:r>
    </w:p>
    <w:p>
      <w:pPr>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行发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号）,现将</w:t>
      </w:r>
      <w:r>
        <w:rPr>
          <w:rFonts w:hint="eastAsia" w:eastAsia="方正仿宋_GBK"/>
          <w:sz w:val="32"/>
          <w:szCs w:val="32"/>
          <w:lang w:val="en-US" w:eastAsia="zh-CN"/>
        </w:rPr>
        <w:t>重庆市开州区司法局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六、专业性名词解释（纳入向社会公开范围的部门必须填写！）</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重庆市开州公证处</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重庆市开州公证处</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重庆市开州公证处</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重庆市开州公证处</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重庆市开州公证处</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重庆市开州公证处</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重庆市开州公证处</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重庆市开州公证处</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重庆市开州公证处</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重庆市开州公证处</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重庆市开州公证处</w:t>
      </w:r>
      <w:r>
        <w:rPr>
          <w:rFonts w:eastAsia="方正仿宋_GBK"/>
          <w:sz w:val="32"/>
          <w:szCs w:val="32"/>
        </w:rPr>
        <w:t>项目绩效目标表</w:t>
      </w:r>
    </w:p>
    <w:p>
      <w:pPr>
        <w:spacing w:line="600" w:lineRule="exact"/>
        <w:jc w:val="center"/>
        <w:rPr>
          <w:rFonts w:hint="eastAsia" w:eastAsia="方正小标宋_GBK"/>
          <w:sz w:val="44"/>
          <w:szCs w:val="44"/>
        </w:rPr>
      </w:pP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spacing w:line="600" w:lineRule="exact"/>
        <w:ind w:firstLine="640" w:firstLineChars="200"/>
        <w:rPr>
          <w:rFonts w:eastAsia="方正仿宋_GBK"/>
          <w:sz w:val="32"/>
        </w:rPr>
      </w:pPr>
      <w:r>
        <w:rPr>
          <w:rStyle w:val="6"/>
          <w:rFonts w:hint="eastAsia" w:ascii="仿宋" w:hAnsi="仿宋" w:eastAsia="仿宋" w:cs="仿宋"/>
          <w:sz w:val="32"/>
          <w:szCs w:val="32"/>
          <w:lang w:val="en-US" w:eastAsia="zh-CN"/>
        </w:rPr>
        <w:t>重庆市开州公证处</w:t>
      </w:r>
      <w:r>
        <w:rPr>
          <w:rStyle w:val="6"/>
          <w:rFonts w:hint="eastAsia" w:ascii="仿宋" w:hAnsi="仿宋" w:eastAsia="仿宋" w:cs="仿宋"/>
          <w:sz w:val="32"/>
          <w:szCs w:val="32"/>
        </w:rPr>
        <w:t>依法办理公证，预防纠纷，保障自然人、法人或者其他组织的合法权益。根据自然人、法人或者其他组织的申请，办理公证事项，出具公证书；根据自然人、法人或者其他组织的申请，办理有关事务；公证档案的保存和移交</w:t>
      </w:r>
      <w:r>
        <w:rPr>
          <w:rFonts w:eastAsia="方正仿宋_GBK"/>
          <w:sz w:val="32"/>
        </w:rPr>
        <w:t>。</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hint="eastAsia" w:ascii="仿宋" w:hAnsi="仿宋" w:eastAsia="仿宋" w:cs="仿宋"/>
          <w:sz w:val="32"/>
          <w:szCs w:val="32"/>
        </w:rPr>
      </w:pPr>
      <w:r>
        <w:rPr>
          <w:rFonts w:hint="eastAsia" w:ascii="方正楷体_GBK" w:eastAsia="方正楷体_GBK"/>
          <w:sz w:val="32"/>
        </w:rPr>
        <w:t>（一）收入预算：</w:t>
      </w:r>
      <w:r>
        <w:rPr>
          <w:rFonts w:hint="eastAsia" w:ascii="仿宋" w:hAnsi="仿宋" w:eastAsia="仿宋" w:cs="仿宋"/>
          <w:sz w:val="32"/>
        </w:rPr>
        <w:t>2024年年初预算数</w:t>
      </w:r>
      <w:r>
        <w:rPr>
          <w:rFonts w:hint="eastAsia" w:ascii="仿宋" w:hAnsi="仿宋" w:eastAsia="仿宋" w:cs="仿宋"/>
          <w:sz w:val="32"/>
          <w:lang w:val="en-US" w:eastAsia="zh-CN"/>
        </w:rPr>
        <w:t>77.9</w:t>
      </w:r>
      <w:r>
        <w:rPr>
          <w:rFonts w:hint="eastAsia" w:ascii="仿宋" w:hAnsi="仿宋" w:eastAsia="仿宋" w:cs="仿宋"/>
          <w:sz w:val="32"/>
        </w:rPr>
        <w:t>万元，其中：一般公共预算拨款</w:t>
      </w:r>
      <w:r>
        <w:rPr>
          <w:rFonts w:hint="eastAsia" w:ascii="仿宋" w:hAnsi="仿宋" w:eastAsia="仿宋" w:cs="仿宋"/>
          <w:sz w:val="32"/>
          <w:lang w:val="en-US" w:eastAsia="zh-CN"/>
        </w:rPr>
        <w:t>77.9</w:t>
      </w:r>
      <w:r>
        <w:rPr>
          <w:rFonts w:hint="eastAsia" w:ascii="仿宋" w:hAnsi="仿宋" w:eastAsia="仿宋" w:cs="仿宋"/>
          <w:sz w:val="32"/>
        </w:rPr>
        <w:t>万元，政府性基金预算拨款</w:t>
      </w:r>
      <w:r>
        <w:rPr>
          <w:rFonts w:hint="eastAsia" w:ascii="仿宋" w:hAnsi="仿宋" w:eastAsia="仿宋" w:cs="仿宋"/>
          <w:sz w:val="32"/>
          <w:lang w:val="en-US" w:eastAsia="zh-CN"/>
        </w:rPr>
        <w:t>0</w:t>
      </w:r>
      <w:r>
        <w:rPr>
          <w:rFonts w:hint="eastAsia" w:ascii="仿宋" w:hAnsi="仿宋" w:eastAsia="仿宋" w:cs="仿宋"/>
          <w:sz w:val="32"/>
        </w:rPr>
        <w:t>万元，国有资本经营预算收入</w:t>
      </w:r>
      <w:r>
        <w:rPr>
          <w:rFonts w:hint="eastAsia" w:ascii="仿宋" w:hAnsi="仿宋" w:eastAsia="仿宋" w:cs="仿宋"/>
          <w:sz w:val="32"/>
          <w:lang w:val="en-US" w:eastAsia="zh-CN"/>
        </w:rPr>
        <w:t>0</w:t>
      </w:r>
      <w:r>
        <w:rPr>
          <w:rFonts w:hint="eastAsia" w:ascii="仿宋" w:hAnsi="仿宋" w:eastAsia="仿宋" w:cs="仿宋"/>
          <w:sz w:val="32"/>
        </w:rPr>
        <w:t>万元，事业收入</w:t>
      </w:r>
      <w:r>
        <w:rPr>
          <w:rFonts w:hint="eastAsia" w:ascii="仿宋" w:hAnsi="仿宋" w:eastAsia="仿宋" w:cs="仿宋"/>
          <w:sz w:val="32"/>
          <w:lang w:val="en-US" w:eastAsia="zh-CN"/>
        </w:rPr>
        <w:t>0</w:t>
      </w:r>
      <w:r>
        <w:rPr>
          <w:rFonts w:hint="eastAsia" w:ascii="仿宋" w:hAnsi="仿宋" w:eastAsia="仿宋" w:cs="仿宋"/>
          <w:sz w:val="32"/>
        </w:rPr>
        <w:t>万元，事业单位经营收入</w:t>
      </w:r>
      <w:r>
        <w:rPr>
          <w:rFonts w:hint="eastAsia" w:ascii="仿宋" w:hAnsi="仿宋" w:eastAsia="仿宋" w:cs="仿宋"/>
          <w:sz w:val="32"/>
          <w:lang w:val="en-US" w:eastAsia="zh-CN"/>
        </w:rPr>
        <w:t>0</w:t>
      </w:r>
      <w:r>
        <w:rPr>
          <w:rFonts w:hint="eastAsia" w:ascii="仿宋" w:hAnsi="仿宋" w:eastAsia="仿宋" w:cs="仿宋"/>
          <w:sz w:val="32"/>
        </w:rPr>
        <w:t>万元，其他收入</w:t>
      </w:r>
      <w:r>
        <w:rPr>
          <w:rFonts w:hint="eastAsia" w:ascii="仿宋" w:hAnsi="仿宋" w:eastAsia="仿宋" w:cs="仿宋"/>
          <w:sz w:val="32"/>
          <w:lang w:val="en-US" w:eastAsia="zh-CN"/>
        </w:rPr>
        <w:t>0</w:t>
      </w:r>
      <w:r>
        <w:rPr>
          <w:rFonts w:hint="eastAsia" w:ascii="仿宋" w:hAnsi="仿宋" w:eastAsia="仿宋" w:cs="仿宋"/>
          <w:color w:val="auto"/>
          <w:sz w:val="32"/>
          <w:highlight w:val="none"/>
        </w:rPr>
        <w:t>万元。</w:t>
      </w:r>
      <w:r>
        <w:rPr>
          <w:rFonts w:hint="eastAsia" w:ascii="仿宋" w:hAnsi="仿宋" w:eastAsia="仿宋" w:cs="仿宋"/>
          <w:color w:val="auto"/>
          <w:sz w:val="32"/>
          <w:highlight w:val="none"/>
          <w:lang w:val="en-US" w:eastAsia="zh-CN"/>
        </w:rPr>
        <w:t>我单位</w:t>
      </w:r>
      <w:r>
        <w:rPr>
          <w:rFonts w:hint="eastAsia" w:ascii="仿宋" w:hAnsi="仿宋" w:eastAsia="仿宋" w:cs="仿宋"/>
          <w:sz w:val="32"/>
          <w:szCs w:val="32"/>
        </w:rPr>
        <w:t>为2024年新设置预算单位，无法与上年同期数进行比较。</w:t>
      </w:r>
    </w:p>
    <w:p>
      <w:pPr>
        <w:spacing w:line="600" w:lineRule="exact"/>
        <w:ind w:firstLine="640" w:firstLineChars="200"/>
        <w:rPr>
          <w:rFonts w:hint="eastAsia" w:ascii="仿宋" w:hAnsi="仿宋" w:eastAsia="仿宋" w:cs="仿宋"/>
          <w:sz w:val="32"/>
        </w:rPr>
      </w:pPr>
      <w:r>
        <w:rPr>
          <w:rFonts w:hint="eastAsia" w:ascii="方正楷体_GBK" w:eastAsia="方正楷体_GBK"/>
          <w:sz w:val="32"/>
        </w:rPr>
        <w:t>（二）支出预算：</w:t>
      </w:r>
      <w:r>
        <w:rPr>
          <w:rFonts w:hint="eastAsia" w:ascii="仿宋" w:hAnsi="仿宋" w:eastAsia="仿宋" w:cs="仿宋"/>
          <w:sz w:val="32"/>
        </w:rPr>
        <w:t>2024年年初预算数</w:t>
      </w:r>
      <w:r>
        <w:rPr>
          <w:rFonts w:hint="eastAsia" w:ascii="仿宋" w:hAnsi="仿宋" w:eastAsia="仿宋" w:cs="仿宋"/>
          <w:sz w:val="32"/>
          <w:lang w:val="en-US" w:eastAsia="zh-CN"/>
        </w:rPr>
        <w:t>77.9</w:t>
      </w:r>
      <w:r>
        <w:rPr>
          <w:rFonts w:hint="eastAsia" w:ascii="仿宋" w:hAnsi="仿宋" w:eastAsia="仿宋" w:cs="仿宋"/>
          <w:sz w:val="32"/>
        </w:rPr>
        <w:t>万元，其中：公共安全支出预算</w:t>
      </w:r>
      <w:r>
        <w:rPr>
          <w:rFonts w:hint="eastAsia" w:ascii="仿宋" w:hAnsi="仿宋" w:eastAsia="仿宋" w:cs="仿宋"/>
          <w:sz w:val="32"/>
          <w:lang w:val="en-US" w:eastAsia="zh-CN"/>
        </w:rPr>
        <w:t>62.92</w:t>
      </w:r>
      <w:r>
        <w:rPr>
          <w:rFonts w:hint="eastAsia" w:ascii="仿宋" w:hAnsi="仿宋" w:eastAsia="仿宋" w:cs="仿宋"/>
          <w:sz w:val="32"/>
        </w:rPr>
        <w:t>万元，社会保障和就业支出预算</w:t>
      </w:r>
      <w:r>
        <w:rPr>
          <w:rFonts w:hint="eastAsia" w:ascii="仿宋" w:hAnsi="仿宋" w:eastAsia="仿宋" w:cs="仿宋"/>
          <w:sz w:val="32"/>
          <w:lang w:val="en-US" w:eastAsia="zh-CN"/>
        </w:rPr>
        <w:t>7.51</w:t>
      </w:r>
      <w:r>
        <w:rPr>
          <w:rFonts w:hint="eastAsia" w:ascii="仿宋" w:hAnsi="仿宋" w:eastAsia="仿宋" w:cs="仿宋"/>
          <w:sz w:val="32"/>
        </w:rPr>
        <w:t>万元，卫生健康支出预算</w:t>
      </w:r>
      <w:r>
        <w:rPr>
          <w:rFonts w:hint="eastAsia" w:ascii="仿宋" w:hAnsi="仿宋" w:eastAsia="仿宋" w:cs="仿宋"/>
          <w:sz w:val="32"/>
          <w:lang w:val="en-US" w:eastAsia="zh-CN"/>
        </w:rPr>
        <w:t>3.71</w:t>
      </w:r>
      <w:r>
        <w:rPr>
          <w:rFonts w:hint="eastAsia" w:ascii="仿宋" w:hAnsi="仿宋" w:eastAsia="仿宋" w:cs="仿宋"/>
          <w:sz w:val="32"/>
        </w:rPr>
        <w:t>万元，住房保障支出预算</w:t>
      </w:r>
      <w:r>
        <w:rPr>
          <w:rFonts w:hint="eastAsia" w:ascii="仿宋" w:hAnsi="仿宋" w:eastAsia="仿宋" w:cs="仿宋"/>
          <w:sz w:val="32"/>
          <w:lang w:val="en-US" w:eastAsia="zh-CN"/>
        </w:rPr>
        <w:t>3.76</w:t>
      </w:r>
      <w:r>
        <w:rPr>
          <w:rFonts w:hint="eastAsia" w:ascii="仿宋" w:hAnsi="仿宋" w:eastAsia="仿宋" w:cs="仿宋"/>
          <w:sz w:val="32"/>
        </w:rPr>
        <w:t>万元。</w:t>
      </w:r>
      <w:r>
        <w:rPr>
          <w:rFonts w:hint="eastAsia" w:ascii="仿宋" w:hAnsi="仿宋" w:eastAsia="仿宋" w:cs="仿宋"/>
          <w:color w:val="auto"/>
          <w:sz w:val="32"/>
          <w:highlight w:val="none"/>
          <w:lang w:val="en-US" w:eastAsia="zh-CN"/>
        </w:rPr>
        <w:t>我单位</w:t>
      </w:r>
      <w:r>
        <w:rPr>
          <w:rFonts w:hint="eastAsia" w:ascii="仿宋" w:hAnsi="仿宋" w:eastAsia="仿宋" w:cs="仿宋"/>
          <w:sz w:val="32"/>
          <w:szCs w:val="32"/>
        </w:rPr>
        <w:t>为2024年新设置预算单位，无法与上年同期数进行比较</w:t>
      </w:r>
      <w:r>
        <w:rPr>
          <w:rFonts w:hint="eastAsia" w:ascii="仿宋" w:hAnsi="仿宋" w:eastAsia="仿宋" w:cs="仿宋"/>
          <w:color w:val="auto"/>
          <w:sz w:val="32"/>
          <w:highlight w:val="none"/>
          <w:lang w:val="en-US" w:eastAsia="zh-CN"/>
        </w:rPr>
        <w:t>。</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hint="eastAsia" w:ascii="仿宋" w:hAnsi="仿宋" w:eastAsia="仿宋" w:cs="仿宋"/>
          <w:sz w:val="32"/>
          <w:highlight w:val="yellow"/>
          <w:lang w:eastAsia="zh-CN"/>
        </w:rPr>
      </w:pPr>
      <w:r>
        <w:rPr>
          <w:rFonts w:hint="eastAsia" w:ascii="仿宋" w:hAnsi="仿宋" w:eastAsia="仿宋" w:cs="仿宋"/>
          <w:sz w:val="32"/>
        </w:rPr>
        <w:t>2024年一般公共预算财政拨款收入</w:t>
      </w:r>
      <w:r>
        <w:rPr>
          <w:rFonts w:hint="eastAsia" w:ascii="仿宋" w:hAnsi="仿宋" w:eastAsia="仿宋" w:cs="仿宋"/>
          <w:sz w:val="32"/>
          <w:lang w:val="en-US" w:eastAsia="zh-CN"/>
        </w:rPr>
        <w:t>77.9</w:t>
      </w:r>
      <w:r>
        <w:rPr>
          <w:rFonts w:hint="eastAsia" w:ascii="仿宋" w:hAnsi="仿宋" w:eastAsia="仿宋" w:cs="仿宋"/>
          <w:sz w:val="32"/>
        </w:rPr>
        <w:t>万元，一般公共预算财政拨款支出</w:t>
      </w:r>
      <w:r>
        <w:rPr>
          <w:rFonts w:hint="eastAsia" w:ascii="仿宋" w:hAnsi="仿宋" w:eastAsia="仿宋" w:cs="仿宋"/>
          <w:sz w:val="32"/>
          <w:lang w:val="en-US" w:eastAsia="zh-CN"/>
        </w:rPr>
        <w:t>77.9</w:t>
      </w:r>
      <w:r>
        <w:rPr>
          <w:rFonts w:hint="eastAsia" w:ascii="仿宋" w:hAnsi="仿宋" w:eastAsia="仿宋" w:cs="仿宋"/>
          <w:sz w:val="32"/>
        </w:rPr>
        <w:t>万元，</w:t>
      </w:r>
      <w:r>
        <w:rPr>
          <w:rFonts w:hint="eastAsia" w:ascii="仿宋" w:hAnsi="仿宋" w:eastAsia="仿宋" w:cs="仿宋"/>
          <w:color w:val="auto"/>
          <w:sz w:val="32"/>
          <w:highlight w:val="none"/>
          <w:lang w:val="en-US" w:eastAsia="zh-CN"/>
        </w:rPr>
        <w:t>我单位</w:t>
      </w:r>
      <w:r>
        <w:rPr>
          <w:rFonts w:hint="eastAsia" w:ascii="仿宋" w:hAnsi="仿宋" w:eastAsia="仿宋" w:cs="仿宋"/>
          <w:sz w:val="32"/>
          <w:szCs w:val="32"/>
        </w:rPr>
        <w:t>为2024年新设置预算单位，无法与上年同期数进行比较。</w:t>
      </w:r>
      <w:r>
        <w:rPr>
          <w:rFonts w:hint="eastAsia" w:ascii="仿宋" w:hAnsi="仿宋" w:eastAsia="仿宋" w:cs="仿宋"/>
          <w:sz w:val="32"/>
        </w:rPr>
        <w:t>其中：基本支出</w:t>
      </w:r>
      <w:r>
        <w:rPr>
          <w:rFonts w:hint="eastAsia" w:ascii="仿宋" w:hAnsi="仿宋" w:eastAsia="仿宋" w:cs="仿宋"/>
          <w:sz w:val="32"/>
          <w:lang w:val="en-US" w:eastAsia="zh-CN"/>
        </w:rPr>
        <w:t>77.9</w:t>
      </w:r>
      <w:r>
        <w:rPr>
          <w:rFonts w:hint="eastAsia" w:ascii="仿宋" w:hAnsi="仿宋" w:eastAsia="仿宋" w:cs="仿宋"/>
          <w:sz w:val="32"/>
        </w:rPr>
        <w:t>万元，</w:t>
      </w:r>
      <w:r>
        <w:rPr>
          <w:rFonts w:hint="eastAsia" w:ascii="仿宋" w:hAnsi="仿宋" w:eastAsia="仿宋" w:cs="仿宋"/>
          <w:sz w:val="32"/>
          <w:highlight w:val="none"/>
        </w:rPr>
        <w:t>主要用于保障在职人员工资福利及社会保险缴费等，保障部门正常运转的各项商品服务支出；项目支出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p>
    <w:p>
      <w:pPr>
        <w:spacing w:line="600" w:lineRule="exact"/>
        <w:ind w:firstLine="640" w:firstLineChars="200"/>
        <w:rPr>
          <w:rFonts w:hint="eastAsia" w:ascii="仿宋" w:hAnsi="仿宋" w:eastAsia="仿宋" w:cs="仿宋"/>
          <w:sz w:val="32"/>
          <w:lang w:eastAsia="zh-CN"/>
        </w:rPr>
      </w:pPr>
      <w:r>
        <w:rPr>
          <w:rFonts w:hint="eastAsia" w:ascii="仿宋" w:hAnsi="仿宋" w:eastAsia="仿宋" w:cs="仿宋"/>
          <w:sz w:val="32"/>
        </w:rPr>
        <w:t>2024年无使用政府性基金预算拨款安排的支出</w:t>
      </w:r>
      <w:r>
        <w:rPr>
          <w:rFonts w:hint="eastAsia" w:ascii="仿宋" w:hAnsi="仿宋" w:eastAsia="仿宋" w:cs="仿宋"/>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40" w:firstLineChars="200"/>
        <w:rPr>
          <w:rFonts w:hint="eastAsia" w:ascii="仿宋" w:hAnsi="仿宋" w:eastAsia="仿宋" w:cs="仿宋"/>
          <w:sz w:val="32"/>
          <w:highlight w:val="yellow"/>
          <w:lang w:eastAsia="zh-CN"/>
        </w:rPr>
      </w:pPr>
      <w:r>
        <w:rPr>
          <w:rFonts w:hint="eastAsia" w:ascii="仿宋" w:hAnsi="仿宋" w:eastAsia="仿宋" w:cs="仿宋"/>
          <w:sz w:val="32"/>
        </w:rPr>
        <w:t>2024年“三公”经费预算</w:t>
      </w:r>
      <w:r>
        <w:rPr>
          <w:rFonts w:hint="eastAsia" w:ascii="仿宋" w:hAnsi="仿宋" w:eastAsia="仿宋" w:cs="仿宋"/>
          <w:sz w:val="32"/>
          <w:lang w:val="en-US" w:eastAsia="zh-CN"/>
        </w:rPr>
        <w:t>0.50</w:t>
      </w:r>
      <w:r>
        <w:rPr>
          <w:rFonts w:hint="eastAsia" w:ascii="仿宋" w:hAnsi="仿宋" w:eastAsia="仿宋" w:cs="仿宋"/>
          <w:sz w:val="32"/>
        </w:rPr>
        <w:t>万元，</w:t>
      </w:r>
      <w:r>
        <w:rPr>
          <w:rFonts w:hint="eastAsia" w:ascii="仿宋" w:hAnsi="仿宋" w:eastAsia="仿宋" w:cs="仿宋"/>
          <w:color w:val="auto"/>
          <w:sz w:val="32"/>
          <w:highlight w:val="none"/>
          <w:lang w:val="en-US" w:eastAsia="zh-CN"/>
        </w:rPr>
        <w:t>我单位</w:t>
      </w:r>
      <w:r>
        <w:rPr>
          <w:rFonts w:hint="eastAsia" w:ascii="仿宋" w:hAnsi="仿宋" w:eastAsia="仿宋" w:cs="仿宋"/>
          <w:sz w:val="32"/>
          <w:szCs w:val="32"/>
        </w:rPr>
        <w:t>为2024年新设置预算单位，无法与上年同期数进行比较。</w:t>
      </w:r>
      <w:r>
        <w:rPr>
          <w:rFonts w:hint="eastAsia" w:ascii="仿宋" w:hAnsi="仿宋" w:eastAsia="仿宋" w:cs="仿宋"/>
          <w:sz w:val="32"/>
        </w:rPr>
        <w:t>其中：因公出国（境）费用</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公务接待费</w:t>
      </w:r>
      <w:r>
        <w:rPr>
          <w:rFonts w:hint="eastAsia" w:ascii="仿宋" w:hAnsi="仿宋" w:eastAsia="仿宋" w:cs="仿宋"/>
          <w:sz w:val="32"/>
          <w:lang w:val="en-US" w:eastAsia="zh-CN"/>
        </w:rPr>
        <w:t>0.2</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公务用车运行维护费</w:t>
      </w:r>
      <w:r>
        <w:rPr>
          <w:rFonts w:hint="eastAsia" w:ascii="仿宋" w:hAnsi="仿宋" w:eastAsia="仿宋" w:cs="仿宋"/>
          <w:sz w:val="32"/>
          <w:lang w:val="en-US" w:eastAsia="zh-CN"/>
        </w:rPr>
        <w:t>0.3</w:t>
      </w:r>
      <w:r>
        <w:rPr>
          <w:rFonts w:hint="eastAsia" w:ascii="仿宋" w:hAnsi="仿宋" w:eastAsia="仿宋" w:cs="仿宋"/>
          <w:sz w:val="32"/>
        </w:rPr>
        <w:t>万元</w:t>
      </w:r>
      <w:r>
        <w:rPr>
          <w:rFonts w:hint="eastAsia" w:ascii="仿宋" w:hAnsi="仿宋" w:eastAsia="仿宋" w:cs="仿宋"/>
          <w:sz w:val="32"/>
          <w:highlight w:val="none"/>
          <w:lang w:eastAsia="zh-CN"/>
        </w:rPr>
        <w:t>；</w:t>
      </w:r>
      <w:r>
        <w:rPr>
          <w:rFonts w:hint="eastAsia" w:ascii="仿宋" w:hAnsi="仿宋" w:eastAsia="仿宋" w:cs="仿宋"/>
          <w:sz w:val="32"/>
        </w:rPr>
        <w:t>公务用车购置费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hint="eastAsia" w:ascii="仿宋" w:hAnsi="仿宋" w:eastAsia="仿宋" w:cs="仿宋"/>
          <w:sz w:val="32"/>
        </w:rPr>
      </w:pPr>
      <w:r>
        <w:rPr>
          <w:rFonts w:eastAsia="方正仿宋_GBK"/>
          <w:sz w:val="32"/>
        </w:rPr>
        <w:t>1、</w:t>
      </w:r>
      <w:r>
        <w:rPr>
          <w:rFonts w:hint="eastAsia" w:ascii="仿宋" w:hAnsi="仿宋" w:eastAsia="仿宋" w:cs="仿宋"/>
          <w:sz w:val="32"/>
        </w:rPr>
        <w:t>我单位不在机关运行经费统计范围之内。</w:t>
      </w:r>
    </w:p>
    <w:p>
      <w:pPr>
        <w:ind w:firstLine="643" w:firstLineChars="200"/>
        <w:rPr>
          <w:rFonts w:hint="eastAsia" w:ascii="仿宋" w:hAnsi="仿宋" w:eastAsia="仿宋" w:cs="仿宋"/>
          <w:sz w:val="32"/>
        </w:rPr>
      </w:pPr>
      <w:r>
        <w:rPr>
          <w:rFonts w:hint="eastAsia" w:ascii="仿宋" w:hAnsi="仿宋" w:eastAsia="仿宋" w:cs="仿宋"/>
          <w:b/>
          <w:sz w:val="32"/>
        </w:rPr>
        <w:t>2、政府采购情况。</w:t>
      </w:r>
      <w:r>
        <w:rPr>
          <w:rFonts w:hint="eastAsia" w:ascii="仿宋" w:hAnsi="仿宋" w:eastAsia="仿宋" w:cs="仿宋"/>
          <w:sz w:val="32"/>
        </w:rPr>
        <w:t xml:space="preserve">所属各预算单位政府采购预算总额  </w:t>
      </w:r>
      <w:r>
        <w:rPr>
          <w:rFonts w:hint="eastAsia" w:ascii="仿宋" w:hAnsi="仿宋" w:eastAsia="仿宋" w:cs="仿宋"/>
          <w:sz w:val="32"/>
          <w:lang w:val="en-US" w:eastAsia="zh-CN"/>
        </w:rPr>
        <w:t>0</w:t>
      </w:r>
      <w:r>
        <w:rPr>
          <w:rFonts w:hint="eastAsia" w:ascii="仿宋" w:hAnsi="仿宋" w:eastAsia="仿宋" w:cs="仿宋"/>
          <w:sz w:val="32"/>
        </w:rPr>
        <w:t>万元：政府采购货物预算</w:t>
      </w:r>
      <w:r>
        <w:rPr>
          <w:rFonts w:hint="eastAsia" w:ascii="仿宋" w:hAnsi="仿宋" w:eastAsia="仿宋" w:cs="仿宋"/>
          <w:sz w:val="32"/>
          <w:lang w:val="en-US" w:eastAsia="zh-CN"/>
        </w:rPr>
        <w:t>0</w:t>
      </w:r>
      <w:r>
        <w:rPr>
          <w:rFonts w:hint="eastAsia" w:ascii="仿宋" w:hAnsi="仿宋" w:eastAsia="仿宋" w:cs="仿宋"/>
          <w:sz w:val="32"/>
        </w:rPr>
        <w:t>万元、政府采购工程预算</w:t>
      </w:r>
      <w:r>
        <w:rPr>
          <w:rFonts w:hint="eastAsia" w:ascii="仿宋" w:hAnsi="仿宋" w:eastAsia="仿宋" w:cs="仿宋"/>
          <w:sz w:val="32"/>
          <w:lang w:val="en-US" w:eastAsia="zh-CN"/>
        </w:rPr>
        <w:t>0</w:t>
      </w:r>
      <w:r>
        <w:rPr>
          <w:rFonts w:hint="eastAsia" w:ascii="仿宋" w:hAnsi="仿宋" w:eastAsia="仿宋" w:cs="仿宋"/>
          <w:sz w:val="32"/>
        </w:rPr>
        <w:t>万元、政府采购服务预算</w:t>
      </w:r>
      <w:r>
        <w:rPr>
          <w:rFonts w:hint="eastAsia" w:ascii="仿宋" w:hAnsi="仿宋" w:eastAsia="仿宋" w:cs="仿宋"/>
          <w:sz w:val="32"/>
          <w:lang w:val="en-US" w:eastAsia="zh-CN"/>
        </w:rPr>
        <w:t>0</w:t>
      </w:r>
      <w:r>
        <w:rPr>
          <w:rFonts w:hint="eastAsia" w:ascii="仿宋" w:hAnsi="仿宋" w:eastAsia="仿宋" w:cs="仿宋"/>
          <w:sz w:val="32"/>
        </w:rPr>
        <w:t>万元；其中一般公共预算拨款政府采购</w:t>
      </w:r>
      <w:r>
        <w:rPr>
          <w:rFonts w:hint="eastAsia" w:ascii="仿宋" w:hAnsi="仿宋" w:eastAsia="仿宋" w:cs="仿宋"/>
          <w:sz w:val="32"/>
          <w:lang w:val="en-US" w:eastAsia="zh-CN"/>
        </w:rPr>
        <w:t>0</w:t>
      </w:r>
      <w:r>
        <w:rPr>
          <w:rFonts w:hint="eastAsia" w:ascii="仿宋" w:hAnsi="仿宋" w:eastAsia="仿宋" w:cs="仿宋"/>
          <w:sz w:val="32"/>
        </w:rPr>
        <w:t>万元：政府采购货物预算</w:t>
      </w:r>
      <w:r>
        <w:rPr>
          <w:rFonts w:hint="eastAsia" w:ascii="仿宋" w:hAnsi="仿宋" w:eastAsia="仿宋" w:cs="仿宋"/>
          <w:sz w:val="32"/>
          <w:lang w:val="en-US" w:eastAsia="zh-CN"/>
        </w:rPr>
        <w:t>0</w:t>
      </w:r>
      <w:r>
        <w:rPr>
          <w:rFonts w:hint="eastAsia" w:ascii="仿宋" w:hAnsi="仿宋" w:eastAsia="仿宋" w:cs="仿宋"/>
          <w:sz w:val="32"/>
        </w:rPr>
        <w:t>万元、政府采购工程预算  万元、政府采购服务预算</w:t>
      </w:r>
      <w:r>
        <w:rPr>
          <w:rFonts w:hint="eastAsia" w:ascii="仿宋" w:hAnsi="仿宋" w:eastAsia="仿宋" w:cs="仿宋"/>
          <w:sz w:val="32"/>
          <w:lang w:val="en-US" w:eastAsia="zh-CN"/>
        </w:rPr>
        <w:t>0</w:t>
      </w:r>
      <w:r>
        <w:rPr>
          <w:rFonts w:hint="eastAsia" w:ascii="仿宋" w:hAnsi="仿宋" w:eastAsia="仿宋" w:cs="仿宋"/>
          <w:sz w:val="32"/>
        </w:rPr>
        <w:t>万元。</w:t>
      </w:r>
    </w:p>
    <w:p>
      <w:pPr>
        <w:ind w:firstLine="643" w:firstLineChars="200"/>
        <w:rPr>
          <w:rFonts w:hint="eastAsia" w:ascii="仿宋" w:hAnsi="仿宋" w:eastAsia="仿宋" w:cs="仿宋"/>
          <w:color w:val="000000"/>
          <w:sz w:val="32"/>
        </w:rPr>
      </w:pPr>
      <w:r>
        <w:rPr>
          <w:rFonts w:hint="eastAsia" w:ascii="仿宋" w:hAnsi="仿宋" w:eastAsia="仿宋" w:cs="仿宋"/>
          <w:b/>
          <w:sz w:val="32"/>
        </w:rPr>
        <w:t>3、绩效目标设置情况。</w:t>
      </w:r>
      <w:r>
        <w:rPr>
          <w:rFonts w:hint="eastAsia" w:ascii="仿宋" w:hAnsi="仿宋" w:eastAsia="仿宋" w:cs="仿宋"/>
          <w:color w:val="000000"/>
          <w:sz w:val="32"/>
        </w:rPr>
        <w:t>2024</w:t>
      </w:r>
      <w:r>
        <w:rPr>
          <w:rFonts w:hint="eastAsia" w:ascii="仿宋" w:hAnsi="仿宋" w:eastAsia="仿宋" w:cs="仿宋"/>
          <w:color w:val="000000"/>
          <w:sz w:val="32"/>
          <w:lang w:val="en-US" w:eastAsia="zh-CN"/>
        </w:rPr>
        <w:t>年初预算无</w:t>
      </w:r>
      <w:r>
        <w:rPr>
          <w:rFonts w:hint="eastAsia" w:ascii="仿宋" w:hAnsi="仿宋" w:eastAsia="仿宋" w:cs="仿宋"/>
          <w:color w:val="000000"/>
          <w:sz w:val="32"/>
        </w:rPr>
        <w:t>项目支出</w:t>
      </w:r>
      <w:r>
        <w:rPr>
          <w:rFonts w:hint="eastAsia" w:ascii="仿宋" w:hAnsi="仿宋" w:eastAsia="仿宋" w:cs="仿宋"/>
          <w:color w:val="000000"/>
          <w:sz w:val="32"/>
          <w:lang w:eastAsia="zh-CN"/>
        </w:rPr>
        <w:t>，</w:t>
      </w:r>
      <w:r>
        <w:rPr>
          <w:rFonts w:hint="eastAsia" w:ascii="仿宋" w:hAnsi="仿宋" w:eastAsia="仿宋" w:cs="仿宋"/>
          <w:sz w:val="32"/>
          <w:lang w:val="en-US" w:eastAsia="zh-CN"/>
        </w:rPr>
        <w:t>无项目</w:t>
      </w:r>
      <w:r>
        <w:rPr>
          <w:rFonts w:hint="eastAsia" w:ascii="仿宋" w:hAnsi="仿宋" w:eastAsia="仿宋" w:cs="仿宋"/>
          <w:sz w:val="32"/>
        </w:rPr>
        <w:t>绩效目标管理</w:t>
      </w:r>
      <w:r>
        <w:rPr>
          <w:rFonts w:hint="eastAsia" w:ascii="仿宋" w:hAnsi="仿宋" w:eastAsia="仿宋" w:cs="仿宋"/>
          <w:color w:val="000000"/>
          <w:sz w:val="32"/>
        </w:rPr>
        <w:t>，涉及一般公共预算当年财政拨款</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p>
    <w:p>
      <w:pPr>
        <w:ind w:firstLine="643" w:firstLineChars="200"/>
        <w:rPr>
          <w:rFonts w:hint="eastAsia" w:ascii="仿宋" w:hAnsi="仿宋" w:eastAsia="仿宋" w:cs="仿宋"/>
          <w:color w:val="000000"/>
          <w:sz w:val="32"/>
          <w:highlight w:val="none"/>
        </w:rPr>
      </w:pPr>
      <w:r>
        <w:rPr>
          <w:rFonts w:hint="eastAsia" w:ascii="仿宋" w:hAnsi="仿宋" w:eastAsia="仿宋" w:cs="仿宋"/>
          <w:b/>
          <w:color w:val="000000"/>
          <w:sz w:val="32"/>
        </w:rPr>
        <w:t>4、国有资产占有使用情况。</w:t>
      </w:r>
      <w:r>
        <w:rPr>
          <w:rFonts w:hint="eastAsia" w:ascii="仿宋" w:hAnsi="仿宋" w:eastAsia="仿宋" w:cs="仿宋"/>
          <w:color w:val="000000"/>
          <w:sz w:val="32"/>
          <w:highlight w:val="none"/>
          <w:lang w:eastAsia="zh-CN"/>
        </w:rPr>
        <w:t>截至</w:t>
      </w:r>
      <w:r>
        <w:rPr>
          <w:rFonts w:hint="eastAsia" w:ascii="仿宋" w:hAnsi="仿宋" w:eastAsia="仿宋" w:cs="仿宋"/>
          <w:color w:val="000000"/>
          <w:sz w:val="32"/>
          <w:highlight w:val="none"/>
        </w:rPr>
        <w:t>2023年12月，所属各预算单位共有车辆</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辆</w:t>
      </w:r>
      <w:r>
        <w:rPr>
          <w:rFonts w:hint="eastAsia" w:ascii="仿宋" w:hAnsi="仿宋" w:eastAsia="仿宋" w:cs="仿宋"/>
          <w:color w:val="000000"/>
          <w:sz w:val="32"/>
          <w:highlight w:val="none"/>
          <w:lang w:eastAsia="zh-CN"/>
        </w:rPr>
        <w:t>。</w:t>
      </w:r>
      <w:r>
        <w:rPr>
          <w:rFonts w:hint="eastAsia" w:ascii="仿宋" w:hAnsi="仿宋" w:eastAsia="仿宋" w:cs="仿宋"/>
          <w:color w:val="000000"/>
          <w:sz w:val="32"/>
          <w:highlight w:val="none"/>
        </w:rPr>
        <w:t>2024年一般公共预算安排购置车辆</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辆。</w:t>
      </w:r>
    </w:p>
    <w:p>
      <w:pPr>
        <w:ind w:firstLine="640" w:firstLineChars="200"/>
        <w:rPr>
          <w:rFonts w:eastAsia="方正黑体_GBK"/>
          <w:sz w:val="32"/>
        </w:rPr>
      </w:pPr>
      <w:r>
        <w:rPr>
          <w:rFonts w:eastAsia="方正黑体_GBK"/>
          <w:sz w:val="32"/>
        </w:rPr>
        <w:t>六、专业性名词解释</w:t>
      </w:r>
    </w:p>
    <w:p>
      <w:pPr>
        <w:pStyle w:val="5"/>
        <w:tabs>
          <w:tab w:val="center" w:pos="4153"/>
          <w:tab w:val="left" w:pos="7275"/>
        </w:tabs>
        <w:spacing w:line="600" w:lineRule="exact"/>
        <w:ind w:firstLine="640"/>
        <w:jc w:val="left"/>
        <w:rPr>
          <w:rFonts w:hint="eastAsia" w:ascii="仿宋" w:hAnsi="仿宋" w:eastAsia="仿宋" w:cs="仿宋"/>
          <w:sz w:val="32"/>
          <w:szCs w:val="32"/>
        </w:rPr>
      </w:pPr>
      <w:r>
        <w:rPr>
          <w:rFonts w:hint="eastAsia" w:ascii="方正楷体_GBK" w:hAnsi="Times New Roman" w:eastAsia="方正楷体_GBK"/>
          <w:sz w:val="32"/>
          <w:szCs w:val="32"/>
        </w:rPr>
        <w:t>（一）财政拨款收入：</w:t>
      </w:r>
      <w:r>
        <w:rPr>
          <w:rFonts w:hint="eastAsia" w:ascii="仿宋" w:hAnsi="仿宋" w:eastAsia="仿宋" w:cs="仿宋"/>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仿宋" w:hAnsi="仿宋" w:eastAsia="仿宋" w:cs="仿宋"/>
          <w:sz w:val="32"/>
          <w:szCs w:val="32"/>
        </w:rPr>
      </w:pPr>
      <w:r>
        <w:rPr>
          <w:rFonts w:hint="eastAsia" w:ascii="方正楷体_GBK" w:hAnsi="Times New Roman" w:eastAsia="方正楷体_GBK"/>
          <w:sz w:val="32"/>
          <w:szCs w:val="32"/>
        </w:rPr>
        <w:t>（二）其他收入：</w:t>
      </w:r>
      <w:r>
        <w:rPr>
          <w:rFonts w:hint="eastAsia" w:ascii="仿宋" w:hAnsi="仿宋" w:eastAsia="仿宋" w:cs="仿宋"/>
          <w:sz w:val="32"/>
          <w:szCs w:val="32"/>
        </w:rPr>
        <w:t>指单位取得的除“财政拨款收入”、“事业收入”、“经营收入”等以外的收入。</w:t>
      </w:r>
    </w:p>
    <w:p>
      <w:pPr>
        <w:pStyle w:val="5"/>
        <w:tabs>
          <w:tab w:val="center" w:pos="4153"/>
          <w:tab w:val="left" w:pos="7275"/>
        </w:tabs>
        <w:spacing w:line="600" w:lineRule="exact"/>
        <w:ind w:firstLine="640"/>
        <w:jc w:val="left"/>
        <w:rPr>
          <w:rFonts w:hint="eastAsia" w:ascii="仿宋" w:hAnsi="仿宋" w:eastAsia="仿宋" w:cs="仿宋"/>
          <w:sz w:val="32"/>
          <w:szCs w:val="32"/>
        </w:rPr>
      </w:pPr>
      <w:r>
        <w:rPr>
          <w:rFonts w:hint="eastAsia" w:ascii="方正楷体_GBK" w:hAnsi="Times New Roman" w:eastAsia="方正楷体_GBK"/>
          <w:sz w:val="32"/>
          <w:szCs w:val="32"/>
        </w:rPr>
        <w:t>（三）基本支出：</w:t>
      </w:r>
      <w:r>
        <w:rPr>
          <w:rFonts w:hint="eastAsia" w:ascii="仿宋" w:hAnsi="仿宋" w:eastAsia="仿宋" w:cs="仿宋"/>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hint="eastAsia" w:ascii="仿宋" w:hAnsi="仿宋" w:eastAsia="仿宋" w:cs="仿宋"/>
          <w:sz w:val="32"/>
          <w:szCs w:val="32"/>
        </w:rPr>
      </w:pPr>
      <w:r>
        <w:rPr>
          <w:rFonts w:hint="eastAsia" w:ascii="方正楷体_GBK" w:hAnsi="Times New Roman" w:eastAsia="方正楷体_GBK"/>
          <w:sz w:val="32"/>
          <w:szCs w:val="32"/>
        </w:rPr>
        <w:t>（四）项目支出：</w:t>
      </w:r>
      <w:r>
        <w:rPr>
          <w:rFonts w:hint="eastAsia" w:ascii="仿宋" w:hAnsi="仿宋" w:eastAsia="仿宋" w:cs="仿宋"/>
          <w:sz w:val="32"/>
          <w:szCs w:val="32"/>
        </w:rPr>
        <w:t>指在基本支出之外为完成特定行政任务和事业发展目标所发生的支出。</w:t>
      </w:r>
    </w:p>
    <w:p>
      <w:pPr>
        <w:ind w:firstLine="640" w:firstLineChars="200"/>
        <w:rPr>
          <w:rFonts w:hint="eastAsia" w:ascii="仿宋" w:hAnsi="仿宋" w:eastAsia="仿宋" w:cs="仿宋"/>
          <w:sz w:val="32"/>
          <w:szCs w:val="32"/>
        </w:rPr>
      </w:pPr>
      <w:r>
        <w:rPr>
          <w:rFonts w:hint="eastAsia" w:ascii="方正楷体_GBK" w:eastAsia="方正楷体_GBK"/>
          <w:sz w:val="32"/>
          <w:szCs w:val="32"/>
        </w:rPr>
        <w:t>（五）“三公”经费：</w:t>
      </w:r>
      <w:r>
        <w:rPr>
          <w:rFonts w:hint="eastAsia" w:ascii="仿宋" w:hAnsi="仿宋" w:eastAsia="仿宋" w:cs="仿宋"/>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重庆市开州区司法局（本级）</w:t>
      </w:r>
      <w:r>
        <w:rPr>
          <w:rFonts w:eastAsia="方正黑体_GBK"/>
          <w:sz w:val="32"/>
        </w:rPr>
        <w:t>2024年部门预算公开报表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lang w:val="en-US" w:eastAsia="zh-CN"/>
        </w:rPr>
        <w:t>罗兴婧</w:t>
      </w:r>
      <w:r>
        <w:rPr>
          <w:rFonts w:eastAsia="方正仿宋_GBK"/>
          <w:b/>
          <w:sz w:val="32"/>
        </w:rPr>
        <w:t xml:space="preserve">  联系方式：023-</w:t>
      </w:r>
      <w:r>
        <w:rPr>
          <w:rFonts w:hint="eastAsia" w:eastAsia="方正仿宋_GBK"/>
          <w:b/>
          <w:sz w:val="32"/>
          <w:lang w:val="en-US" w:eastAsia="zh-CN"/>
        </w:rPr>
        <w:t>52218608</w:t>
      </w:r>
    </w:p>
    <w:p/>
    <w:p/>
    <w:p/>
    <w:p>
      <w:pPr>
        <w:ind w:firstLine="640" w:firstLineChars="200"/>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重庆市开州区司法局</w:t>
      </w:r>
    </w:p>
    <w:p>
      <w:pPr>
        <w:jc w:val="right"/>
      </w:pPr>
      <w:r>
        <w:rPr>
          <w:rFonts w:hint="eastAsia" w:ascii="Times New Roman" w:hAnsi="Times New Roman" w:eastAsia="方正仿宋_GBK" w:cs="Times New Roman"/>
          <w:sz w:val="32"/>
          <w:szCs w:val="32"/>
          <w:lang w:val="en-US" w:eastAsia="zh-CN"/>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16B21A-7047-4009-826C-C24C1623FB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embedRegular r:id="rId2" w:fontKey="{09DFF33C-B98E-46A6-884D-FAB475516181}"/>
  </w:font>
  <w:font w:name="方正仿宋_GBK">
    <w:panose1 w:val="03000509000000000000"/>
    <w:charset w:val="86"/>
    <w:family w:val="script"/>
    <w:pitch w:val="default"/>
    <w:sig w:usb0="00000001" w:usb1="080E0000" w:usb2="00000000" w:usb3="00000000" w:csb0="00040000" w:csb1="00000000"/>
    <w:embedRegular r:id="rId3" w:fontKey="{042B7B4C-D1E4-41A8-95ED-1FBE14465BCB}"/>
  </w:font>
  <w:font w:name="方正楷体_GBK">
    <w:panose1 w:val="03000509000000000000"/>
    <w:charset w:val="86"/>
    <w:family w:val="script"/>
    <w:pitch w:val="default"/>
    <w:sig w:usb0="00000001" w:usb1="080E0000" w:usb2="00000000" w:usb3="00000000" w:csb0="00040000" w:csb1="00000000"/>
    <w:embedRegular r:id="rId4" w:fontKey="{378DF48C-7416-4F4B-A0B9-E8745382694A}"/>
  </w:font>
  <w:font w:name="方正小标宋_GBK">
    <w:panose1 w:val="03000509000000000000"/>
    <w:charset w:val="86"/>
    <w:family w:val="script"/>
    <w:pitch w:val="default"/>
    <w:sig w:usb0="00000001" w:usb1="080E0000" w:usb2="00000000" w:usb3="00000000" w:csb0="00040000" w:csb1="00000000"/>
    <w:embedRegular r:id="rId5" w:fontKey="{E0562713-5D64-4DB9-8DAB-3C7BE723C315}"/>
  </w:font>
  <w:font w:name="方正黑体_GBK">
    <w:panose1 w:val="03000509000000000000"/>
    <w:charset w:val="86"/>
    <w:family w:val="script"/>
    <w:pitch w:val="default"/>
    <w:sig w:usb0="00000001" w:usb1="080E0000" w:usb2="00000000" w:usb3="00000000" w:csb0="00040000" w:csb1="00000000"/>
    <w:embedRegular r:id="rId6" w:fontKey="{B0E22BE0-143C-4C6F-8B8B-C598B82AA928}"/>
  </w:font>
  <w:font w:name="华文中宋">
    <w:panose1 w:val="02010600040101010101"/>
    <w:charset w:val="86"/>
    <w:family w:val="auto"/>
    <w:pitch w:val="default"/>
    <w:sig w:usb0="00000287" w:usb1="080F0000" w:usb2="00000000" w:usb3="00000000" w:csb0="0004009F" w:csb1="DFD70000"/>
    <w:embedRegular r:id="rId7" w:fontKey="{2A170DD0-3FE4-4ED7-9CCA-F9DA7C4D6983}"/>
  </w:font>
  <w:font w:name="仿宋">
    <w:panose1 w:val="02010609060101010101"/>
    <w:charset w:val="86"/>
    <w:family w:val="auto"/>
    <w:pitch w:val="default"/>
    <w:sig w:usb0="800002BF" w:usb1="38CF7CFA" w:usb2="00000016" w:usb3="00000000" w:csb0="00040001" w:csb1="00000000"/>
    <w:embedRegular r:id="rId8" w:fontKey="{2B1BA58A-9A30-4E42-AFB9-936E59EF0048}"/>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TllMDEwY2Q0NjFhYTYxZjc5ZGJlNDNlNTZkOTUifQ=="/>
  </w:docVars>
  <w:rsids>
    <w:rsidRoot w:val="50FF640F"/>
    <w:rsid w:val="094A00CC"/>
    <w:rsid w:val="0ADC0DC7"/>
    <w:rsid w:val="163C5977"/>
    <w:rsid w:val="283518F3"/>
    <w:rsid w:val="2A5F5F15"/>
    <w:rsid w:val="34561ABB"/>
    <w:rsid w:val="345A00BA"/>
    <w:rsid w:val="3683080D"/>
    <w:rsid w:val="3EE36DE5"/>
    <w:rsid w:val="426E477F"/>
    <w:rsid w:val="4A2A3248"/>
    <w:rsid w:val="4ABA3B32"/>
    <w:rsid w:val="4B311F8D"/>
    <w:rsid w:val="50FF640F"/>
    <w:rsid w:val="5FB15DE4"/>
    <w:rsid w:val="663B7203"/>
    <w:rsid w:val="69A141C3"/>
    <w:rsid w:val="701D4035"/>
    <w:rsid w:val="73DA1F63"/>
    <w:rsid w:val="7946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customStyle="1" w:styleId="5">
    <w:name w:val="List Paragraph"/>
    <w:basedOn w:val="1"/>
    <w:qFormat/>
    <w:uiPriority w:val="34"/>
    <w:pPr>
      <w:ind w:firstLine="420" w:firstLineChars="200"/>
    </w:pPr>
    <w:rPr>
      <w:rFonts w:ascii="Calibri" w:hAnsi="Calibri"/>
      <w:szCs w:val="22"/>
    </w:rPr>
  </w:style>
  <w:style w:type="character" w:customStyle="1" w:styleId="6">
    <w:name w:val="24"/>
    <w:basedOn w:val="3"/>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2024-03-05T09:00:00Z</dcterms:created>
  <dc:creator>LXJ</dc:creator>
  <cp:lastModifiedBy>张雷</cp:lastModifiedBy>
  <cp:lastPrinted>2024-03-06T08:06:00Z</cp:lastPrinted>
  <dcterms:modified xsi:type="dcterms:W3CDTF">2024-03-29T07:45:40Z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A144856911EA46B5897038801F8B8056_13</vt:lpwstr>
  </property>
</Properties>
</file>