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distribute"/>
        <w:rPr>
          <w:rFonts w:hint="default" w:ascii="Times New Roman" w:hAnsi="Times New Roman" w:cs="Times New Roman" w:eastAsiaTheme="majorEastAsia"/>
          <w:b/>
          <w:color w:val="FF0000"/>
          <w:w w:val="30"/>
          <w:sz w:val="138"/>
          <w:szCs w:val="138"/>
        </w:rPr>
      </w:pPr>
      <w:bookmarkStart w:id="0" w:name="_GoBack"/>
      <w:bookmarkEnd w:id="0"/>
    </w:p>
    <w:p>
      <w:pPr>
        <w:spacing w:line="360" w:lineRule="auto"/>
        <w:jc w:val="distribute"/>
        <w:rPr>
          <w:rFonts w:hint="default" w:ascii="Times New Roman" w:hAnsi="Times New Roman" w:cs="Times New Roman" w:eastAsiaTheme="majorEastAsia"/>
          <w:sz w:val="32"/>
          <w:szCs w:val="32"/>
        </w:rPr>
      </w:pPr>
      <w:r>
        <w:rPr>
          <w:rFonts w:hint="default" w:ascii="Times New Roman" w:hAnsi="Times New Roman" w:cs="Times New Roman" w:eastAsiaTheme="majorEastAsia"/>
          <w:b/>
          <w:color w:val="FF0000"/>
          <w:w w:val="30"/>
          <w:sz w:val="138"/>
          <w:szCs w:val="138"/>
        </w:rPr>
        <w:t>重庆市开州区温泉镇中心卫生院文件</w:t>
      </w:r>
    </w:p>
    <w:p>
      <w:pPr>
        <w:spacing w:line="600" w:lineRule="exact"/>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开州温卫</w:t>
      </w:r>
      <w:r>
        <w:rPr>
          <w:rFonts w:hint="default" w:ascii="Times New Roman" w:hAnsi="Times New Roman" w:eastAsia="方正仿宋_GBK" w:cs="Times New Roman"/>
          <w:sz w:val="32"/>
          <w:szCs w:val="32"/>
          <w:lang w:val="en-US" w:eastAsia="zh-CN"/>
        </w:rPr>
        <w:t>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rPr>
        <w:t>签发人：</w:t>
      </w:r>
      <w:r>
        <w:rPr>
          <w:rFonts w:hint="default" w:ascii="Times New Roman" w:hAnsi="Times New Roman" w:eastAsia="方正楷体_GBK" w:cs="Times New Roman"/>
          <w:sz w:val="32"/>
          <w:lang w:val="en-US" w:eastAsia="zh-CN"/>
        </w:rPr>
        <w:t>王勇军</w:t>
      </w:r>
    </w:p>
    <w:tbl>
      <w:tblPr>
        <w:tblStyle w:val="8"/>
        <w:tblW w:w="9060" w:type="dxa"/>
        <w:jc w:val="center"/>
        <w:tblBorders>
          <w:top w:val="single" w:color="FF0000" w:sz="24" w:space="0"/>
          <w:left w:val="none" w:color="auto" w:sz="0" w:space="0"/>
          <w:bottom w:val="none" w:color="auto" w:sz="0" w:space="0"/>
          <w:right w:val="none" w:color="auto" w:sz="0" w:space="0"/>
          <w:insideH w:val="single" w:color="FF0000" w:sz="18" w:space="0"/>
          <w:insideV w:val="single" w:color="FF0000" w:sz="18" w:space="0"/>
        </w:tblBorders>
        <w:tblLayout w:type="fixed"/>
        <w:tblCellMar>
          <w:top w:w="0" w:type="dxa"/>
          <w:left w:w="108" w:type="dxa"/>
          <w:bottom w:w="0" w:type="dxa"/>
          <w:right w:w="108" w:type="dxa"/>
        </w:tblCellMar>
      </w:tblPr>
      <w:tblGrid>
        <w:gridCol w:w="9060"/>
      </w:tblGrid>
      <w:tr>
        <w:tblPrEx>
          <w:tblBorders>
            <w:top w:val="single" w:color="FF0000" w:sz="24" w:space="0"/>
            <w:left w:val="none" w:color="auto" w:sz="0" w:space="0"/>
            <w:bottom w:val="none" w:color="auto" w:sz="0" w:space="0"/>
            <w:right w:val="none" w:color="auto" w:sz="0" w:space="0"/>
            <w:insideH w:val="single" w:color="FF0000" w:sz="18" w:space="0"/>
            <w:insideV w:val="single" w:color="FF0000" w:sz="18" w:space="0"/>
          </w:tblBorders>
          <w:tblCellMar>
            <w:top w:w="0" w:type="dxa"/>
            <w:left w:w="108" w:type="dxa"/>
            <w:bottom w:w="0" w:type="dxa"/>
            <w:right w:w="108" w:type="dxa"/>
          </w:tblCellMar>
        </w:tblPrEx>
        <w:trPr>
          <w:jc w:val="center"/>
        </w:trPr>
        <w:tc>
          <w:tcPr>
            <w:tcW w:w="9060" w:type="dxa"/>
            <w:tcBorders>
              <w:top w:val="single" w:color="FF0000" w:sz="24" w:space="0"/>
              <w:left w:val="nil"/>
              <w:bottom w:val="nil"/>
              <w:right w:val="nil"/>
            </w:tcBorders>
          </w:tcPr>
          <w:p>
            <w:pPr>
              <w:spacing w:line="600" w:lineRule="exact"/>
              <w:jc w:val="center"/>
              <w:rPr>
                <w:rFonts w:hint="default" w:ascii="Times New Roman" w:hAnsi="Times New Roman" w:cs="Times New Roman" w:eastAsiaTheme="majorEastAsia"/>
                <w:sz w:val="44"/>
                <w:szCs w:val="44"/>
              </w:rPr>
            </w:pPr>
          </w:p>
        </w:tc>
      </w:tr>
    </w:tbl>
    <w:p>
      <w:pPr>
        <w:rPr>
          <w:rFonts w:hint="default" w:ascii="Times New Roman" w:hAnsi="Times New Roman" w:cs="Times New Roman"/>
        </w:rPr>
      </w:pPr>
    </w:p>
    <w:p>
      <w:pPr>
        <w:pStyle w:val="3"/>
        <w:spacing w:line="620" w:lineRule="exact"/>
        <w:jc w:val="center"/>
        <w:rPr>
          <w:rFonts w:hint="default" w:ascii="Times New Roman" w:hAnsi="Times New Roman" w:eastAsia="方正小标宋_GBK" w:cs="Times New Roman"/>
          <w:szCs w:val="32"/>
          <w:lang w:val="en-US" w:eastAsia="zh-CN"/>
        </w:rPr>
      </w:pPr>
      <w:r>
        <w:rPr>
          <w:rFonts w:hint="default" w:ascii="Times New Roman" w:hAnsi="Times New Roman" w:eastAsia="方正小标宋_GBK" w:cs="Times New Roman"/>
          <w:color w:val="000000"/>
          <w:sz w:val="44"/>
          <w:szCs w:val="44"/>
        </w:rPr>
        <w:t>重庆市开州区</w:t>
      </w:r>
      <w:r>
        <w:rPr>
          <w:rFonts w:hint="default" w:ascii="Times New Roman" w:hAnsi="Times New Roman" w:eastAsia="方正小标宋_GBK" w:cs="Times New Roman"/>
          <w:color w:val="000000"/>
          <w:sz w:val="44"/>
          <w:szCs w:val="44"/>
          <w:lang w:val="en-US" w:eastAsia="zh-CN"/>
        </w:rPr>
        <w:t>温泉镇中心卫生院</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关于2024年部门预算情况公开的公告</w:t>
      </w:r>
    </w:p>
    <w:p>
      <w:pPr>
        <w:jc w:val="center"/>
        <w:rPr>
          <w:rFonts w:hint="default" w:ascii="Times New Roman" w:hAnsi="Times New Roman" w:eastAsia="方正小标宋_GBK" w:cs="Times New Roman"/>
          <w:sz w:val="44"/>
          <w:szCs w:val="44"/>
        </w:rPr>
      </w:pPr>
    </w:p>
    <w:p>
      <w:pPr>
        <w:ind w:firstLine="640" w:firstLineChars="200"/>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按照有关财政预算公开的部署和要求，依据《中华人民共和国政府信息公开条例》（国务院令第492号）和重庆市开州区</w:t>
      </w:r>
      <w:r>
        <w:rPr>
          <w:rFonts w:hint="default" w:ascii="Times New Roman" w:hAnsi="Times New Roman" w:eastAsia="方正仿宋_GBK" w:cs="Times New Roman"/>
          <w:sz w:val="32"/>
          <w:szCs w:val="32"/>
          <w:lang w:val="en-US" w:eastAsia="zh-CN"/>
        </w:rPr>
        <w:t>卫生健康委员会</w:t>
      </w:r>
      <w:r>
        <w:rPr>
          <w:rFonts w:hint="default" w:ascii="Times New Roman" w:hAnsi="Times New Roman" w:eastAsia="方正仿宋_GBK" w:cs="Times New Roman"/>
          <w:sz w:val="32"/>
          <w:szCs w:val="32"/>
        </w:rPr>
        <w:t>《关于转下达2024年各单位预算批复的通知》（开</w:t>
      </w:r>
      <w:r>
        <w:rPr>
          <w:rFonts w:hint="default" w:ascii="Times New Roman" w:hAnsi="Times New Roman" w:eastAsia="方正仿宋_GBK" w:cs="Times New Roman"/>
          <w:sz w:val="32"/>
          <w:szCs w:val="32"/>
          <w:lang w:val="en-US" w:eastAsia="zh-CN"/>
        </w:rPr>
        <w:t>州卫发</w:t>
      </w:r>
      <w:r>
        <w:rPr>
          <w:rFonts w:hint="default" w:ascii="Times New Roman" w:hAnsi="Times New Roman" w:eastAsia="方正仿宋_GBK" w:cs="Times New Roman"/>
          <w:sz w:val="32"/>
          <w:szCs w:val="32"/>
        </w:rPr>
        <w:t>〔2024〕</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号）,现将</w:t>
      </w:r>
      <w:r>
        <w:rPr>
          <w:rFonts w:hint="default" w:ascii="Times New Roman" w:hAnsi="Times New Roman" w:eastAsia="方正仿宋_GBK" w:cs="Times New Roman"/>
          <w:sz w:val="32"/>
          <w:szCs w:val="32"/>
          <w:lang w:val="en-US" w:eastAsia="zh-CN"/>
        </w:rPr>
        <w:t>重庆市开州区温泉镇卫生院</w:t>
      </w:r>
      <w:r>
        <w:rPr>
          <w:rFonts w:hint="default" w:ascii="Times New Roman" w:hAnsi="Times New Roman" w:eastAsia="方正仿宋_GBK" w:cs="Times New Roman"/>
          <w:sz w:val="32"/>
          <w:szCs w:val="32"/>
        </w:rPr>
        <w:t>2024年部门预算批复情况公开如下：</w:t>
      </w:r>
    </w:p>
    <w:p>
      <w:pPr>
        <w:jc w:val="center"/>
        <w:rPr>
          <w:rFonts w:hint="default" w:ascii="Times New Roman" w:hAnsi="Times New Roman" w:eastAsia="方正黑体_GBK" w:cs="Times New Roman"/>
          <w:sz w:val="32"/>
          <w:szCs w:val="32"/>
        </w:rPr>
      </w:pPr>
    </w:p>
    <w:p>
      <w:pPr>
        <w:jc w:val="center"/>
        <w:rPr>
          <w:rFonts w:hint="default" w:ascii="Times New Roman" w:hAnsi="Times New Roman" w:eastAsia="方正小标宋_GBK" w:cs="Times New Roman"/>
          <w:sz w:val="44"/>
          <w:szCs w:val="44"/>
        </w:rPr>
      </w:pP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目    录</w:t>
      </w:r>
    </w:p>
    <w:p>
      <w:pPr>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第一部分：2024年部门预算情况说明</w:t>
      </w:r>
    </w:p>
    <w:p>
      <w:pPr>
        <w:rPr>
          <w:rFonts w:hint="default" w:ascii="Times New Roman" w:hAnsi="Times New Roman" w:cs="Times New Roman"/>
        </w:rPr>
      </w:pP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一、单位基本情况</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二、部门收支总体情况</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三、部门预算情况说明</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四、“三公”经费情况说明</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五、其他重要事项的情况说明</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六、专业性名词解释</w:t>
      </w:r>
    </w:p>
    <w:p>
      <w:pPr>
        <w:pStyle w:val="7"/>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eastAsia="方正楷体_GBK" w:cs="Times New Roman"/>
          <w:sz w:val="32"/>
          <w:szCs w:val="32"/>
        </w:rPr>
        <w:t>第二部分：2024年部门预算公开报表</w:t>
      </w:r>
    </w:p>
    <w:p>
      <w:pPr>
        <w:rPr>
          <w:rFonts w:hint="default" w:ascii="Times New Roman" w:hAnsi="Times New Roman" w:cs="Times New Roman"/>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重庆市开州区温泉镇中心卫生院</w:t>
      </w:r>
      <w:r>
        <w:rPr>
          <w:rFonts w:hint="default" w:ascii="Times New Roman" w:hAnsi="Times New Roman" w:eastAsia="方正仿宋_GBK" w:cs="Times New Roman"/>
          <w:sz w:val="32"/>
          <w:szCs w:val="32"/>
        </w:rPr>
        <w:t>收支预算总表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表2</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重庆市开州区温泉镇中心卫生院</w:t>
      </w:r>
      <w:r>
        <w:rPr>
          <w:rFonts w:hint="default" w:ascii="Times New Roman" w:hAnsi="Times New Roman" w:eastAsia="方正仿宋_GBK" w:cs="Times New Roman"/>
          <w:sz w:val="32"/>
          <w:szCs w:val="32"/>
        </w:rPr>
        <w:t>收入总表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重庆市开州区温泉镇中心卫生院</w:t>
      </w:r>
      <w:r>
        <w:rPr>
          <w:rFonts w:hint="default" w:ascii="Times New Roman" w:hAnsi="Times New Roman" w:eastAsia="方正仿宋_GBK" w:cs="Times New Roman"/>
          <w:sz w:val="32"/>
          <w:szCs w:val="32"/>
        </w:rPr>
        <w:t>本年支出预算总表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表4</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重庆市开州区温泉镇中心卫生院</w:t>
      </w:r>
      <w:r>
        <w:rPr>
          <w:rFonts w:hint="default" w:ascii="Times New Roman" w:hAnsi="Times New Roman" w:eastAsia="方正仿宋_GBK" w:cs="Times New Roman"/>
          <w:sz w:val="32"/>
          <w:szCs w:val="32"/>
        </w:rPr>
        <w:t>财政拨款收支预算总表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表5</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重庆市开州区温泉镇中心卫生院</w:t>
      </w:r>
      <w:r>
        <w:rPr>
          <w:rFonts w:hint="default" w:ascii="Times New Roman" w:hAnsi="Times New Roman" w:eastAsia="方正仿宋_GBK" w:cs="Times New Roman"/>
          <w:sz w:val="32"/>
          <w:szCs w:val="32"/>
        </w:rPr>
        <w:t>本年一般公共预算支出预算表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表6</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重庆市开州区温泉镇中心卫生院</w:t>
      </w:r>
      <w:r>
        <w:rPr>
          <w:rFonts w:hint="default" w:ascii="Times New Roman" w:hAnsi="Times New Roman" w:eastAsia="方正仿宋_GBK" w:cs="Times New Roman"/>
          <w:sz w:val="32"/>
          <w:szCs w:val="32"/>
        </w:rPr>
        <w:t>一般公共预算基本支出预算表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表7</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重庆市开州区温泉镇中心卫生院</w:t>
      </w:r>
      <w:r>
        <w:rPr>
          <w:rFonts w:hint="default" w:ascii="Times New Roman" w:hAnsi="Times New Roman" w:eastAsia="方正仿宋_GBK" w:cs="Times New Roman"/>
          <w:sz w:val="32"/>
          <w:szCs w:val="32"/>
        </w:rPr>
        <w:t>一般公共预算“三公”经费支出预算表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表8</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重庆市开州区温泉镇中心卫生院</w:t>
      </w:r>
      <w:r>
        <w:rPr>
          <w:rFonts w:hint="default" w:ascii="Times New Roman" w:hAnsi="Times New Roman" w:eastAsia="方正仿宋_GBK" w:cs="Times New Roman"/>
          <w:sz w:val="32"/>
          <w:szCs w:val="32"/>
        </w:rPr>
        <w:t>政府性基金预算支出预算表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表9</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重庆市开州区温泉镇中心卫生院</w:t>
      </w:r>
      <w:r>
        <w:rPr>
          <w:rFonts w:hint="default" w:ascii="Times New Roman" w:hAnsi="Times New Roman" w:eastAsia="方正仿宋_GBK" w:cs="Times New Roman"/>
          <w:sz w:val="32"/>
          <w:szCs w:val="32"/>
        </w:rPr>
        <w:t>国有资本经营预算支出预算表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表10</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重庆市开州区温泉镇中心卫生院</w:t>
      </w:r>
      <w:r>
        <w:rPr>
          <w:rFonts w:hint="default" w:ascii="Times New Roman" w:hAnsi="Times New Roman" w:eastAsia="方正仿宋_GBK" w:cs="Times New Roman"/>
          <w:sz w:val="32"/>
          <w:szCs w:val="32"/>
        </w:rPr>
        <w:t>项目支出表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表11</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2024年</w:t>
      </w:r>
      <w:r>
        <w:rPr>
          <w:rFonts w:hint="default" w:ascii="Times New Roman" w:hAnsi="Times New Roman" w:eastAsia="方正仿宋_GBK" w:cs="Times New Roman"/>
          <w:sz w:val="32"/>
          <w:szCs w:val="32"/>
          <w:lang w:eastAsia="zh-CN"/>
        </w:rPr>
        <w:t>重庆市开州区</w:t>
      </w:r>
      <w:r>
        <w:rPr>
          <w:rFonts w:hint="default" w:ascii="Times New Roman" w:hAnsi="Times New Roman" w:eastAsia="方正仿宋_GBK" w:cs="Times New Roman"/>
          <w:sz w:val="32"/>
          <w:szCs w:val="32"/>
          <w:lang w:val="en-US" w:eastAsia="zh-CN"/>
        </w:rPr>
        <w:t>温泉</w:t>
      </w:r>
      <w:r>
        <w:rPr>
          <w:rFonts w:hint="default" w:ascii="Times New Roman" w:hAnsi="Times New Roman" w:eastAsia="方正仿宋_GBK" w:cs="Times New Roman"/>
          <w:sz w:val="32"/>
          <w:szCs w:val="32"/>
          <w:lang w:eastAsia="zh-CN"/>
        </w:rPr>
        <w:t>镇卫生院</w:t>
      </w:r>
      <w:r>
        <w:rPr>
          <w:rFonts w:hint="default" w:ascii="Times New Roman" w:hAnsi="Times New Roman" w:eastAsia="方正仿宋_GBK" w:cs="Times New Roman"/>
          <w:sz w:val="32"/>
          <w:szCs w:val="32"/>
        </w:rPr>
        <w:t>项目绩效目标表</w:t>
      </w:r>
    </w:p>
    <w:p>
      <w:pPr>
        <w:pStyle w:val="7"/>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right"/>
        <w:rPr>
          <w:rFonts w:hint="default" w:ascii="Times New Roman" w:hAnsi="Times New Roman" w:eastAsia="方正仿宋_GBK" w:cs="Times New Roman"/>
          <w:kern w:val="0"/>
          <w:sz w:val="32"/>
          <w:szCs w:val="32"/>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pStyle w:val="7"/>
        <w:rPr>
          <w:rFonts w:hint="default" w:ascii="Times New Roman" w:hAnsi="Times New Roman" w:eastAsia="方正小标宋_GBK" w:cs="Times New Roman"/>
          <w:sz w:val="44"/>
          <w:szCs w:val="44"/>
        </w:rPr>
      </w:pPr>
    </w:p>
    <w:p>
      <w:pPr>
        <w:spacing w:line="600" w:lineRule="exact"/>
        <w:jc w:val="both"/>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第一部分：2024年部门预算情况说明</w:t>
      </w:r>
    </w:p>
    <w:p>
      <w:pPr>
        <w:spacing w:line="600" w:lineRule="exact"/>
        <w:ind w:firstLine="880" w:firstLineChars="200"/>
        <w:jc w:val="center"/>
        <w:rPr>
          <w:rFonts w:hint="default" w:ascii="Times New Roman" w:hAnsi="Times New Roman" w:eastAsia="华文中宋" w:cs="Times New Roman"/>
          <w:sz w:val="44"/>
          <w:szCs w:val="44"/>
        </w:rPr>
      </w:pP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（一）职能职责</w:t>
      </w:r>
    </w:p>
    <w:p>
      <w:pPr>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333333"/>
          <w:kern w:val="0"/>
          <w:sz w:val="32"/>
          <w:szCs w:val="32"/>
          <w:shd w:val="clear" w:color="auto" w:fill="FFFFFF"/>
          <w:lang w:val="en-US" w:eastAsia="zh-CN" w:bidi="ar"/>
        </w:rPr>
      </w:pPr>
      <w:r>
        <w:rPr>
          <w:rFonts w:hint="default" w:ascii="Times New Roman" w:hAnsi="Times New Roman" w:eastAsia="方正仿宋_GBK" w:cs="Times New Roman"/>
          <w:color w:val="333333"/>
          <w:kern w:val="0"/>
          <w:sz w:val="32"/>
          <w:szCs w:val="32"/>
          <w:shd w:val="clear" w:color="auto" w:fill="FFFFFF"/>
          <w:lang w:val="en-US" w:eastAsia="zh-CN" w:bidi="ar"/>
        </w:rPr>
        <w:t>重庆市开州区温泉镇中心卫生院主要职责是为群众提供医疗卫生保健服务。负责提供公共卫生服务、负责处理重大疫情和公共卫生突发事件、加强健康档案管理、老年保健、慢病、妇幼、儿童、重精、结核等随访管理、预防接种、开展健康教育、进行爱国卫生指导、开展计划生育指导、负责提供基本医疗服务、负责开展计划生育技术服务指导、负责开展生殖保健、优生优育、避孕节育的宣传教育和孕情检查、随访服务、承担计划生育技术、生育保健的咨询、指导和技术服务、负责管理村卫生室和诊所、承担辖区公共卫生管理。</w:t>
      </w:r>
    </w:p>
    <w:p>
      <w:pPr>
        <w:tabs>
          <w:tab w:val="center" w:pos="4153"/>
          <w:tab w:val="left" w:pos="7275"/>
        </w:tabs>
        <w:spacing w:line="600" w:lineRule="exact"/>
        <w:ind w:left="640"/>
        <w:jc w:val="left"/>
        <w:rPr>
          <w:rFonts w:hint="default" w:ascii="Times New Roman" w:hAnsi="Times New Roman" w:eastAsia="方正楷体_GBK" w:cs="Times New Roman"/>
          <w:sz w:val="32"/>
          <w:szCs w:val="22"/>
        </w:rPr>
      </w:pPr>
      <w:r>
        <w:rPr>
          <w:rFonts w:hint="default" w:ascii="Times New Roman" w:hAnsi="Times New Roman" w:eastAsia="方正楷体_GBK" w:cs="Times New Roman"/>
          <w:sz w:val="32"/>
          <w:szCs w:val="22"/>
        </w:rPr>
        <w:t>（二）单位构成</w:t>
      </w:r>
    </w:p>
    <w:p>
      <w:pPr>
        <w:spacing w:line="6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重庆市开州区</w:t>
      </w:r>
      <w:r>
        <w:rPr>
          <w:rFonts w:hint="default" w:ascii="Times New Roman" w:hAnsi="Times New Roman" w:eastAsia="方正仿宋_GBK" w:cs="Times New Roman"/>
          <w:sz w:val="32"/>
          <w:szCs w:val="32"/>
          <w:lang w:eastAsia="zh-CN"/>
        </w:rPr>
        <w:t>温泉镇中心卫生院</w:t>
      </w:r>
      <w:r>
        <w:rPr>
          <w:rFonts w:hint="default" w:ascii="Times New Roman" w:hAnsi="Times New Roman" w:eastAsia="方正仿宋_GBK" w:cs="Times New Roman"/>
          <w:sz w:val="32"/>
          <w:szCs w:val="32"/>
        </w:rPr>
        <w:t>内设院办公室、财务科、公共卫生管理科、医务科、护理部、医保办公室、综合后勤保障科、医技科、住院内科、</w:t>
      </w:r>
      <w:r>
        <w:rPr>
          <w:rFonts w:hint="default" w:ascii="Times New Roman" w:hAnsi="Times New Roman" w:eastAsia="方正仿宋_GBK" w:cs="Times New Roman"/>
          <w:sz w:val="32"/>
          <w:szCs w:val="32"/>
          <w:lang w:val="en-US" w:eastAsia="zh-CN"/>
        </w:rPr>
        <w:t>急诊科、</w:t>
      </w:r>
      <w:r>
        <w:rPr>
          <w:rFonts w:hint="default" w:ascii="Times New Roman" w:hAnsi="Times New Roman" w:eastAsia="方正仿宋_GBK" w:cs="Times New Roman"/>
          <w:sz w:val="32"/>
          <w:szCs w:val="32"/>
        </w:rPr>
        <w:t>口腔科、门诊内科、</w:t>
      </w:r>
      <w:r>
        <w:rPr>
          <w:rFonts w:hint="default" w:ascii="Times New Roman" w:hAnsi="Times New Roman" w:eastAsia="方正仿宋_GBK" w:cs="Times New Roman"/>
          <w:sz w:val="32"/>
          <w:szCs w:val="32"/>
          <w:lang w:eastAsia="zh-CN"/>
        </w:rPr>
        <w:t>中医科</w:t>
      </w:r>
      <w:r>
        <w:rPr>
          <w:rFonts w:hint="default" w:ascii="Times New Roman" w:hAnsi="Times New Roman" w:eastAsia="方正仿宋_GBK" w:cs="Times New Roman"/>
          <w:sz w:val="32"/>
          <w:szCs w:val="32"/>
        </w:rPr>
        <w:t>、收费室、中西药房、治疗室1</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个科室。从预算单位构成看，本单位是二级预算单位，主管部门为重庆市开州区卫生健康委员会。</w:t>
      </w:r>
    </w:p>
    <w:p>
      <w:pPr>
        <w:spacing w:line="600" w:lineRule="exact"/>
        <w:ind w:left="640"/>
        <w:rPr>
          <w:rFonts w:hint="default" w:ascii="Times New Roman" w:hAnsi="Times New Roman" w:eastAsia="方正仿宋_GBK" w:cs="Times New Roman"/>
          <w:sz w:val="32"/>
        </w:rPr>
      </w:pPr>
      <w:r>
        <w:rPr>
          <w:rFonts w:hint="default" w:ascii="Times New Roman" w:hAnsi="Times New Roman" w:eastAsia="方正黑体_GBK" w:cs="Times New Roman"/>
          <w:sz w:val="32"/>
        </w:rPr>
        <w:t>二、部门收支总体情况</w:t>
      </w:r>
    </w:p>
    <w:p>
      <w:pPr>
        <w:spacing w:line="600" w:lineRule="exact"/>
        <w:ind w:firstLine="640" w:firstLineChars="200"/>
        <w:rPr>
          <w:rFonts w:hint="default" w:ascii="Times New Roman" w:hAnsi="Times New Roman" w:eastAsia="方正仿宋_GBK" w:cs="Times New Roman"/>
          <w:sz w:val="32"/>
          <w:lang w:val="en-US" w:eastAsia="zh-CN"/>
        </w:rPr>
      </w:pPr>
      <w:r>
        <w:rPr>
          <w:rFonts w:hint="eastAsia" w:ascii="方正楷体_GBK" w:hAnsi="方正楷体_GBK" w:eastAsia="方正楷体_GBK" w:cs="方正楷体_GBK"/>
          <w:sz w:val="32"/>
        </w:rPr>
        <w:t>（一）收入预算：</w:t>
      </w: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 xml:space="preserve">年年初预算数 </w:t>
      </w:r>
      <w:r>
        <w:rPr>
          <w:rFonts w:hint="default" w:ascii="Times New Roman" w:hAnsi="Times New Roman" w:eastAsia="方正仿宋_GBK" w:cs="Times New Roman"/>
          <w:sz w:val="32"/>
          <w:lang w:val="en-US" w:eastAsia="zh-CN"/>
        </w:rPr>
        <w:t>2756.65</w:t>
      </w:r>
      <w:r>
        <w:rPr>
          <w:rFonts w:hint="default" w:ascii="Times New Roman" w:hAnsi="Times New Roman" w:eastAsia="方正仿宋_GBK" w:cs="Times New Roman"/>
          <w:sz w:val="32"/>
        </w:rPr>
        <w:t>万元，其中：一般公共预算拨款</w:t>
      </w:r>
      <w:r>
        <w:rPr>
          <w:rFonts w:hint="default" w:ascii="Times New Roman" w:hAnsi="Times New Roman" w:eastAsia="方正仿宋_GBK" w:cs="Times New Roman"/>
          <w:sz w:val="32"/>
          <w:lang w:val="en-US" w:eastAsia="zh-CN"/>
        </w:rPr>
        <w:t>851.65</w:t>
      </w:r>
      <w:r>
        <w:rPr>
          <w:rFonts w:hint="default" w:ascii="Times New Roman" w:hAnsi="Times New Roman" w:eastAsia="方正仿宋_GBK" w:cs="Times New Roman"/>
          <w:sz w:val="32"/>
        </w:rPr>
        <w:t xml:space="preserve">万元，政府性基金预算拨款0 万元，国有资本经营预算收入 0万元，事业收入 </w:t>
      </w:r>
      <w:r>
        <w:rPr>
          <w:rFonts w:hint="default" w:ascii="Times New Roman" w:hAnsi="Times New Roman" w:eastAsia="方正仿宋_GBK" w:cs="Times New Roman"/>
          <w:sz w:val="32"/>
          <w:lang w:val="en-US" w:eastAsia="zh-CN"/>
        </w:rPr>
        <w:t>1905</w:t>
      </w:r>
      <w:r>
        <w:rPr>
          <w:rFonts w:hint="default" w:ascii="Times New Roman" w:hAnsi="Times New Roman" w:eastAsia="方正仿宋_GBK" w:cs="Times New Roman"/>
          <w:sz w:val="32"/>
        </w:rPr>
        <w:t xml:space="preserve">万元，事业单位经营收入 0万元，其他收入 </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万元。收入较202</w:t>
      </w:r>
      <w:r>
        <w:rPr>
          <w:rFonts w:hint="default"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lang w:val="en-US" w:eastAsia="zh-CN"/>
        </w:rPr>
        <w:t>增加11.08</w:t>
      </w:r>
      <w:r>
        <w:rPr>
          <w:rFonts w:hint="default" w:ascii="Times New Roman" w:hAnsi="Times New Roman" w:eastAsia="方正仿宋_GBK" w:cs="Times New Roman"/>
          <w:sz w:val="32"/>
        </w:rPr>
        <w:t>万元，主要是一般公共预算拨款增加</w:t>
      </w:r>
      <w:r>
        <w:rPr>
          <w:rFonts w:hint="default" w:ascii="Times New Roman" w:hAnsi="Times New Roman" w:eastAsia="方正仿宋_GBK" w:cs="Times New Roman"/>
          <w:sz w:val="32"/>
          <w:lang w:val="en-US" w:eastAsia="zh-CN"/>
        </w:rPr>
        <w:t>6.08</w:t>
      </w:r>
      <w:r>
        <w:rPr>
          <w:rFonts w:hint="default" w:ascii="Times New Roman" w:hAnsi="Times New Roman" w:eastAsia="方正仿宋_GBK" w:cs="Times New Roman"/>
          <w:sz w:val="32"/>
        </w:rPr>
        <w:t>万元，事业收入</w:t>
      </w:r>
      <w:r>
        <w:rPr>
          <w:rFonts w:hint="default" w:ascii="Times New Roman" w:hAnsi="Times New Roman" w:eastAsia="方正仿宋_GBK" w:cs="Times New Roman"/>
          <w:sz w:val="32"/>
          <w:lang w:val="en-US" w:eastAsia="zh-CN"/>
        </w:rPr>
        <w:t>增加5</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w:t>
      </w:r>
    </w:p>
    <w:p>
      <w:pPr>
        <w:spacing w:line="600" w:lineRule="exact"/>
        <w:ind w:left="319" w:leftChars="152" w:firstLine="320" w:firstLineChars="100"/>
        <w:rPr>
          <w:rFonts w:hint="default" w:ascii="Times New Roman" w:hAnsi="Times New Roman" w:eastAsia="方正仿宋_GBK" w:cs="Times New Roman"/>
          <w:sz w:val="32"/>
          <w:lang w:val="en-US" w:eastAsia="zh-CN"/>
        </w:rPr>
      </w:pPr>
      <w:r>
        <w:rPr>
          <w:rFonts w:hint="default" w:ascii="方正楷体_GBK" w:hAnsi="方正楷体_GBK" w:eastAsia="方正楷体_GBK" w:cs="方正楷体_GBK"/>
          <w:sz w:val="32"/>
        </w:rPr>
        <w:t>（二）支出预算：</w:t>
      </w: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年年初预算数</w:t>
      </w:r>
      <w:r>
        <w:rPr>
          <w:rFonts w:hint="default" w:ascii="Times New Roman" w:hAnsi="Times New Roman" w:eastAsia="方正仿宋_GBK" w:cs="Times New Roman"/>
          <w:sz w:val="32"/>
          <w:lang w:val="en-US" w:eastAsia="zh-CN"/>
        </w:rPr>
        <w:t>2756.65</w:t>
      </w:r>
      <w:r>
        <w:rPr>
          <w:rFonts w:hint="default" w:ascii="Times New Roman" w:hAnsi="Times New Roman" w:eastAsia="方正仿宋_GBK" w:cs="Times New Roman"/>
          <w:sz w:val="32"/>
        </w:rPr>
        <w:t>万元，其中：一般公共服务支出预算 0万元，教育支出预算 0万元，社会保障和就业支出预算</w:t>
      </w:r>
      <w:r>
        <w:rPr>
          <w:rFonts w:hint="default" w:ascii="Times New Roman" w:hAnsi="Times New Roman" w:eastAsia="方正仿宋_GBK" w:cs="Times New Roman"/>
          <w:sz w:val="32"/>
          <w:lang w:val="en-US" w:eastAsia="zh-CN"/>
        </w:rPr>
        <w:t>278.88</w:t>
      </w:r>
      <w:r>
        <w:rPr>
          <w:rFonts w:hint="default" w:ascii="Times New Roman" w:hAnsi="Times New Roman" w:eastAsia="方正仿宋_GBK" w:cs="Times New Roman"/>
          <w:sz w:val="32"/>
        </w:rPr>
        <w:t>万元，卫生健康支出预算</w:t>
      </w:r>
      <w:r>
        <w:rPr>
          <w:rFonts w:hint="default" w:ascii="Times New Roman" w:hAnsi="Times New Roman" w:eastAsia="方正仿宋_GBK" w:cs="Times New Roman"/>
          <w:sz w:val="32"/>
          <w:lang w:val="en-US" w:eastAsia="zh-CN"/>
        </w:rPr>
        <w:t>2415.38</w:t>
      </w:r>
      <w:r>
        <w:rPr>
          <w:rFonts w:hint="default" w:ascii="Times New Roman" w:hAnsi="Times New Roman" w:eastAsia="方正仿宋_GBK" w:cs="Times New Roman"/>
          <w:sz w:val="32"/>
        </w:rPr>
        <w:t>万元，住房保障支出预算</w:t>
      </w:r>
      <w:r>
        <w:rPr>
          <w:rFonts w:hint="default" w:ascii="Times New Roman" w:hAnsi="Times New Roman" w:eastAsia="方正仿宋_GBK" w:cs="Times New Roman"/>
          <w:sz w:val="32"/>
          <w:lang w:val="en-US" w:eastAsia="zh-CN"/>
        </w:rPr>
        <w:t>62.39</w:t>
      </w:r>
      <w:r>
        <w:rPr>
          <w:rFonts w:hint="default" w:ascii="Times New Roman" w:hAnsi="Times New Roman" w:eastAsia="方正仿宋_GBK" w:cs="Times New Roman"/>
          <w:sz w:val="32"/>
        </w:rPr>
        <w:t>万元。支出预算较202</w:t>
      </w:r>
      <w:r>
        <w:rPr>
          <w:rFonts w:hint="default"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lang w:val="en-US" w:eastAsia="zh-CN"/>
        </w:rPr>
        <w:t>增加41.97</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主要是</w:t>
      </w:r>
      <w:r>
        <w:rPr>
          <w:rFonts w:hint="default" w:ascii="Times New Roman" w:hAnsi="Times New Roman" w:eastAsia="方正仿宋_GBK" w:cs="Times New Roman"/>
          <w:sz w:val="32"/>
        </w:rPr>
        <w:t>基本支出预算</w:t>
      </w:r>
      <w:r>
        <w:rPr>
          <w:rFonts w:hint="default" w:ascii="Times New Roman" w:hAnsi="Times New Roman" w:eastAsia="方正仿宋_GBK" w:cs="Times New Roman"/>
          <w:sz w:val="32"/>
          <w:lang w:val="en-US" w:eastAsia="zh-CN"/>
        </w:rPr>
        <w:t>增加41.97</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项目支出预算0万元，项目支出预算较2023年减少1.62</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，主要是</w:t>
      </w:r>
      <w:r>
        <w:rPr>
          <w:rFonts w:hint="default" w:ascii="Times New Roman" w:hAnsi="Times New Roman" w:eastAsia="方正仿宋_GBK" w:cs="Times New Roman"/>
          <w:sz w:val="32"/>
          <w:lang w:val="en-US" w:eastAsia="zh-CN"/>
        </w:rPr>
        <w:t>2024年将遗属补助预算列入</w:t>
      </w:r>
      <w:r>
        <w:rPr>
          <w:rFonts w:hint="default" w:ascii="Times New Roman" w:hAnsi="Times New Roman" w:eastAsia="方正仿宋_GBK" w:cs="Times New Roman"/>
          <w:sz w:val="32"/>
        </w:rPr>
        <w:t>基本支出预算</w:t>
      </w:r>
      <w:r>
        <w:rPr>
          <w:rFonts w:hint="default" w:ascii="Times New Roman" w:hAnsi="Times New Roman" w:eastAsia="方正仿宋_GBK" w:cs="Times New Roman"/>
          <w:sz w:val="32"/>
          <w:lang w:val="en-US" w:eastAsia="zh-CN"/>
        </w:rPr>
        <w:t>中。</w:t>
      </w: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三、部门预算情况说明</w:t>
      </w:r>
    </w:p>
    <w:p>
      <w:pPr>
        <w:spacing w:line="600" w:lineRule="exact"/>
        <w:ind w:firstLine="640" w:firstLineChars="200"/>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年一般公共预算财政拨款收入</w:t>
      </w:r>
      <w:r>
        <w:rPr>
          <w:rFonts w:hint="default" w:ascii="Times New Roman" w:hAnsi="Times New Roman" w:eastAsia="方正仿宋_GBK" w:cs="Times New Roman"/>
          <w:sz w:val="32"/>
          <w:lang w:val="en-US" w:eastAsia="zh-CN"/>
        </w:rPr>
        <w:t>851.65</w:t>
      </w:r>
      <w:r>
        <w:rPr>
          <w:rFonts w:hint="default" w:ascii="Times New Roman" w:hAnsi="Times New Roman" w:eastAsia="方正仿宋_GBK" w:cs="Times New Roman"/>
          <w:sz w:val="32"/>
        </w:rPr>
        <w:t>万元，一般公共预算财政拨款支出</w:t>
      </w:r>
      <w:r>
        <w:rPr>
          <w:rFonts w:hint="default" w:ascii="Times New Roman" w:hAnsi="Times New Roman" w:eastAsia="方正仿宋_GBK" w:cs="Times New Roman"/>
          <w:sz w:val="32"/>
          <w:lang w:val="en-US" w:eastAsia="zh-CN"/>
        </w:rPr>
        <w:t>851.65</w:t>
      </w:r>
      <w:r>
        <w:rPr>
          <w:rFonts w:hint="default" w:ascii="Times New Roman" w:hAnsi="Times New Roman" w:eastAsia="方正仿宋_GBK" w:cs="Times New Roman"/>
          <w:sz w:val="32"/>
        </w:rPr>
        <w:t>万元，比202</w:t>
      </w:r>
      <w:r>
        <w:rPr>
          <w:rFonts w:hint="default"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 xml:space="preserve">年增加 </w:t>
      </w:r>
      <w:r>
        <w:rPr>
          <w:rFonts w:hint="default" w:ascii="Times New Roman" w:hAnsi="Times New Roman" w:eastAsia="方正仿宋_GBK" w:cs="Times New Roman"/>
          <w:sz w:val="32"/>
          <w:lang w:val="en-US" w:eastAsia="zh-CN"/>
        </w:rPr>
        <w:t>6.08</w:t>
      </w:r>
      <w:r>
        <w:rPr>
          <w:rFonts w:hint="default" w:ascii="Times New Roman" w:hAnsi="Times New Roman" w:eastAsia="方正仿宋_GBK" w:cs="Times New Roman"/>
          <w:sz w:val="32"/>
        </w:rPr>
        <w:t xml:space="preserve">万元。其中：基本支出 </w:t>
      </w:r>
      <w:r>
        <w:rPr>
          <w:rFonts w:hint="default" w:ascii="Times New Roman" w:hAnsi="Times New Roman" w:eastAsia="方正仿宋_GBK" w:cs="Times New Roman"/>
          <w:sz w:val="32"/>
          <w:lang w:val="en-US" w:eastAsia="zh-CN"/>
        </w:rPr>
        <w:t>851.65</w:t>
      </w:r>
      <w:r>
        <w:rPr>
          <w:rFonts w:hint="default" w:ascii="Times New Roman" w:hAnsi="Times New Roman" w:eastAsia="方正仿宋_GBK" w:cs="Times New Roman"/>
          <w:sz w:val="32"/>
        </w:rPr>
        <w:t>万元，比202</w:t>
      </w:r>
      <w:r>
        <w:rPr>
          <w:rFonts w:hint="default"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 xml:space="preserve">年增加 </w:t>
      </w:r>
      <w:r>
        <w:rPr>
          <w:rFonts w:hint="default" w:ascii="Times New Roman" w:hAnsi="Times New Roman" w:eastAsia="方正仿宋_GBK" w:cs="Times New Roman"/>
          <w:sz w:val="32"/>
          <w:lang w:val="en-US" w:eastAsia="zh-CN"/>
        </w:rPr>
        <w:t>6.08</w:t>
      </w:r>
      <w:r>
        <w:rPr>
          <w:rFonts w:hint="default" w:ascii="Times New Roman" w:hAnsi="Times New Roman" w:eastAsia="方正仿宋_GBK" w:cs="Times New Roman"/>
          <w:sz w:val="32"/>
        </w:rPr>
        <w:t>万元，主要原因是在职人员工资普调增长等，主要用于保障在职人员工资福利及社会保险缴费，退休人员健康休养费补助等，保障部门正常运转的各项商品服务支出。项目支出</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万元，比2023年减少</w:t>
      </w:r>
      <w:r>
        <w:rPr>
          <w:rFonts w:hint="default" w:ascii="Times New Roman" w:hAnsi="Times New Roman" w:eastAsia="方正仿宋_GBK" w:cs="Times New Roman"/>
          <w:sz w:val="32"/>
          <w:lang w:val="en-US" w:eastAsia="zh-CN"/>
        </w:rPr>
        <w:t>1.62</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主要是</w:t>
      </w:r>
      <w:r>
        <w:rPr>
          <w:rFonts w:hint="default" w:ascii="Times New Roman" w:hAnsi="Times New Roman" w:eastAsia="方正仿宋_GBK" w:cs="Times New Roman"/>
          <w:sz w:val="32"/>
          <w:lang w:val="en-US" w:eastAsia="zh-CN"/>
        </w:rPr>
        <w:t>2024年将遗属补助预算列入</w:t>
      </w:r>
      <w:r>
        <w:rPr>
          <w:rFonts w:hint="default" w:ascii="Times New Roman" w:hAnsi="Times New Roman" w:eastAsia="方正仿宋_GBK" w:cs="Times New Roman"/>
          <w:sz w:val="32"/>
        </w:rPr>
        <w:t>基本支出预算</w:t>
      </w:r>
      <w:r>
        <w:rPr>
          <w:rFonts w:hint="default" w:ascii="Times New Roman" w:hAnsi="Times New Roman" w:eastAsia="方正仿宋_GBK" w:cs="Times New Roman"/>
          <w:sz w:val="32"/>
          <w:lang w:val="en-US" w:eastAsia="zh-CN"/>
        </w:rPr>
        <w:t>中。</w:t>
      </w:r>
    </w:p>
    <w:p>
      <w:pPr>
        <w:spacing w:line="600" w:lineRule="exact"/>
        <w:ind w:left="319" w:leftChars="152" w:firstLine="320" w:firstLineChars="100"/>
        <w:rPr>
          <w:rFonts w:hint="default" w:ascii="Times New Roman" w:hAnsi="Times New Roman" w:eastAsia="方正仿宋_GBK" w:cs="Times New Roman"/>
          <w:sz w:val="32"/>
        </w:rPr>
      </w:pPr>
      <w:r>
        <w:rPr>
          <w:rFonts w:hint="default" w:ascii="Times New Roman" w:hAnsi="Times New Roman" w:eastAsia="方正仿宋_GBK" w:cs="Times New Roman"/>
          <w:sz w:val="32"/>
        </w:rPr>
        <w:t>我单位202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年无使用政府性基金预算拨款安排的支出。</w:t>
      </w:r>
    </w:p>
    <w:p>
      <w:pPr>
        <w:spacing w:line="600" w:lineRule="exact"/>
        <w:ind w:left="640"/>
        <w:rPr>
          <w:rFonts w:hint="default" w:ascii="Times New Roman" w:hAnsi="Times New Roman" w:eastAsia="方正仿宋_GBK" w:cs="Times New Roman"/>
          <w:sz w:val="32"/>
        </w:rPr>
      </w:pPr>
      <w:r>
        <w:rPr>
          <w:rFonts w:hint="default" w:ascii="Times New Roman" w:hAnsi="Times New Roman" w:eastAsia="方正黑体_GBK" w:cs="Times New Roman"/>
          <w:sz w:val="32"/>
        </w:rPr>
        <w:t>四、“三公”经费情况说明</w:t>
      </w:r>
    </w:p>
    <w:p>
      <w:pPr>
        <w:spacing w:line="600" w:lineRule="exact"/>
        <w:ind w:firstLine="640" w:firstLineChars="200"/>
        <w:rPr>
          <w:rFonts w:hint="default" w:ascii="Times New Roman" w:hAnsi="Times New Roman" w:cs="Times New Roman"/>
          <w:lang w:val="en-US" w:eastAsia="zh-CN"/>
        </w:rPr>
      </w:pPr>
      <w:r>
        <w:rPr>
          <w:rFonts w:hint="default" w:ascii="Times New Roman" w:hAnsi="Times New Roman" w:eastAsia="方正仿宋_GBK" w:cs="Times New Roman"/>
          <w:sz w:val="32"/>
        </w:rPr>
        <w:t>我单位属于差额拨款单位，财政未保障我单位“三公”经费</w:t>
      </w:r>
      <w:r>
        <w:rPr>
          <w:rFonts w:hint="default" w:ascii="Times New Roman" w:hAnsi="Times New Roman" w:eastAsia="方正仿宋_GBK" w:cs="Times New Roman"/>
          <w:sz w:val="32"/>
          <w:lang w:eastAsia="zh-CN"/>
        </w:rPr>
        <w:t>。</w:t>
      </w: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w:t>
      </w:r>
      <w:r>
        <w:rPr>
          <w:rFonts w:hint="eastAsia" w:eastAsia="方正仿宋_GBK" w:cs="Times New Roman"/>
          <w:sz w:val="32"/>
          <w:lang w:val="en-US" w:eastAsia="zh-CN"/>
        </w:rPr>
        <w:t>.</w:t>
      </w:r>
      <w:r>
        <w:rPr>
          <w:rFonts w:hint="default" w:ascii="Times New Roman" w:hAnsi="Times New Roman" w:eastAsia="方正仿宋_GBK" w:cs="Times New Roman"/>
          <w:sz w:val="32"/>
        </w:rPr>
        <w:t>我单位不在机关运行经费统计范围之内。</w:t>
      </w:r>
    </w:p>
    <w:p>
      <w:pPr>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2</w:t>
      </w:r>
      <w:r>
        <w:rPr>
          <w:rFonts w:hint="eastAsia" w:eastAsia="方正仿宋_GBK" w:cs="Times New Roman"/>
          <w:b/>
          <w:bCs/>
          <w:sz w:val="32"/>
          <w:lang w:val="en-US" w:eastAsia="zh-CN"/>
        </w:rPr>
        <w:t>.</w:t>
      </w:r>
      <w:r>
        <w:rPr>
          <w:rFonts w:hint="default" w:ascii="Times New Roman" w:hAnsi="Times New Roman" w:eastAsia="方正仿宋_GBK" w:cs="Times New Roman"/>
          <w:b/>
          <w:bCs/>
          <w:sz w:val="32"/>
        </w:rPr>
        <w:t>政府采购情况。</w:t>
      </w:r>
      <w:r>
        <w:rPr>
          <w:rFonts w:hint="default" w:ascii="Times New Roman" w:hAnsi="Times New Roman" w:eastAsia="方正仿宋_GBK" w:cs="Times New Roman"/>
          <w:sz w:val="32"/>
          <w:lang w:val="en-US" w:eastAsia="zh-CN"/>
        </w:rPr>
        <w:t>我</w:t>
      </w:r>
      <w:r>
        <w:rPr>
          <w:rFonts w:hint="default" w:ascii="Times New Roman" w:hAnsi="Times New Roman" w:eastAsia="方正仿宋_GBK" w:cs="Times New Roman"/>
          <w:sz w:val="32"/>
        </w:rPr>
        <w:t>单位政府采购总额</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万元：政府采购货物预算 0 万元、政府采购工程预算 0 万元、政府采购服务预算 0 万元；其中一般公共预算拨款政府采购 0 万元：政府采购货物预算 0 万元、政府采购工程预算 0 万元、政府采购服务预算 0 万元。</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b/>
          <w:bCs/>
          <w:sz w:val="32"/>
        </w:rPr>
        <w:t>3</w:t>
      </w:r>
      <w:r>
        <w:rPr>
          <w:rFonts w:hint="eastAsia" w:eastAsia="方正仿宋_GBK" w:cs="Times New Roman"/>
          <w:b/>
          <w:bCs/>
          <w:sz w:val="32"/>
          <w:lang w:val="en-US" w:eastAsia="zh-CN"/>
        </w:rPr>
        <w:t>.</w:t>
      </w:r>
      <w:r>
        <w:rPr>
          <w:rFonts w:hint="default" w:ascii="Times New Roman" w:hAnsi="Times New Roman" w:eastAsia="方正仿宋_GBK" w:cs="Times New Roman"/>
          <w:b/>
          <w:bCs/>
          <w:sz w:val="32"/>
        </w:rPr>
        <w:t>绩效目标设置情况。</w:t>
      </w:r>
      <w:r>
        <w:rPr>
          <w:rFonts w:hint="default" w:ascii="Times New Roman" w:hAnsi="Times New Roman" w:eastAsia="方正仿宋_GBK" w:cs="Times New Roman"/>
          <w:color w:val="000000"/>
          <w:sz w:val="32"/>
        </w:rPr>
        <w:t>2024年项目支出均实行了绩效目标管理，涉及一般公共预算当年财政拨款</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万元。</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b/>
          <w:bCs/>
          <w:color w:val="000000"/>
          <w:sz w:val="32"/>
        </w:rPr>
        <w:t>4</w:t>
      </w:r>
      <w:r>
        <w:rPr>
          <w:rFonts w:hint="eastAsia" w:eastAsia="方正仿宋_GBK" w:cs="Times New Roman"/>
          <w:b/>
          <w:bCs/>
          <w:color w:val="000000"/>
          <w:sz w:val="32"/>
          <w:lang w:val="en-US" w:eastAsia="zh-CN"/>
        </w:rPr>
        <w:t>.</w:t>
      </w:r>
      <w:r>
        <w:rPr>
          <w:rFonts w:hint="default" w:ascii="Times New Roman" w:hAnsi="Times New Roman" w:eastAsia="方正仿宋_GBK" w:cs="Times New Roman"/>
          <w:b/>
          <w:bCs/>
          <w:color w:val="000000"/>
          <w:sz w:val="32"/>
        </w:rPr>
        <w:t>国有资产占有使用情况。</w:t>
      </w:r>
      <w:r>
        <w:rPr>
          <w:rFonts w:hint="eastAsia" w:eastAsia="方正仿宋_GBK" w:cs="Times New Roman"/>
          <w:color w:val="000000"/>
          <w:sz w:val="32"/>
          <w:lang w:eastAsia="zh-CN"/>
        </w:rPr>
        <w:t>截至</w:t>
      </w:r>
      <w:r>
        <w:rPr>
          <w:rFonts w:hint="default" w:ascii="Times New Roman" w:hAnsi="Times New Roman" w:eastAsia="方正仿宋_GBK" w:cs="Times New Roman"/>
          <w:color w:val="000000"/>
          <w:sz w:val="32"/>
        </w:rPr>
        <w:t>202</w:t>
      </w:r>
      <w:r>
        <w:rPr>
          <w:rFonts w:hint="default" w:ascii="Times New Roman" w:hAnsi="Times New Roman" w:eastAsia="方正仿宋_GBK" w:cs="Times New Roman"/>
          <w:color w:val="000000"/>
          <w:sz w:val="32"/>
          <w:lang w:val="en-US" w:eastAsia="zh-CN"/>
        </w:rPr>
        <w:t>3</w:t>
      </w:r>
      <w:r>
        <w:rPr>
          <w:rFonts w:hint="default" w:ascii="Times New Roman" w:hAnsi="Times New Roman" w:eastAsia="方正仿宋_GBK" w:cs="Times New Roman"/>
          <w:color w:val="000000"/>
          <w:sz w:val="32"/>
        </w:rPr>
        <w:t>年12月，</w:t>
      </w:r>
      <w:r>
        <w:rPr>
          <w:rFonts w:hint="default" w:ascii="Times New Roman" w:hAnsi="Times New Roman" w:eastAsia="方正仿宋_GBK" w:cs="Times New Roman"/>
          <w:color w:val="000000"/>
          <w:sz w:val="32"/>
          <w:lang w:val="en-US" w:eastAsia="zh-CN"/>
        </w:rPr>
        <w:t>我</w:t>
      </w:r>
      <w:r>
        <w:rPr>
          <w:rFonts w:hint="default" w:ascii="Times New Roman" w:hAnsi="Times New Roman" w:eastAsia="方正仿宋_GBK" w:cs="Times New Roman"/>
          <w:color w:val="000000"/>
          <w:sz w:val="32"/>
        </w:rPr>
        <w:t xml:space="preserve">单位共有车辆 </w:t>
      </w:r>
      <w:r>
        <w:rPr>
          <w:rFonts w:hint="default" w:ascii="Times New Roman" w:hAnsi="Times New Roman" w:eastAsia="方正仿宋_GBK" w:cs="Times New Roman"/>
          <w:color w:val="000000"/>
          <w:sz w:val="32"/>
          <w:lang w:val="en-US" w:eastAsia="zh-CN"/>
        </w:rPr>
        <w:t>1</w:t>
      </w:r>
      <w:r>
        <w:rPr>
          <w:rFonts w:hint="default" w:ascii="Times New Roman" w:hAnsi="Times New Roman" w:eastAsia="方正仿宋_GBK" w:cs="Times New Roman"/>
          <w:color w:val="000000"/>
          <w:sz w:val="32"/>
        </w:rPr>
        <w:t>辆，其中一般公务用车0 辆、执勤执法用车0 辆。202</w:t>
      </w:r>
      <w:r>
        <w:rPr>
          <w:rFonts w:hint="default" w:ascii="Times New Roman" w:hAnsi="Times New Roman" w:eastAsia="方正仿宋_GBK" w:cs="Times New Roman"/>
          <w:color w:val="000000"/>
          <w:sz w:val="32"/>
          <w:lang w:val="en-US" w:eastAsia="zh-CN"/>
        </w:rPr>
        <w:t>4</w:t>
      </w:r>
      <w:r>
        <w:rPr>
          <w:rFonts w:hint="default" w:ascii="Times New Roman" w:hAnsi="Times New Roman" w:eastAsia="方正仿宋_GBK" w:cs="Times New Roman"/>
          <w:color w:val="000000"/>
          <w:sz w:val="32"/>
        </w:rPr>
        <w:t>年一般公共预算安排购置车辆 0辆，其中一般公务用车 0辆、执勤执法用车0 辆。</w:t>
      </w:r>
    </w:p>
    <w:p>
      <w:pPr>
        <w:spacing w:line="600" w:lineRule="exact"/>
        <w:ind w:left="64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rPr>
        <w:t>六、专业性名词解释</w:t>
      </w:r>
    </w:p>
    <w:p>
      <w:pPr>
        <w:tabs>
          <w:tab w:val="center" w:pos="4153"/>
          <w:tab w:val="left" w:pos="7275"/>
        </w:tabs>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tabs>
          <w:tab w:val="center" w:pos="4153"/>
          <w:tab w:val="left" w:pos="7275"/>
        </w:tabs>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（二）其他收入</w:t>
      </w:r>
      <w:r>
        <w:rPr>
          <w:rFonts w:hint="default" w:ascii="Times New Roman" w:hAnsi="Times New Roman" w:eastAsia="方正仿宋_GBK" w:cs="Times New Roman"/>
          <w:sz w:val="32"/>
          <w:szCs w:val="32"/>
        </w:rPr>
        <w:t>：指单位取得的除“财政拨款收入”、“事业收入”、“经营收入”等以外的收入。</w:t>
      </w:r>
    </w:p>
    <w:p>
      <w:pPr>
        <w:tabs>
          <w:tab w:val="center" w:pos="4153"/>
          <w:tab w:val="left" w:pos="7275"/>
        </w:tabs>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pPr>
        <w:tabs>
          <w:tab w:val="center" w:pos="4153"/>
          <w:tab w:val="left" w:pos="7275"/>
        </w:tabs>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pPr>
        <w:ind w:firstLine="640" w:firstLineChars="200"/>
        <w:rPr>
          <w:rFonts w:hint="default" w:ascii="Times New Roman" w:hAnsi="Times New Roman" w:eastAsia="方正小标宋_GBK" w:cs="Times New Roman"/>
          <w:sz w:val="44"/>
          <w:szCs w:val="44"/>
        </w:rPr>
      </w:pPr>
      <w:r>
        <w:rPr>
          <w:rFonts w:hint="default" w:ascii="Times New Roman" w:hAnsi="Times New Roman" w:eastAsia="方正楷体_GBK" w:cs="Times New Roman"/>
          <w:sz w:val="32"/>
          <w:szCs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880" w:firstLineChars="200"/>
        <w:rPr>
          <w:rFonts w:hint="default" w:ascii="Times New Roman" w:hAnsi="Times New Roman" w:eastAsia="方正小标宋_GBK" w:cs="Times New Roman"/>
          <w:sz w:val="44"/>
          <w:szCs w:val="44"/>
        </w:rPr>
      </w:pPr>
    </w:p>
    <w:p>
      <w:pPr>
        <w:spacing w:line="600" w:lineRule="exact"/>
        <w:ind w:firstLine="880" w:firstLineChars="200"/>
        <w:rPr>
          <w:rFonts w:hint="default" w:ascii="Times New Roman" w:hAnsi="Times New Roman" w:eastAsia="方正小标宋_GBK" w:cs="Times New Roman"/>
          <w:sz w:val="44"/>
          <w:szCs w:val="44"/>
        </w:rPr>
      </w:pPr>
    </w:p>
    <w:p>
      <w:pPr>
        <w:spacing w:line="600" w:lineRule="exact"/>
        <w:ind w:firstLine="880" w:firstLineChars="200"/>
        <w:rPr>
          <w:rFonts w:hint="default" w:ascii="Times New Roman" w:hAnsi="Times New Roman" w:eastAsia="方正小标宋_GBK" w:cs="Times New Roman"/>
          <w:sz w:val="44"/>
          <w:szCs w:val="44"/>
        </w:rPr>
      </w:pPr>
    </w:p>
    <w:p>
      <w:pPr>
        <w:spacing w:line="600" w:lineRule="exact"/>
        <w:ind w:firstLine="880" w:firstLineChars="200"/>
        <w:rPr>
          <w:rFonts w:hint="default" w:ascii="Times New Roman" w:hAnsi="Times New Roman" w:eastAsia="方正小标宋_GBK" w:cs="Times New Roman"/>
          <w:sz w:val="44"/>
          <w:szCs w:val="44"/>
        </w:rPr>
      </w:pPr>
    </w:p>
    <w:p>
      <w:pPr>
        <w:spacing w:line="600" w:lineRule="exact"/>
        <w:ind w:firstLine="880" w:firstLineChars="200"/>
        <w:rPr>
          <w:rFonts w:hint="default" w:ascii="Times New Roman" w:hAnsi="Times New Roman" w:eastAsia="方正小标宋_GBK" w:cs="Times New Roman"/>
          <w:sz w:val="44"/>
          <w:szCs w:val="44"/>
        </w:rPr>
      </w:pPr>
    </w:p>
    <w:p>
      <w:pPr>
        <w:spacing w:line="600" w:lineRule="exact"/>
        <w:rPr>
          <w:rFonts w:hint="default" w:ascii="Times New Roman" w:hAnsi="Times New Roman" w:eastAsia="方正小标宋_GBK" w:cs="Times New Roman"/>
          <w:sz w:val="44"/>
          <w:szCs w:val="44"/>
        </w:rPr>
      </w:pPr>
    </w:p>
    <w:p>
      <w:pPr>
        <w:pStyle w:val="7"/>
        <w:rPr>
          <w:rFonts w:hint="default" w:ascii="Times New Roman" w:hAnsi="Times New Roman" w:eastAsia="方正小标宋_GBK" w:cs="Times New Roman"/>
          <w:sz w:val="44"/>
          <w:szCs w:val="44"/>
        </w:rPr>
      </w:pPr>
    </w:p>
    <w:p>
      <w:pPr>
        <w:spacing w:line="600" w:lineRule="exact"/>
        <w:rPr>
          <w:rFonts w:hint="default" w:ascii="Times New Roman" w:hAnsi="Times New Roman" w:eastAsia="方正小标宋_GBK" w:cs="Times New Roman"/>
          <w:sz w:val="44"/>
          <w:szCs w:val="44"/>
        </w:rPr>
      </w:pPr>
    </w:p>
    <w:p>
      <w:pPr>
        <w:spacing w:line="600" w:lineRule="exact"/>
        <w:ind w:firstLine="880" w:firstLineChars="20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第二部分：2024年部门预算公开报表</w:t>
      </w:r>
    </w:p>
    <w:p>
      <w:pPr>
        <w:ind w:firstLine="640" w:firstLineChars="200"/>
        <w:rPr>
          <w:rFonts w:hint="default" w:ascii="Times New Roman" w:hAnsi="Times New Roman" w:eastAsia="方正黑体_GBK" w:cs="Times New Roman"/>
          <w:sz w:val="32"/>
        </w:rPr>
      </w:pPr>
    </w:p>
    <w:p>
      <w:pPr>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2024年部门预算公开报表（详见附表</w:t>
      </w:r>
      <w:r>
        <w:rPr>
          <w:rFonts w:hint="default" w:ascii="Times New Roman" w:hAnsi="Times New Roman" w:eastAsia="方正仿宋_GBK" w:cs="Times New Roman"/>
          <w:sz w:val="32"/>
          <w:lang w:val="en-US" w:eastAsia="zh-CN"/>
        </w:rPr>
        <w:t>重庆市开州区温泉镇中心卫生院</w:t>
      </w:r>
      <w:r>
        <w:rPr>
          <w:rFonts w:hint="default" w:ascii="Times New Roman" w:hAnsi="Times New Roman" w:eastAsia="方正仿宋_GBK" w:cs="Times New Roman"/>
          <w:sz w:val="32"/>
        </w:rPr>
        <w:t>2024年部门预算公开报表）</w:t>
      </w:r>
    </w:p>
    <w:p>
      <w:pPr>
        <w:ind w:firstLine="640" w:firstLineChars="200"/>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bCs w:val="0"/>
          <w:sz w:val="32"/>
          <w:szCs w:val="32"/>
        </w:rPr>
        <w:t>部门预算公开联系人：</w:t>
      </w:r>
      <w:r>
        <w:rPr>
          <w:rFonts w:hint="default" w:ascii="Times New Roman" w:hAnsi="Times New Roman" w:eastAsia="方正仿宋_GBK" w:cs="Times New Roman"/>
          <w:b/>
          <w:bCs w:val="0"/>
          <w:sz w:val="32"/>
          <w:szCs w:val="32"/>
          <w:lang w:eastAsia="zh-CN"/>
        </w:rPr>
        <w:t>侯雪莲</w:t>
      </w:r>
      <w:r>
        <w:rPr>
          <w:rFonts w:hint="default" w:ascii="Times New Roman" w:hAnsi="Times New Roman" w:eastAsia="方正仿宋_GBK" w:cs="Times New Roman"/>
          <w:b/>
          <w:bCs w:val="0"/>
          <w:sz w:val="32"/>
          <w:szCs w:val="32"/>
        </w:rPr>
        <w:t xml:space="preserve">  　联系方式：023-</w:t>
      </w:r>
      <w:r>
        <w:rPr>
          <w:rFonts w:hint="default" w:ascii="Times New Roman" w:hAnsi="Times New Roman" w:eastAsia="方正仿宋_GBK" w:cs="Times New Roman"/>
          <w:b/>
          <w:bCs w:val="0"/>
          <w:sz w:val="32"/>
          <w:szCs w:val="32"/>
          <w:lang w:val="en-US" w:eastAsia="zh-CN"/>
        </w:rPr>
        <w:t>52412993</w:t>
      </w:r>
      <w:r>
        <w:rPr>
          <w:rFonts w:hint="default" w:ascii="Times New Roman" w:hAnsi="Times New Roman" w:eastAsia="方正仿宋_GBK" w:cs="Times New Roman"/>
          <w:b w:val="0"/>
          <w:bCs/>
          <w:sz w:val="28"/>
          <w:szCs w:val="28"/>
        </w:rPr>
        <w:t>　</w:t>
      </w:r>
    </w:p>
    <w:p>
      <w:pPr>
        <w:pStyle w:val="7"/>
        <w:rPr>
          <w:rFonts w:hint="default" w:ascii="Times New Roman" w:hAnsi="Times New Roman" w:eastAsia="方正仿宋_GBK" w:cs="Times New Roman"/>
          <w:b w:val="0"/>
          <w:bCs/>
          <w:sz w:val="28"/>
          <w:szCs w:val="28"/>
        </w:rPr>
      </w:pPr>
    </w:p>
    <w:p>
      <w:pPr>
        <w:pStyle w:val="7"/>
        <w:rPr>
          <w:rFonts w:hint="default" w:ascii="Times New Roman" w:hAnsi="Times New Roman" w:eastAsia="方正仿宋_GBK" w:cs="Times New Roman"/>
          <w:b w:val="0"/>
          <w:bCs/>
          <w:sz w:val="28"/>
          <w:szCs w:val="28"/>
        </w:rPr>
      </w:pPr>
    </w:p>
    <w:p>
      <w:pPr>
        <w:pStyle w:val="7"/>
        <w:rPr>
          <w:rFonts w:hint="default" w:ascii="Times New Roman" w:hAnsi="Times New Roman" w:eastAsia="方正仿宋_GBK" w:cs="Times New Roman"/>
          <w:b w:val="0"/>
          <w:bCs/>
          <w:sz w:val="28"/>
          <w:szCs w:val="28"/>
        </w:rPr>
      </w:pPr>
    </w:p>
    <w:p>
      <w:pPr>
        <w:ind w:firstLine="4160" w:firstLineChars="1300"/>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重庆市开州区温泉镇中心卫生院</w:t>
      </w:r>
    </w:p>
    <w:p>
      <w:pPr>
        <w:pStyle w:val="7"/>
        <w:ind w:firstLine="5760" w:firstLineChars="1800"/>
        <w:rPr>
          <w:rFonts w:hint="default" w:ascii="Times New Roman" w:hAnsi="Times New Roman"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2023年3月21日</w:t>
      </w:r>
    </w:p>
    <w:p>
      <w:pPr>
        <w:rPr>
          <w:rFonts w:hint="default" w:ascii="Times New Roman" w:hAnsi="Times New Roman" w:eastAsia="仿宋" w:cs="Times New Roman"/>
        </w:rPr>
      </w:pPr>
    </w:p>
    <w:p>
      <w:pPr>
        <w:pStyle w:val="2"/>
        <w:rPr>
          <w:rFonts w:hint="default" w:ascii="Times New Roman" w:hAnsi="Times New Roman" w:eastAsia="仿宋" w:cs="Times New Roman"/>
        </w:rPr>
      </w:pPr>
    </w:p>
    <w:p>
      <w:pPr>
        <w:pStyle w:val="2"/>
        <w:rPr>
          <w:rFonts w:hint="default" w:ascii="Times New Roman" w:hAnsi="Times New Roman" w:eastAsia="仿宋" w:cs="Times New Roman"/>
        </w:rPr>
      </w:pPr>
    </w:p>
    <w:p>
      <w:pPr>
        <w:pStyle w:val="2"/>
        <w:rPr>
          <w:rFonts w:hint="default" w:ascii="Times New Roman" w:hAnsi="Times New Roman" w:eastAsia="仿宋" w:cs="Times New Roman"/>
        </w:rPr>
      </w:pPr>
    </w:p>
    <w:p>
      <w:pPr>
        <w:pStyle w:val="2"/>
        <w:rPr>
          <w:rFonts w:hint="default" w:ascii="Times New Roman" w:hAnsi="Times New Roman" w:eastAsia="仿宋" w:cs="Times New Roman"/>
        </w:rPr>
      </w:pPr>
    </w:p>
    <w:p>
      <w:pPr>
        <w:pStyle w:val="2"/>
        <w:rPr>
          <w:rFonts w:hint="default" w:ascii="Times New Roman" w:hAnsi="Times New Roman" w:eastAsia="仿宋" w:cs="Times New Roman"/>
        </w:rPr>
      </w:pPr>
    </w:p>
    <w:p>
      <w:pPr>
        <w:pStyle w:val="2"/>
        <w:rPr>
          <w:rFonts w:hint="default" w:ascii="Times New Roman" w:hAnsi="Times New Roman" w:eastAsia="仿宋" w:cs="Times New Roman"/>
        </w:rPr>
      </w:pPr>
    </w:p>
    <w:p>
      <w:pPr>
        <w:pStyle w:val="2"/>
        <w:rPr>
          <w:rFonts w:hint="default" w:ascii="Times New Roman" w:hAnsi="Times New Roman" w:eastAsia="仿宋" w:cs="Times New Roman"/>
        </w:rPr>
      </w:pPr>
    </w:p>
    <w:p>
      <w:pPr>
        <w:pStyle w:val="2"/>
        <w:rPr>
          <w:rFonts w:hint="default" w:ascii="Times New Roman" w:hAnsi="Times New Roman" w:eastAsia="仿宋" w:cs="Times New Roman"/>
        </w:rPr>
      </w:pPr>
    </w:p>
    <w:p>
      <w:pPr>
        <w:pStyle w:val="2"/>
        <w:rPr>
          <w:rFonts w:hint="default" w:ascii="Times New Roman" w:hAnsi="Times New Roman" w:eastAsia="仿宋" w:cs="Times New Roman"/>
        </w:rPr>
      </w:pPr>
    </w:p>
    <w:p>
      <w:pPr>
        <w:pStyle w:val="2"/>
        <w:rPr>
          <w:rFonts w:hint="default" w:ascii="Times New Roman" w:hAnsi="Times New Roman" w:eastAsia="仿宋" w:cs="Times New Roman"/>
        </w:rPr>
      </w:pPr>
    </w:p>
    <w:p>
      <w:pPr>
        <w:pStyle w:val="2"/>
        <w:rPr>
          <w:rFonts w:hint="default" w:ascii="Times New Roman" w:hAnsi="Times New Roman" w:eastAsia="仿宋" w:cs="Times New Roman"/>
        </w:rPr>
      </w:pPr>
    </w:p>
    <w:p>
      <w:pPr>
        <w:pStyle w:val="2"/>
        <w:rPr>
          <w:rFonts w:hint="default" w:ascii="Times New Roman" w:hAnsi="Times New Roman" w:eastAsia="仿宋" w:cs="Times New Roman"/>
        </w:rPr>
      </w:pPr>
    </w:p>
    <w:p>
      <w:pPr>
        <w:ind w:left="239" w:leftChars="114"/>
        <w:rPr>
          <w:rFonts w:hint="default" w:ascii="Times New Roman" w:hAnsi="Times New Roman" w:eastAsia="仿宋" w:cs="Times New Roman"/>
          <w:sz w:val="24"/>
        </w:rPr>
      </w:pPr>
      <w:r>
        <w:rPr>
          <w:rFonts w:hint="default" w:ascii="Times New Roman" w:hAnsi="Times New Roman" w:eastAsia="仿宋" w:cs="Times New Roman"/>
        </w:rPr>
        <w:t xml:space="preserve">                                              </w:t>
      </w:r>
      <w:r>
        <w:rPr>
          <w:rFonts w:hint="default" w:ascii="Times New Roman" w:hAnsi="Times New Roman" w:eastAsia="仿宋" w:cs="Times New Roman"/>
          <w:sz w:val="24"/>
        </w:rPr>
        <w:t xml:space="preserve">                                                      </w:t>
      </w:r>
    </w:p>
    <w:p>
      <w:pPr>
        <w:pBdr>
          <w:top w:val="single" w:color="auto" w:sz="4" w:space="1"/>
          <w:bottom w:val="single" w:color="auto" w:sz="4" w:space="1"/>
          <w:between w:val="single" w:color="auto" w:sz="4" w:space="1"/>
        </w:pBdr>
        <w:spacing w:line="594" w:lineRule="exact"/>
        <w:ind w:firstLine="280" w:firstLineChars="100"/>
        <w:rPr>
          <w:rFonts w:hint="default" w:ascii="Times New Roman" w:hAnsi="Times New Roman" w:eastAsia="方正黑体_GBK" w:cs="Times New Roman"/>
          <w:b w:val="0"/>
          <w:bCs/>
          <w:sz w:val="28"/>
          <w:szCs w:val="28"/>
        </w:rPr>
      </w:pPr>
      <w:r>
        <w:rPr>
          <w:rFonts w:hint="default" w:ascii="Times New Roman" w:hAnsi="Times New Roman" w:eastAsia="方正仿宋_GBK" w:cs="Times New Roman"/>
          <w:sz w:val="28"/>
          <w:szCs w:val="28"/>
          <w:lang w:val="en-GB"/>
        </w:rPr>
        <w:t xml:space="preserve">重庆市开州区温泉镇中心卫生院办公室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GB"/>
        </w:rPr>
        <w:t xml:space="preserve">  202</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lang w:val="en-GB"/>
        </w:rPr>
        <w:t>年</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lang w:val="en-GB"/>
        </w:rPr>
        <w:t>月</w:t>
      </w:r>
      <w:r>
        <w:rPr>
          <w:rFonts w:hint="default" w:ascii="Times New Roman" w:hAnsi="Times New Roman" w:eastAsia="方正仿宋_GBK" w:cs="Times New Roman"/>
          <w:sz w:val="28"/>
          <w:szCs w:val="28"/>
          <w:lang w:val="en-US" w:eastAsia="zh-CN"/>
        </w:rPr>
        <w:t>21</w:t>
      </w:r>
      <w:r>
        <w:rPr>
          <w:rFonts w:hint="default" w:ascii="Times New Roman" w:hAnsi="Times New Roman" w:eastAsia="方正仿宋_GBK" w:cs="Times New Roman"/>
          <w:sz w:val="28"/>
          <w:szCs w:val="28"/>
          <w:lang w:val="en-GB"/>
        </w:rPr>
        <w:t>日印发</w:t>
      </w:r>
    </w:p>
    <w:sectPr>
      <w:headerReference r:id="rId5" w:type="first"/>
      <w:footerReference r:id="rId7" w:type="first"/>
      <w:headerReference r:id="rId3" w:type="default"/>
      <w:headerReference r:id="rId4" w:type="even"/>
      <w:footerReference r:id="rId6" w:type="even"/>
      <w:pgSz w:w="11906" w:h="16838"/>
      <w:pgMar w:top="2098" w:right="1531" w:bottom="1985"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s>
  <w:rsids>
    <w:rsidRoot w:val="3945585D"/>
    <w:rsid w:val="00CE5425"/>
    <w:rsid w:val="03BF5800"/>
    <w:rsid w:val="06295CC8"/>
    <w:rsid w:val="075E0DD7"/>
    <w:rsid w:val="0B0E036E"/>
    <w:rsid w:val="104155D9"/>
    <w:rsid w:val="1C6D5FA6"/>
    <w:rsid w:val="1D9717FA"/>
    <w:rsid w:val="1E57407B"/>
    <w:rsid w:val="228C539F"/>
    <w:rsid w:val="22F261B8"/>
    <w:rsid w:val="23723730"/>
    <w:rsid w:val="2B1311E2"/>
    <w:rsid w:val="327828EF"/>
    <w:rsid w:val="3945585D"/>
    <w:rsid w:val="42F27245"/>
    <w:rsid w:val="473905A8"/>
    <w:rsid w:val="4A633FEC"/>
    <w:rsid w:val="539F68BF"/>
    <w:rsid w:val="5444357E"/>
    <w:rsid w:val="581343AC"/>
    <w:rsid w:val="5BB117F7"/>
    <w:rsid w:val="5C204CF9"/>
    <w:rsid w:val="6582595C"/>
    <w:rsid w:val="6A7F10E5"/>
    <w:rsid w:val="6B221DB9"/>
    <w:rsid w:val="70630693"/>
    <w:rsid w:val="72F11BFB"/>
    <w:rsid w:val="74EA0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7">
    <w:name w:val="Body Text First Indent 2"/>
    <w:basedOn w:val="3"/>
    <w:qFormat/>
    <w:uiPriority w:val="0"/>
    <w:pPr>
      <w:spacing w:after="0" w:line="360" w:lineRule="auto"/>
      <w:ind w:left="0" w:leftChars="0" w:firstLine="1040" w:firstLineChars="200"/>
    </w:pPr>
    <w:rPr>
      <w:rFonts w:eastAsia="仿宋_GB2312"/>
      <w:sz w:val="24"/>
      <w:szCs w:val="32"/>
    </w:rPr>
  </w:style>
  <w:style w:type="paragraph" w:styleId="10">
    <w:name w:val="List Paragraph"/>
    <w:basedOn w:val="1"/>
    <w:qFormat/>
    <w:uiPriority w:val="34"/>
    <w:pPr>
      <w:ind w:firstLine="420" w:firstLineChars="200"/>
    </w:pPr>
    <w:rPr>
      <w:rFonts w:ascii="Calibri" w:hAnsi="Calibri"/>
      <w:szCs w:val="22"/>
    </w:rPr>
  </w:style>
  <w:style w:type="paragraph" w:customStyle="1" w:styleId="11">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2024-03-06T01:20:00Z</dcterms:created>
  <dc:creator>永莲相依</dc:creator>
  <cp:lastModifiedBy>Administrator</cp:lastModifiedBy>
  <cp:lastPrinted>2024-03-07T08:22:00Z</cp:lastPrinted>
  <dcterms:modified xsi:type="dcterms:W3CDTF">2024-03-29T01:42:52Z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DB6E1B2B103C45D599429F156456A32B_12</vt:lpwstr>
  </property>
</Properties>
</file>