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方正小标宋_GBK"/>
          <w:b/>
          <w:color w:val="FF0000"/>
          <w:spacing w:val="23"/>
          <w:w w:val="70"/>
          <w:sz w:val="119"/>
          <w:szCs w:val="138"/>
        </w:rPr>
      </w:pPr>
      <w:bookmarkStart w:id="0" w:name="_GoBack"/>
      <w:bookmarkEnd w:id="0"/>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方正小标宋_GBK"/>
          <w:b/>
          <w:color w:val="FF0000"/>
          <w:spacing w:val="23"/>
          <w:w w:val="70"/>
          <w:sz w:val="119"/>
          <w:szCs w:val="13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方正小标宋_GBK"/>
          <w:b/>
          <w:color w:val="FF0000"/>
          <w:spacing w:val="23"/>
          <w:w w:val="65"/>
          <w:sz w:val="119"/>
          <w:szCs w:val="138"/>
        </w:rPr>
      </w:pPr>
      <w:r>
        <w:rPr>
          <w:rFonts w:eastAsia="方正小标宋_GBK"/>
          <w:b/>
          <w:color w:val="FF0000"/>
          <w:spacing w:val="23"/>
          <w:w w:val="70"/>
          <w:sz w:val="119"/>
          <w:szCs w:val="138"/>
        </w:rPr>
        <w:t>重庆市开州区人民医院</w:t>
      </w:r>
    </w:p>
    <w:p>
      <w:pPr>
        <w:spacing w:line="540" w:lineRule="exact"/>
        <w:ind w:firstLine="320" w:firstLineChars="100"/>
        <w:rPr>
          <w:rFonts w:eastAsia="楷体_GB2312"/>
          <w:sz w:val="32"/>
          <w:szCs w:val="32"/>
        </w:rPr>
      </w:pPr>
      <w:r>
        <w:rPr>
          <w:rFonts w:eastAsia="方正仿宋_GBK"/>
          <w:color w:val="000000"/>
          <w:sz w:val="32"/>
          <w:szCs w:val="32"/>
        </w:rPr>
        <w:t>开州医〔2024〕</w:t>
      </w:r>
      <w:r>
        <w:rPr>
          <w:rFonts w:eastAsia="方正小标宋_GBK"/>
          <w:color w:val="000000"/>
          <w:sz w:val="32"/>
          <w:szCs w:val="32"/>
        </w:rPr>
        <w:t>12</w:t>
      </w:r>
      <w:r>
        <w:rPr>
          <w:rFonts w:eastAsia="方正仿宋_GBK"/>
          <w:color w:val="000000"/>
          <w:sz w:val="32"/>
          <w:szCs w:val="32"/>
        </w:rPr>
        <w:t>号                   签发人：</w:t>
      </w:r>
      <w:r>
        <w:rPr>
          <w:rFonts w:eastAsia="方正楷体_GBK"/>
          <w:sz w:val="32"/>
          <w:szCs w:val="20"/>
        </w:rPr>
        <w:t>郑云章</w:t>
      </w:r>
      <w:r>
        <w:rPr>
          <w:rFonts w:eastAsia="楷体_GB2312"/>
          <w:color w:val="000000"/>
          <w:sz w:val="32"/>
          <w:szCs w:val="32"/>
        </w:rPr>
        <w:t xml:space="preserve">  </w:t>
      </w:r>
    </w:p>
    <w:p>
      <w:pPr>
        <w:tabs>
          <w:tab w:val="left" w:pos="3650"/>
        </w:tabs>
        <w:spacing w:line="560" w:lineRule="exact"/>
        <w:jc w:val="center"/>
        <w:rPr>
          <w:rFonts w:eastAsia="方正小标宋_GBK"/>
          <w:sz w:val="44"/>
          <w:szCs w:val="44"/>
        </w:rPr>
      </w:pPr>
      <w:r>
        <w:rPr>
          <w:rFonts w:eastAsia="方正小标宋_GBK"/>
          <w:b/>
          <w:color w:val="FF0000"/>
          <w:spacing w:val="23"/>
          <w:w w:val="70"/>
          <w:sz w:val="119"/>
          <w:szCs w:val="138"/>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27305</wp:posOffset>
                </wp:positionV>
                <wp:extent cx="5699125" cy="25400"/>
                <wp:effectExtent l="0" t="13970" r="15875" b="17780"/>
                <wp:wrapNone/>
                <wp:docPr id="1" name="直接连接符 1"/>
                <wp:cNvGraphicFramePr/>
                <a:graphic xmlns:a="http://schemas.openxmlformats.org/drawingml/2006/main">
                  <a:graphicData uri="http://schemas.microsoft.com/office/word/2010/wordprocessingShape">
                    <wps:wsp>
                      <wps:cNvCnPr/>
                      <wps:spPr>
                        <a:xfrm flipV="1">
                          <a:off x="0" y="0"/>
                          <a:ext cx="5699125" cy="2540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75pt;margin-top:2.15pt;height:2pt;width:448.75pt;z-index:251660288;mso-width-relative:page;mso-height-relative:page;" filled="f" stroked="t" coordsize="21600,21600" o:gfxdata="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NhGZdkAAAAGAQAADwAAAAAAAAABACAAAAAiAAAAZHJzL2Rv&#10;d25yZXYueG1sUEsBAhQAFAAAAAgAh07iQLdQ8KgAAgAA9QMAAA4AAAAAAAAAAQAgAAAAKAEAAGRy&#10;cy9lMm9Eb2MueG1sUEsFBgAAAAAGAAYAWQEAAJoFAAAAAA==&#10;">
                <v:fill on="f" focussize="0,0"/>
                <v:stroke weight="2.25pt" color="#FF0000" joinstyle="round"/>
                <v:imagedata o:title=""/>
                <o:lock v:ext="edit" aspectratio="f"/>
              </v:line>
            </w:pict>
          </mc:Fallback>
        </mc:AlternateContent>
      </w:r>
    </w:p>
    <w:p>
      <w:pPr>
        <w:pStyle w:val="3"/>
        <w:spacing w:line="540" w:lineRule="exact"/>
        <w:rPr>
          <w:rFonts w:ascii="Times New Roman" w:eastAsia="方正小标宋_GBK"/>
          <w:spacing w:val="8"/>
          <w:sz w:val="44"/>
          <w:szCs w:val="44"/>
        </w:rPr>
      </w:pPr>
    </w:p>
    <w:p>
      <w:pPr>
        <w:pStyle w:val="3"/>
        <w:spacing w:line="540" w:lineRule="exact"/>
        <w:rPr>
          <w:rFonts w:ascii="Times New Roman" w:eastAsia="方正小标宋_GBK"/>
          <w:sz w:val="44"/>
          <w:szCs w:val="44"/>
        </w:rPr>
      </w:pPr>
      <w:r>
        <w:rPr>
          <w:rFonts w:ascii="Times New Roman" w:eastAsia="方正小标宋_GBK"/>
          <w:spacing w:val="8"/>
          <w:sz w:val="44"/>
          <w:szCs w:val="44"/>
        </w:rPr>
        <w:t>重庆市开州区人民医院</w:t>
      </w:r>
    </w:p>
    <w:p>
      <w:pPr>
        <w:pStyle w:val="7"/>
        <w:spacing w:after="0" w:line="540" w:lineRule="exact"/>
        <w:ind w:left="0" w:leftChars="0" w:firstLine="0" w:firstLineChars="0"/>
        <w:jc w:val="center"/>
      </w:pPr>
      <w:r>
        <w:rPr>
          <w:rFonts w:eastAsia="方正小标宋_GBK"/>
          <w:spacing w:val="6"/>
          <w:sz w:val="44"/>
          <w:szCs w:val="44"/>
        </w:rPr>
        <w:t>关于2024年部门预算情况公告</w:t>
      </w:r>
    </w:p>
    <w:p>
      <w:pPr>
        <w:ind w:firstLine="640" w:firstLineChars="200"/>
        <w:rPr>
          <w:rFonts w:eastAsia="方正仿宋_GBK"/>
          <w:sz w:val="32"/>
          <w:szCs w:val="32"/>
        </w:rPr>
      </w:pPr>
    </w:p>
    <w:p>
      <w:pPr>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重庆市开州区卫生健康委员会《关于转下达2024年各单位预算批复的通知》（开州卫发〔2024〕12号），现将重庆市开州区人民医院2024年部门预算批复情况公开如下：</w:t>
      </w:r>
    </w:p>
    <w:p>
      <w:pPr>
        <w:jc w:val="center"/>
        <w:rPr>
          <w:rFonts w:eastAsia="方正小标宋_GBK"/>
          <w:sz w:val="44"/>
          <w:szCs w:val="44"/>
        </w:rPr>
      </w:pPr>
    </w:p>
    <w:p>
      <w:pPr>
        <w:jc w:val="center"/>
        <w:rPr>
          <w:rFonts w:eastAsia="方正小标宋_GBK"/>
          <w:sz w:val="44"/>
          <w:szCs w:val="44"/>
        </w:rPr>
      </w:pPr>
    </w:p>
    <w:p>
      <w:pPr>
        <w:jc w:val="center"/>
        <w:rPr>
          <w:sz w:val="44"/>
          <w:szCs w:val="44"/>
        </w:rPr>
      </w:pPr>
      <w:r>
        <w:rPr>
          <w:rFonts w:eastAsia="方正小标宋_GBK"/>
          <w:sz w:val="44"/>
          <w:szCs w:val="44"/>
        </w:rPr>
        <w:t>目</w:t>
      </w:r>
      <w:r>
        <w:rPr>
          <w:rFonts w:hint="eastAsia" w:eastAsia="方正小标宋_GBK"/>
          <w:sz w:val="44"/>
          <w:szCs w:val="44"/>
        </w:rPr>
        <w:t xml:space="preserve">  </w:t>
      </w:r>
      <w:r>
        <w:rPr>
          <w:rFonts w:eastAsia="方正小标宋_GBK"/>
          <w:sz w:val="44"/>
          <w:szCs w:val="44"/>
        </w:rPr>
        <w:t>录</w:t>
      </w:r>
    </w:p>
    <w:p>
      <w:pPr>
        <w:jc w:val="center"/>
        <w:rPr>
          <w:rFonts w:eastAsia="方正楷体_GBK"/>
          <w:sz w:val="32"/>
          <w:szCs w:val="32"/>
        </w:rPr>
      </w:pPr>
      <w:r>
        <w:rPr>
          <w:rFonts w:eastAsia="方正楷体_GBK"/>
          <w:sz w:val="32"/>
          <w:szCs w:val="32"/>
        </w:rPr>
        <w:t>第一部分：2024年部门预算情况说明</w:t>
      </w:r>
    </w:p>
    <w:p>
      <w:pPr>
        <w:pStyle w:val="7"/>
      </w:pPr>
    </w:p>
    <w:p>
      <w:pPr>
        <w:spacing w:line="560" w:lineRule="exact"/>
        <w:rPr>
          <w:rFonts w:eastAsia="方正仿宋_GBK"/>
          <w:sz w:val="32"/>
          <w:szCs w:val="32"/>
        </w:rPr>
      </w:pPr>
      <w:r>
        <w:rPr>
          <w:rFonts w:eastAsia="方正仿宋_GBK"/>
          <w:sz w:val="32"/>
          <w:szCs w:val="32"/>
        </w:rPr>
        <w:t>一、单位基本情况</w:t>
      </w:r>
    </w:p>
    <w:p>
      <w:pPr>
        <w:spacing w:line="560" w:lineRule="exact"/>
        <w:rPr>
          <w:rFonts w:eastAsia="方正仿宋_GBK"/>
          <w:sz w:val="32"/>
          <w:szCs w:val="32"/>
        </w:rPr>
      </w:pPr>
      <w:r>
        <w:rPr>
          <w:rFonts w:eastAsia="方正仿宋_GBK"/>
          <w:sz w:val="32"/>
          <w:szCs w:val="32"/>
        </w:rPr>
        <w:t>二、部门收支总体情况</w:t>
      </w:r>
    </w:p>
    <w:p>
      <w:pPr>
        <w:spacing w:line="560" w:lineRule="exact"/>
        <w:rPr>
          <w:rFonts w:eastAsia="方正仿宋_GBK"/>
          <w:sz w:val="32"/>
          <w:szCs w:val="32"/>
        </w:rPr>
      </w:pPr>
      <w:r>
        <w:rPr>
          <w:rFonts w:eastAsia="方正仿宋_GBK"/>
          <w:sz w:val="32"/>
          <w:szCs w:val="32"/>
        </w:rPr>
        <w:t>三、部门预算情况说明</w:t>
      </w:r>
    </w:p>
    <w:p>
      <w:pPr>
        <w:spacing w:line="560" w:lineRule="exact"/>
        <w:rPr>
          <w:rFonts w:eastAsia="方正仿宋_GBK"/>
          <w:sz w:val="32"/>
          <w:szCs w:val="32"/>
        </w:rPr>
      </w:pPr>
      <w:r>
        <w:rPr>
          <w:rFonts w:eastAsia="方正仿宋_GBK"/>
          <w:sz w:val="32"/>
          <w:szCs w:val="32"/>
        </w:rPr>
        <w:t>四、“三公”经费情况说明</w:t>
      </w:r>
    </w:p>
    <w:p>
      <w:pPr>
        <w:spacing w:line="560" w:lineRule="exact"/>
        <w:rPr>
          <w:rFonts w:eastAsia="方正仿宋_GBK"/>
          <w:sz w:val="32"/>
          <w:szCs w:val="32"/>
        </w:rPr>
      </w:pPr>
      <w:r>
        <w:rPr>
          <w:rFonts w:eastAsia="方正仿宋_GBK"/>
          <w:sz w:val="32"/>
          <w:szCs w:val="32"/>
        </w:rPr>
        <w:t>五、其他重要事项的情况说明</w:t>
      </w:r>
    </w:p>
    <w:p>
      <w:pPr>
        <w:spacing w:line="560" w:lineRule="exact"/>
        <w:rPr>
          <w:rFonts w:eastAsia="方正仿宋_GBK"/>
          <w:sz w:val="32"/>
          <w:szCs w:val="32"/>
        </w:rPr>
      </w:pPr>
      <w:r>
        <w:rPr>
          <w:rFonts w:eastAsia="方正仿宋_GBK"/>
          <w:sz w:val="32"/>
          <w:szCs w:val="32"/>
        </w:rPr>
        <w:t>六、专业性名词解释</w:t>
      </w:r>
    </w:p>
    <w:p>
      <w:pPr>
        <w:spacing w:line="560" w:lineRule="exact"/>
        <w:jc w:val="center"/>
        <w:rPr>
          <w:rFonts w:eastAsia="方正楷体_GBK"/>
          <w:sz w:val="32"/>
          <w:szCs w:val="32"/>
        </w:rPr>
      </w:pPr>
    </w:p>
    <w:p>
      <w:pPr>
        <w:spacing w:line="560" w:lineRule="exact"/>
        <w:jc w:val="center"/>
        <w:rPr>
          <w:rFonts w:eastAsia="方正楷体_GBK"/>
          <w:sz w:val="32"/>
          <w:szCs w:val="32"/>
        </w:rPr>
      </w:pPr>
      <w:r>
        <w:rPr>
          <w:rFonts w:eastAsia="方正楷体_GBK"/>
          <w:sz w:val="32"/>
          <w:szCs w:val="32"/>
        </w:rPr>
        <w:t>第二部分：2024年部门预算公开报表</w:t>
      </w:r>
    </w:p>
    <w:p>
      <w:pPr>
        <w:pStyle w:val="7"/>
      </w:pPr>
    </w:p>
    <w:p>
      <w:pPr>
        <w:spacing w:line="560" w:lineRule="exact"/>
        <w:rPr>
          <w:rFonts w:eastAsia="方正仿宋_GBK"/>
          <w:sz w:val="32"/>
          <w:szCs w:val="32"/>
        </w:rPr>
      </w:pPr>
      <w:r>
        <w:rPr>
          <w:rFonts w:eastAsia="方正仿宋_GBK"/>
          <w:sz w:val="32"/>
          <w:szCs w:val="32"/>
        </w:rPr>
        <w:t>表1.重庆市开州区人民医院收支预算总表</w:t>
      </w:r>
    </w:p>
    <w:p>
      <w:pPr>
        <w:spacing w:line="560" w:lineRule="exact"/>
        <w:rPr>
          <w:rFonts w:eastAsia="方正仿宋_GBK"/>
          <w:sz w:val="32"/>
          <w:szCs w:val="32"/>
        </w:rPr>
      </w:pPr>
      <w:r>
        <w:rPr>
          <w:rFonts w:eastAsia="方正仿宋_GBK"/>
          <w:sz w:val="32"/>
          <w:szCs w:val="32"/>
        </w:rPr>
        <w:t>表2.重庆市开州区人民医院收入总表</w:t>
      </w:r>
    </w:p>
    <w:p>
      <w:pPr>
        <w:spacing w:line="560" w:lineRule="exact"/>
        <w:rPr>
          <w:rFonts w:eastAsia="方正仿宋_GBK"/>
          <w:sz w:val="32"/>
          <w:szCs w:val="32"/>
        </w:rPr>
      </w:pPr>
      <w:r>
        <w:rPr>
          <w:rFonts w:eastAsia="方正仿宋_GBK"/>
          <w:sz w:val="32"/>
          <w:szCs w:val="32"/>
        </w:rPr>
        <w:t>表3.重庆市开州区人民医院本年支出预算总表</w:t>
      </w:r>
    </w:p>
    <w:p>
      <w:pPr>
        <w:spacing w:line="560" w:lineRule="exact"/>
        <w:rPr>
          <w:rFonts w:eastAsia="方正仿宋_GBK"/>
          <w:sz w:val="32"/>
          <w:szCs w:val="32"/>
        </w:rPr>
      </w:pPr>
      <w:r>
        <w:rPr>
          <w:rFonts w:eastAsia="方正仿宋_GBK"/>
          <w:sz w:val="32"/>
          <w:szCs w:val="32"/>
        </w:rPr>
        <w:t>表4.重庆市开州区人民医院财政拨款收支预算总表</w:t>
      </w:r>
    </w:p>
    <w:p>
      <w:pPr>
        <w:spacing w:line="560" w:lineRule="exact"/>
        <w:rPr>
          <w:rFonts w:eastAsia="方正仿宋_GBK"/>
          <w:sz w:val="32"/>
          <w:szCs w:val="32"/>
        </w:rPr>
      </w:pPr>
      <w:r>
        <w:rPr>
          <w:rFonts w:eastAsia="方正仿宋_GBK"/>
          <w:sz w:val="32"/>
          <w:szCs w:val="32"/>
        </w:rPr>
        <w:t>表5.重庆市开州区人民医院本年一般公共预算支出预算表</w:t>
      </w:r>
    </w:p>
    <w:p>
      <w:pPr>
        <w:spacing w:line="560" w:lineRule="exact"/>
        <w:rPr>
          <w:rFonts w:eastAsia="方正仿宋_GBK"/>
          <w:sz w:val="32"/>
          <w:szCs w:val="32"/>
        </w:rPr>
      </w:pPr>
      <w:r>
        <w:rPr>
          <w:rFonts w:eastAsia="方正仿宋_GBK"/>
          <w:sz w:val="32"/>
          <w:szCs w:val="32"/>
        </w:rPr>
        <w:t>表6.重庆市开州区人民医院一般公共预算基本支出预算表</w:t>
      </w:r>
    </w:p>
    <w:p>
      <w:pPr>
        <w:spacing w:line="560" w:lineRule="exact"/>
        <w:rPr>
          <w:rFonts w:eastAsia="方正仿宋_GBK"/>
          <w:sz w:val="32"/>
          <w:szCs w:val="32"/>
        </w:rPr>
      </w:pPr>
      <w:r>
        <w:rPr>
          <w:rFonts w:eastAsia="方正仿宋_GBK"/>
          <w:sz w:val="32"/>
          <w:szCs w:val="32"/>
        </w:rPr>
        <w:t>表7.</w:t>
      </w:r>
      <w:r>
        <w:rPr>
          <w:rFonts w:eastAsia="方正仿宋_GBK"/>
          <w:spacing w:val="-6"/>
          <w:sz w:val="32"/>
          <w:szCs w:val="32"/>
        </w:rPr>
        <w:t>重庆市开州区人民医院一般公共预算“三公”经费支出预算表</w:t>
      </w:r>
    </w:p>
    <w:p>
      <w:pPr>
        <w:spacing w:line="560" w:lineRule="exact"/>
        <w:rPr>
          <w:rFonts w:eastAsia="方正仿宋_GBK"/>
          <w:sz w:val="32"/>
          <w:szCs w:val="32"/>
        </w:rPr>
      </w:pPr>
      <w:r>
        <w:rPr>
          <w:rFonts w:eastAsia="方正仿宋_GBK"/>
          <w:sz w:val="32"/>
          <w:szCs w:val="32"/>
        </w:rPr>
        <w:t>表8.重庆市开州区人民医院政府性基金预算支出预算表</w:t>
      </w:r>
    </w:p>
    <w:p>
      <w:pPr>
        <w:spacing w:line="560" w:lineRule="exact"/>
        <w:rPr>
          <w:rFonts w:eastAsia="方正仿宋_GBK"/>
          <w:sz w:val="32"/>
          <w:szCs w:val="32"/>
        </w:rPr>
      </w:pPr>
      <w:r>
        <w:rPr>
          <w:rFonts w:eastAsia="方正仿宋_GBK"/>
          <w:sz w:val="32"/>
          <w:szCs w:val="32"/>
        </w:rPr>
        <w:t>表9.重庆市开州区人民医院国有资本经营预算支出预算表</w:t>
      </w:r>
    </w:p>
    <w:p>
      <w:pPr>
        <w:spacing w:line="560" w:lineRule="exact"/>
        <w:rPr>
          <w:rFonts w:eastAsia="方正仿宋_GBK"/>
          <w:sz w:val="32"/>
          <w:szCs w:val="32"/>
        </w:rPr>
      </w:pPr>
      <w:r>
        <w:rPr>
          <w:rFonts w:eastAsia="方正仿宋_GBK"/>
          <w:sz w:val="32"/>
          <w:szCs w:val="32"/>
        </w:rPr>
        <w:t>表10.重庆市开州区人民医院项目支出表</w:t>
      </w:r>
    </w:p>
    <w:p>
      <w:pPr>
        <w:rPr>
          <w:rFonts w:eastAsia="方正仿宋_GBK"/>
          <w:sz w:val="32"/>
          <w:szCs w:val="32"/>
        </w:rPr>
      </w:pPr>
      <w:r>
        <w:rPr>
          <w:rFonts w:eastAsia="方正仿宋_GBK"/>
          <w:sz w:val="32"/>
          <w:szCs w:val="32"/>
        </w:rPr>
        <w:t>表11.2024年重庆市开州区人民医院项目绩效目标表</w:t>
      </w:r>
    </w:p>
    <w:p>
      <w:pPr>
        <w:spacing w:line="594" w:lineRule="exact"/>
        <w:rPr>
          <w:rFonts w:eastAsia="方正小标宋_GBK"/>
          <w:sz w:val="44"/>
          <w:szCs w:val="44"/>
        </w:rPr>
      </w:pPr>
      <w:r>
        <w:rPr>
          <w:rFonts w:eastAsia="方正小标宋_GBK"/>
          <w:sz w:val="44"/>
          <w:szCs w:val="44"/>
        </w:rPr>
        <w:br w:type="page"/>
      </w:r>
      <w:r>
        <w:rPr>
          <w:rFonts w:eastAsia="方正小标宋_GBK"/>
          <w:sz w:val="44"/>
          <w:szCs w:val="44"/>
        </w:rPr>
        <w:t xml:space="preserve">     第一部分：2024年部门预算情况说明</w:t>
      </w:r>
    </w:p>
    <w:p>
      <w:pPr>
        <w:spacing w:line="600" w:lineRule="exact"/>
        <w:ind w:left="640"/>
        <w:rPr>
          <w:rFonts w:eastAsia="方正黑体_GBK"/>
          <w:sz w:val="32"/>
        </w:rPr>
      </w:pPr>
    </w:p>
    <w:p>
      <w:pPr>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eastAsia="方正楷体_GBK"/>
          <w:sz w:val="32"/>
        </w:rPr>
      </w:pPr>
      <w:r>
        <w:rPr>
          <w:rFonts w:eastAsia="方正楷体_GBK"/>
          <w:sz w:val="32"/>
        </w:rPr>
        <w:t>（一）职能职责</w:t>
      </w:r>
    </w:p>
    <w:p>
      <w:pPr>
        <w:spacing w:line="600" w:lineRule="exact"/>
        <w:ind w:firstLine="640" w:firstLineChars="200"/>
        <w:rPr>
          <w:rFonts w:eastAsia="方正仿宋_GBK"/>
          <w:sz w:val="32"/>
        </w:rPr>
      </w:pPr>
      <w:r>
        <w:rPr>
          <w:rFonts w:eastAsia="方正仿宋_GBK"/>
          <w:sz w:val="32"/>
        </w:rPr>
        <w:t>重</w:t>
      </w:r>
      <w:r>
        <w:rPr>
          <w:rFonts w:eastAsia="方正仿宋_GBK"/>
          <w:kern w:val="0"/>
          <w:sz w:val="32"/>
          <w:szCs w:val="32"/>
        </w:rPr>
        <w:t>庆市开州区人民医院为人民身体健康提供医疗和护理保健服务。医疗与护理，医院教学、研究、卫生医疗、技术人员培训与继续教育，保健与保健教育及相关社会服务。</w:t>
      </w:r>
    </w:p>
    <w:p>
      <w:pPr>
        <w:pStyle w:val="12"/>
        <w:tabs>
          <w:tab w:val="center" w:pos="4153"/>
          <w:tab w:val="left" w:pos="7275"/>
        </w:tabs>
        <w:spacing w:line="600" w:lineRule="exact"/>
        <w:ind w:left="640" w:firstLine="0" w:firstLineChars="0"/>
        <w:jc w:val="left"/>
        <w:rPr>
          <w:rFonts w:ascii="Times New Roman" w:hAnsi="Times New Roman" w:eastAsia="方正楷体_GBK"/>
          <w:sz w:val="32"/>
        </w:rPr>
      </w:pPr>
      <w:r>
        <w:rPr>
          <w:rFonts w:ascii="Times New Roman" w:hAnsi="Times New Roman" w:eastAsia="方正楷体_GBK"/>
          <w:sz w:val="32"/>
        </w:rPr>
        <w:t>（二）单位构成</w:t>
      </w:r>
    </w:p>
    <w:p>
      <w:pPr>
        <w:tabs>
          <w:tab w:val="center" w:pos="4153"/>
          <w:tab w:val="left" w:pos="7275"/>
        </w:tabs>
        <w:spacing w:line="600" w:lineRule="exact"/>
        <w:ind w:firstLine="640" w:firstLineChars="200"/>
        <w:jc w:val="left"/>
        <w:rPr>
          <w:rFonts w:eastAsia="方正楷体_GBK"/>
          <w:sz w:val="32"/>
        </w:rPr>
      </w:pPr>
      <w:r>
        <w:rPr>
          <w:rFonts w:eastAsia="方正仿宋_GBK"/>
          <w:sz w:val="32"/>
          <w:szCs w:val="32"/>
        </w:rPr>
        <w:t>重庆市开州区人民医院内设56个机构处室，临床科室30个(住院病区40个），医技科室12个，综合门诊部1个，急诊急救中心（含120院前急救）1个，行政职能科室22个。</w:t>
      </w:r>
    </w:p>
    <w:p>
      <w:pPr>
        <w:spacing w:line="600" w:lineRule="exact"/>
        <w:ind w:firstLine="640" w:firstLineChars="200"/>
        <w:rPr>
          <w:rFonts w:eastAsia="方正仿宋_GBK"/>
          <w:sz w:val="32"/>
        </w:rPr>
      </w:pPr>
      <w:r>
        <w:rPr>
          <w:rFonts w:eastAsia="方正仿宋_GBK"/>
          <w:sz w:val="32"/>
        </w:rPr>
        <w:t>从预算单位构成看，本单位是二级预算单位，主管部门为重庆市开州区卫生健康委员会。</w:t>
      </w:r>
    </w:p>
    <w:p>
      <w:pPr>
        <w:spacing w:line="600" w:lineRule="exact"/>
        <w:ind w:left="640"/>
        <w:rPr>
          <w:rFonts w:eastAsia="方正仿宋_GBK"/>
          <w:sz w:val="32"/>
        </w:rPr>
      </w:pPr>
      <w:r>
        <w:rPr>
          <w:rFonts w:eastAsia="方正黑体_GBK"/>
          <w:sz w:val="32"/>
        </w:rPr>
        <w:t>二、部门收支总体情况</w:t>
      </w:r>
    </w:p>
    <w:p>
      <w:pPr>
        <w:spacing w:line="600" w:lineRule="exact"/>
        <w:ind w:firstLine="640" w:firstLineChars="200"/>
        <w:rPr>
          <w:rFonts w:eastAsia="方正仿宋_GBK"/>
          <w:sz w:val="32"/>
        </w:rPr>
      </w:pPr>
      <w:r>
        <w:rPr>
          <w:rFonts w:eastAsia="方正楷体_GBK"/>
          <w:sz w:val="32"/>
        </w:rPr>
        <w:t>（一）收入预算：</w:t>
      </w:r>
      <w:r>
        <w:rPr>
          <w:rFonts w:eastAsia="方正仿宋_GBK"/>
          <w:sz w:val="32"/>
        </w:rPr>
        <w:t>2024年年初预算数123121万元，其中：一般公共预算拨款1520.7万元，政府性基金预算拨款0万元，国有资本经营预算收入0万元，事业收入119782.75万元，事业单位经营收入0万元，其他收入1445.55万元，上年结转结余372万元，收入较2023年增加1283.33万元，主要是一般公共预算拨款</w:t>
      </w:r>
      <w:r>
        <w:rPr>
          <w:rFonts w:hint="eastAsia" w:eastAsia="方正仿宋_GBK"/>
          <w:sz w:val="32"/>
          <w:lang w:eastAsia="zh-CN"/>
        </w:rPr>
        <w:t>及事业</w:t>
      </w:r>
      <w:r>
        <w:rPr>
          <w:rFonts w:eastAsia="方正仿宋_GBK"/>
          <w:sz w:val="32"/>
        </w:rPr>
        <w:t>收入增加。</w:t>
      </w:r>
    </w:p>
    <w:p>
      <w:pPr>
        <w:spacing w:line="600" w:lineRule="exact"/>
        <w:ind w:firstLine="640" w:firstLineChars="200"/>
        <w:rPr>
          <w:rFonts w:eastAsia="方正仿宋_GBK"/>
          <w:sz w:val="32"/>
        </w:rPr>
      </w:pPr>
      <w:r>
        <w:rPr>
          <w:rFonts w:eastAsia="方正楷体_GBK"/>
          <w:sz w:val="32"/>
        </w:rPr>
        <w:t>（二）支出预算：</w:t>
      </w:r>
      <w:r>
        <w:rPr>
          <w:rFonts w:eastAsia="方正仿宋_GBK"/>
          <w:sz w:val="32"/>
        </w:rPr>
        <w:t>2024年年初预算数123121万元，其中：一般公共服务支出预算0万元，教育支出预算0万元，社会保障和就业支出预算2370.7万元，卫生健康支出预算119504.46万元，住房保障支出预算877.84万元，农林水支出368万元。支出预算较2023年增加1655.33万元，主要是2024年预算支出编制口径调整，基本支出预算增加21690.81万元，项目支出预算减少20035.48万元。</w:t>
      </w:r>
    </w:p>
    <w:p>
      <w:pPr>
        <w:spacing w:line="600" w:lineRule="exact"/>
        <w:ind w:left="640"/>
        <w:rPr>
          <w:rFonts w:eastAsia="方正黑体_GBK"/>
          <w:sz w:val="32"/>
        </w:rPr>
      </w:pP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2024年一般公共预算财政拨款收入1520.7万元，一般公共预算财政拨款支出1520.7万元，比2023年增加55.03万元。其中：基本支出1417.7万元，比2023年增加62.51万元，主要原因是社保保障就业支出同比增加40.69万元等，基本支出主要用于保障在职人员工资福利及社会保险缴费，离休人员离休费，退休人员补助等；项目支出103万元，比2023年减少7.48万元，主要原因是住院医师规范化培训项目比2023年减少，项目支出主要用于住院医师、助理全科医师、护士规范培训、医学科研、学科建设等重点工作。</w:t>
      </w:r>
    </w:p>
    <w:p>
      <w:pPr>
        <w:spacing w:line="600" w:lineRule="exact"/>
        <w:ind w:firstLine="640" w:firstLineChars="200"/>
        <w:rPr>
          <w:rFonts w:eastAsia="方正仿宋_GBK"/>
          <w:sz w:val="32"/>
        </w:rPr>
      </w:pPr>
      <w:r>
        <w:rPr>
          <w:rFonts w:eastAsia="方正仿宋_GBK"/>
          <w:sz w:val="32"/>
        </w:rPr>
        <w:t>2024年政府性基金预算收入0万元，政府性基金预算支出368万元，比2023年增加368万元，主要原因是开州区汉丰街道驷马社区公共卫生服务设施整治工程项目为2023年年中追加项目，主要用于医院内外科大楼外墙整改。</w:t>
      </w:r>
    </w:p>
    <w:p>
      <w:pPr>
        <w:spacing w:line="600" w:lineRule="exact"/>
        <w:ind w:left="640"/>
        <w:rPr>
          <w:rFonts w:eastAsia="方正仿宋_GBK"/>
          <w:sz w:val="32"/>
        </w:rPr>
      </w:pPr>
      <w:r>
        <w:rPr>
          <w:rFonts w:eastAsia="方正黑体_GBK"/>
          <w:sz w:val="32"/>
        </w:rPr>
        <w:t>四、“三公”经费情况说明</w:t>
      </w:r>
    </w:p>
    <w:p>
      <w:pPr>
        <w:spacing w:line="600" w:lineRule="exact"/>
        <w:ind w:firstLine="600"/>
        <w:rPr>
          <w:rFonts w:eastAsia="方正仿宋_GBK"/>
          <w:sz w:val="32"/>
        </w:rPr>
      </w:pPr>
      <w:r>
        <w:rPr>
          <w:rFonts w:eastAsia="方正仿宋_GBK"/>
          <w:sz w:val="32"/>
        </w:rPr>
        <w:t>2024年“三公”经费预算0万元，与2023年持平。其中：因公出国（境）费用0万元，与2023年持平；公务接待费0万元，与2023年持平；公务用车运行维护费0万元，与2023年持平；公务用车购置费0万元，与2023年持平。</w:t>
      </w:r>
    </w:p>
    <w:p>
      <w:pPr>
        <w:spacing w:line="600" w:lineRule="exact"/>
        <w:ind w:left="64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1.我单位不在机关运行经费统计范围之内。</w:t>
      </w:r>
    </w:p>
    <w:p>
      <w:pPr>
        <w:ind w:firstLine="640" w:firstLineChars="200"/>
        <w:rPr>
          <w:rFonts w:eastAsia="方正仿宋_GBK"/>
          <w:sz w:val="32"/>
        </w:rPr>
      </w:pPr>
      <w:r>
        <w:rPr>
          <w:rFonts w:eastAsia="方正仿宋_GBK"/>
          <w:b/>
          <w:bCs/>
          <w:sz w:val="32"/>
        </w:rPr>
        <w:t>2.政府采购情况。</w:t>
      </w:r>
      <w:r>
        <w:rPr>
          <w:rFonts w:eastAsia="方正仿宋_GBK"/>
          <w:sz w:val="32"/>
        </w:rPr>
        <w:t>本单位政府采购预算总额7000万元：政府采购货物预算4000万元、政府采购工程预算3000万元、政府采购服务预算0万元；其中一般公共预算拨款政府采购0 万元：政府采购货物预算0万元、政府采购工程预算0万元、政府采购服务预算0万元。</w:t>
      </w:r>
    </w:p>
    <w:p>
      <w:pPr>
        <w:ind w:firstLine="640" w:firstLineChars="200"/>
        <w:rPr>
          <w:rFonts w:eastAsia="方正仿宋_GBK"/>
          <w:color w:val="000000"/>
          <w:sz w:val="32"/>
        </w:rPr>
      </w:pPr>
      <w:r>
        <w:rPr>
          <w:rFonts w:eastAsia="方正仿宋_GBK"/>
          <w:b/>
          <w:bCs/>
          <w:sz w:val="32"/>
        </w:rPr>
        <w:t>3.绩效目标设置情况。</w:t>
      </w:r>
      <w:r>
        <w:rPr>
          <w:rFonts w:eastAsia="方正仿宋_GBK"/>
          <w:color w:val="000000"/>
          <w:sz w:val="32"/>
        </w:rPr>
        <w:t>2024年项目支出均实行了绩效目标管理，涉及一般公共预算当年财政拨款103万元。</w:t>
      </w:r>
    </w:p>
    <w:p>
      <w:pPr>
        <w:ind w:firstLine="640" w:firstLineChars="200"/>
        <w:rPr>
          <w:rFonts w:eastAsia="方正仿宋_GBK"/>
          <w:color w:val="000000"/>
          <w:sz w:val="32"/>
        </w:rPr>
      </w:pPr>
      <w:r>
        <w:rPr>
          <w:rFonts w:eastAsia="方正仿宋_GBK"/>
          <w:b/>
          <w:bCs/>
          <w:sz w:val="32"/>
        </w:rPr>
        <w:t>4.</w:t>
      </w:r>
      <w:r>
        <w:rPr>
          <w:rFonts w:eastAsia="方正仿宋_GBK"/>
          <w:b/>
          <w:bCs/>
          <w:color w:val="000000"/>
          <w:sz w:val="32"/>
        </w:rPr>
        <w:t>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2023年12月，所属各预算单位共有车辆13辆，其中一般公务用车0辆、执勤执法用车0辆、应急保障用车4辆、特种专业技术用车9辆。2024年一般公共预算安排购置车辆0辆，其中一般公务用车0辆、执勤执法用车0辆。</w:t>
      </w:r>
    </w:p>
    <w:p>
      <w:pPr>
        <w:ind w:firstLine="640" w:firstLineChars="200"/>
        <w:rPr>
          <w:rFonts w:eastAsia="方正黑体_GBK"/>
          <w:sz w:val="32"/>
        </w:rPr>
      </w:pPr>
      <w:r>
        <w:rPr>
          <w:rFonts w:eastAsia="方正黑体_GBK"/>
          <w:sz w:val="32"/>
        </w:rPr>
        <w:t>六、专业性名词解释</w:t>
      </w:r>
    </w:p>
    <w:p>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（二）事业收入：</w:t>
      </w:r>
      <w:r>
        <w:rPr>
          <w:rFonts w:ascii="Times New Roman" w:hAnsi="Times New Roman" w:eastAsia="方正仿宋_GBK"/>
          <w:sz w:val="32"/>
          <w:szCs w:val="32"/>
        </w:rPr>
        <w:t>指医院开展医疗服务活动及其辅助活动、科研教学活动实现的收入，不包括从同级政府部门取得的各类财政拨款。</w:t>
      </w:r>
    </w:p>
    <w:p>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（三）医疗收入：</w:t>
      </w:r>
      <w:r>
        <w:rPr>
          <w:rFonts w:ascii="Times New Roman" w:hAnsi="Times New Roman" w:eastAsia="方正仿宋_GBK"/>
          <w:sz w:val="32"/>
          <w:szCs w:val="32"/>
        </w:rPr>
        <w:t>是指医院开展医疗服务活动及其辅助活动实现的收入。</w:t>
      </w:r>
    </w:p>
    <w:p>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（四）基本支出：</w:t>
      </w:r>
      <w:r>
        <w:rPr>
          <w:rFonts w:ascii="Times New Roman" w:hAnsi="Times New Roman" w:eastAsia="方正仿宋_GBK"/>
          <w:sz w:val="32"/>
          <w:szCs w:val="32"/>
        </w:rPr>
        <w:t>指为保障机构正常运转、完成日常工作任务而发生的人员经费和公用经费。</w:t>
      </w:r>
    </w:p>
    <w:p>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（五）项目支出：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eastAsia="方正楷体_GBK"/>
          <w:sz w:val="32"/>
          <w:szCs w:val="32"/>
        </w:rPr>
        <w:t>（六）“三公”经费：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pStyle w:val="7"/>
      </w:pPr>
    </w:p>
    <w:p>
      <w:pPr>
        <w:pStyle w:val="7"/>
      </w:pPr>
    </w:p>
    <w:p>
      <w:pPr>
        <w:pStyle w:val="7"/>
      </w:pPr>
    </w:p>
    <w:p>
      <w:pPr>
        <w:pStyle w:val="7"/>
      </w:pPr>
    </w:p>
    <w:p>
      <w:pPr>
        <w:spacing w:line="600" w:lineRule="exact"/>
        <w:jc w:val="center"/>
        <w:rPr>
          <w:rFonts w:eastAsia="方正小标宋_GBK"/>
          <w:sz w:val="44"/>
          <w:szCs w:val="44"/>
        </w:rPr>
      </w:pPr>
      <w:r>
        <w:rPr>
          <w:rFonts w:eastAsia="方正小标宋_GBK"/>
          <w:sz w:val="44"/>
          <w:szCs w:val="44"/>
        </w:rPr>
        <w:t>第二部分：2024年部门预算公开报表</w:t>
      </w:r>
    </w:p>
    <w:p>
      <w:pPr>
        <w:ind w:firstLine="640" w:firstLineChars="200"/>
        <w:rPr>
          <w:rFonts w:eastAsia="方正黑体_GBK"/>
          <w:sz w:val="32"/>
        </w:rPr>
      </w:pPr>
    </w:p>
    <w:p>
      <w:pPr>
        <w:ind w:firstLine="640" w:firstLineChars="200"/>
        <w:rPr>
          <w:rFonts w:eastAsia="方正仿宋_GBK"/>
          <w:sz w:val="32"/>
        </w:rPr>
      </w:pPr>
      <w:r>
        <w:rPr>
          <w:rFonts w:eastAsia="方正仿宋_GBK"/>
          <w:sz w:val="32"/>
        </w:rPr>
        <w:t>2024年部门预算公开报表（详见附表重庆市开州区人民医院2024年部门预算公开报表）</w:t>
      </w:r>
    </w:p>
    <w:p>
      <w:pPr>
        <w:ind w:firstLine="640" w:firstLineChars="200"/>
        <w:rPr>
          <w:rFonts w:eastAsia="方正仿宋_GBK"/>
          <w:bCs/>
          <w:sz w:val="32"/>
          <w:szCs w:val="32"/>
        </w:rPr>
      </w:pPr>
      <w:r>
        <w:rPr>
          <w:rFonts w:eastAsia="方正仿宋_GBK"/>
          <w:bCs/>
          <w:sz w:val="32"/>
        </w:rPr>
        <w:t>部门预算公开联系人：谭宇；联系方式：023-52633061</w:t>
      </w:r>
    </w:p>
    <w:p>
      <w:pPr>
        <w:spacing w:line="540" w:lineRule="exact"/>
        <w:jc w:val="center"/>
        <w:rPr>
          <w:rFonts w:eastAsia="方正小标宋_GBK"/>
          <w:sz w:val="44"/>
          <w:szCs w:val="44"/>
        </w:rPr>
      </w:pPr>
    </w:p>
    <w:p>
      <w:pPr>
        <w:pStyle w:val="7"/>
      </w:pPr>
    </w:p>
    <w:p>
      <w:pPr>
        <w:pStyle w:val="7"/>
        <w:spacing w:after="0" w:line="594" w:lineRule="exact"/>
        <w:ind w:left="0" w:leftChars="0" w:firstLine="640"/>
        <w:rPr>
          <w:rFonts w:eastAsia="方正仿宋_GBK"/>
          <w:sz w:val="32"/>
          <w:szCs w:val="32"/>
        </w:rPr>
      </w:pPr>
      <w:r>
        <w:rPr>
          <w:rFonts w:eastAsia="方正仿宋_GBK"/>
          <w:sz w:val="32"/>
          <w:szCs w:val="32"/>
        </w:rPr>
        <w:t xml:space="preserve">                      重庆市开州区人民医院</w:t>
      </w:r>
    </w:p>
    <w:p>
      <w:pPr>
        <w:pStyle w:val="7"/>
        <w:spacing w:after="0" w:line="594" w:lineRule="exact"/>
        <w:ind w:left="0" w:leftChars="0" w:firstLine="4480" w:firstLineChars="1400"/>
        <w:rPr>
          <w:rFonts w:eastAsia="方正仿宋_GBK"/>
          <w:sz w:val="32"/>
          <w:szCs w:val="32"/>
        </w:rPr>
      </w:pPr>
      <w:r>
        <w:rPr>
          <w:rFonts w:eastAsia="方正仿宋_GBK"/>
          <w:sz w:val="32"/>
          <w:szCs w:val="32"/>
        </w:rPr>
        <w:t>2024年3月21日</w:t>
      </w:r>
    </w:p>
    <w:p>
      <w:pPr>
        <w:pStyle w:val="7"/>
        <w:ind w:firstLine="640"/>
        <w:rPr>
          <w:rFonts w:eastAsia="方正仿宋_GBK"/>
          <w:sz w:val="32"/>
          <w:szCs w:val="32"/>
        </w:rPr>
      </w:pPr>
    </w:p>
    <w:p>
      <w:pPr>
        <w:pStyle w:val="7"/>
        <w:ind w:firstLine="640"/>
        <w:rPr>
          <w:rFonts w:eastAsia="方正仿宋_GBK"/>
          <w:sz w:val="32"/>
          <w:szCs w:val="32"/>
        </w:rPr>
      </w:pPr>
    </w:p>
    <w:p>
      <w:pPr>
        <w:pStyle w:val="7"/>
        <w:ind w:firstLine="640"/>
        <w:rPr>
          <w:rFonts w:eastAsia="方正仿宋_GBK"/>
          <w:sz w:val="32"/>
          <w:szCs w:val="32"/>
        </w:rPr>
      </w:pPr>
    </w:p>
    <w:p>
      <w:pPr>
        <w:pStyle w:val="7"/>
        <w:ind w:firstLine="640"/>
        <w:rPr>
          <w:rFonts w:eastAsia="方正仿宋_GBK"/>
          <w:sz w:val="32"/>
          <w:szCs w:val="32"/>
        </w:rPr>
      </w:pPr>
    </w:p>
    <w:p>
      <w:pPr>
        <w:pStyle w:val="7"/>
        <w:ind w:firstLine="640"/>
        <w:rPr>
          <w:rFonts w:eastAsia="方正仿宋_GBK"/>
          <w:sz w:val="32"/>
          <w:szCs w:val="32"/>
        </w:rPr>
      </w:pPr>
    </w:p>
    <w:p>
      <w:pPr>
        <w:pStyle w:val="7"/>
        <w:ind w:firstLine="64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pStyle w:val="7"/>
        <w:ind w:left="0" w:leftChars="0" w:firstLine="0" w:firstLineChars="0"/>
        <w:rPr>
          <w:rFonts w:eastAsia="方正仿宋_GBK"/>
          <w:sz w:val="32"/>
          <w:szCs w:val="32"/>
        </w:rPr>
      </w:pPr>
    </w:p>
    <w:p>
      <w:pPr>
        <w:rPr>
          <w:rFonts w:eastAsia="仿宋_GB2312"/>
          <w:sz w:val="32"/>
          <w:szCs w:val="32"/>
        </w:rPr>
      </w:pPr>
    </w:p>
    <w:p>
      <w:pPr>
        <w:spacing w:before="156" w:beforeLines="50" w:line="600" w:lineRule="exact"/>
        <w:ind w:firstLine="268" w:firstLineChars="96"/>
        <w:rPr>
          <w:rFonts w:eastAsia="方正仿宋_GBK"/>
          <w:sz w:val="32"/>
          <w:szCs w:val="32"/>
        </w:rPr>
      </w:pPr>
      <w:r>
        <w:rPr>
          <w:rFonts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553720</wp:posOffset>
                </wp:positionV>
                <wp:extent cx="56007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pt;margin-top:43.6pt;height:0pt;width:441pt;z-index:251661312;mso-width-relative:page;mso-height-relative:page;" filled="f" stroked="t" coordsize="21600,21600" o:gfxdata="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ar&#10;F/XWAAAACAEAAA8AAAAAAAAAAQAgAAAAIgAAAGRycy9kb3ducmV2LnhtbFBLAQIUABQAAAAIAIdO&#10;4kDuRJVS7AEAANgDAAAOAAAAAAAAAAEAIAAAACUBAABkcnMvZTJvRG9jLnhtbFBLBQYAAAAABgAG&#10;AFkBAACDBQAAAAA=&#10;">
                <v:fill on="f" focussize="0,0"/>
                <v:stroke color="#000000" joinstyle="round"/>
                <v:imagedata o:title=""/>
                <o:lock v:ext="edit" aspectratio="f"/>
              </v:line>
            </w:pict>
          </mc:Fallback>
        </mc:AlternateContent>
      </w:r>
      <w:r>
        <w:rPr>
          <w:rFonts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94615</wp:posOffset>
                </wp:positionV>
                <wp:extent cx="56007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7.45pt;height:0pt;width:441pt;z-index:251662336;mso-width-relative:page;mso-height-relative:page;" filled="f" stroked="t" coordsize="21600,21600" o:gfxdata="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xdAHNIA&#10;AAAHAQAADwAAAAAAAAABACAAAAAiAAAAZHJzL2Rvd25yZXYueG1sUEsBAhQAFAAAAAgAh07iQOZ/&#10;QXLsAQAA2AMAAA4AAAAAAAAAAQAgAAAAIQEAAGRycy9lMm9Eb2MueG1sUEsFBgAAAAAGAAYAWQEA&#10;AH8FAAAAAA==&#10;">
                <v:fill on="f" focussize="0,0"/>
                <v:stroke color="#000000" joinstyle="round"/>
                <v:imagedata o:title=""/>
                <o:lock v:ext="edit" aspectratio="f"/>
              </v:line>
            </w:pict>
          </mc:Fallback>
        </mc:AlternateContent>
      </w:r>
      <w:r>
        <w:rPr>
          <w:rFonts w:eastAsia="方正仿宋_GBK"/>
          <w:sz w:val="28"/>
          <w:szCs w:val="28"/>
        </w:rPr>
        <w:t>重庆市开州区人民医院行政办公室         2024年3月21日印发</w:t>
      </w:r>
    </w:p>
    <w:p>
      <w:pPr>
        <w:pStyle w:val="3"/>
        <w:jc w:val="both"/>
        <w:rPr>
          <w:rFonts w:ascii="Times New Roman" w:eastAsia="方正仿宋_GBK"/>
          <w:sz w:val="32"/>
          <w:szCs w:val="32"/>
        </w:rPr>
      </w:pP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NzYzYzdhNWM2ZDU3ZDgxYWY4YzdlZjliZTcyYWEifQ=="/>
  </w:docVars>
  <w:rsids>
    <w:rsidRoot w:val="003E7B61"/>
    <w:rsid w:val="0003163E"/>
    <w:rsid w:val="00037460"/>
    <w:rsid w:val="000E12A1"/>
    <w:rsid w:val="00101D06"/>
    <w:rsid w:val="00137C04"/>
    <w:rsid w:val="00141BFF"/>
    <w:rsid w:val="00196A45"/>
    <w:rsid w:val="001A1B84"/>
    <w:rsid w:val="00207EF6"/>
    <w:rsid w:val="002821CD"/>
    <w:rsid w:val="00283C3A"/>
    <w:rsid w:val="0029322B"/>
    <w:rsid w:val="0029615E"/>
    <w:rsid w:val="002A59FF"/>
    <w:rsid w:val="002D2A3D"/>
    <w:rsid w:val="002D780A"/>
    <w:rsid w:val="0036758E"/>
    <w:rsid w:val="003B2725"/>
    <w:rsid w:val="003E7B61"/>
    <w:rsid w:val="004178D4"/>
    <w:rsid w:val="00465A72"/>
    <w:rsid w:val="004D7E96"/>
    <w:rsid w:val="004E766C"/>
    <w:rsid w:val="004F510E"/>
    <w:rsid w:val="0057227B"/>
    <w:rsid w:val="0057271C"/>
    <w:rsid w:val="005A49DA"/>
    <w:rsid w:val="005D31CF"/>
    <w:rsid w:val="00606929"/>
    <w:rsid w:val="006E6CE6"/>
    <w:rsid w:val="0074067F"/>
    <w:rsid w:val="00740869"/>
    <w:rsid w:val="008341F3"/>
    <w:rsid w:val="00867DFF"/>
    <w:rsid w:val="00910957"/>
    <w:rsid w:val="009A34FB"/>
    <w:rsid w:val="00AB07D1"/>
    <w:rsid w:val="00B449DE"/>
    <w:rsid w:val="00BC5D54"/>
    <w:rsid w:val="00C42B28"/>
    <w:rsid w:val="00DF16ED"/>
    <w:rsid w:val="00E21090"/>
    <w:rsid w:val="00EB71DC"/>
    <w:rsid w:val="00F04CF9"/>
    <w:rsid w:val="00F625B7"/>
    <w:rsid w:val="00FC4CC9"/>
    <w:rsid w:val="02B53AA6"/>
    <w:rsid w:val="075B0DA4"/>
    <w:rsid w:val="07B06752"/>
    <w:rsid w:val="0AAA6603"/>
    <w:rsid w:val="10A6190D"/>
    <w:rsid w:val="1182686E"/>
    <w:rsid w:val="168406E3"/>
    <w:rsid w:val="1B356450"/>
    <w:rsid w:val="1C0E2F29"/>
    <w:rsid w:val="1FD53B82"/>
    <w:rsid w:val="277520F6"/>
    <w:rsid w:val="33F35C86"/>
    <w:rsid w:val="3F0E1B4F"/>
    <w:rsid w:val="401117B4"/>
    <w:rsid w:val="43741364"/>
    <w:rsid w:val="4A130515"/>
    <w:rsid w:val="4DA66615"/>
    <w:rsid w:val="4EAA18EB"/>
    <w:rsid w:val="4FF91FAB"/>
    <w:rsid w:val="55772D83"/>
    <w:rsid w:val="5CB70D2E"/>
    <w:rsid w:val="623E4F5C"/>
    <w:rsid w:val="6459533B"/>
    <w:rsid w:val="666C72B5"/>
    <w:rsid w:val="66FA4AF8"/>
    <w:rsid w:val="707E3062"/>
    <w:rsid w:val="71CC59CB"/>
    <w:rsid w:val="75A43ABF"/>
    <w:rsid w:val="776E5551"/>
    <w:rsid w:val="793C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3"/>
    <w:qFormat/>
    <w:uiPriority w:val="9"/>
    <w:pPr>
      <w:keepNext/>
      <w:keepLines/>
      <w:spacing w:before="240" w:after="120"/>
      <w:jc w:val="left"/>
      <w:outlineLvl w:val="4"/>
    </w:pPr>
    <w:rPr>
      <w:b/>
      <w:bCs/>
      <w:sz w:val="28"/>
      <w:szCs w:val="28"/>
      <w:lang w:val="zh-CN"/>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line="520" w:lineRule="exact"/>
      <w:jc w:val="center"/>
    </w:pPr>
    <w:rPr>
      <w:rFonts w:ascii="仿宋_GB2312" w:eastAsia="仿宋_GB2312"/>
      <w:kern w:val="0"/>
      <w:sz w:val="28"/>
      <w:lang w:val="zh-CN"/>
    </w:rPr>
  </w:style>
  <w:style w:type="paragraph" w:styleId="4">
    <w:name w:val="Body Text Indent"/>
    <w:basedOn w:val="1"/>
    <w:next w:val="1"/>
    <w:link w:val="11"/>
    <w:qFormat/>
    <w:uiPriority w:val="0"/>
    <w:pPr>
      <w:spacing w:after="120"/>
      <w:ind w:left="420" w:leftChars="2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link w:val="13"/>
    <w:semiHidden/>
    <w:unhideWhenUsed/>
    <w:qFormat/>
    <w:uiPriority w:val="99"/>
    <w:pPr>
      <w:ind w:firstLine="420" w:firstLineChars="200"/>
    </w:pPr>
  </w:style>
  <w:style w:type="character" w:styleId="10">
    <w:name w:val="page number"/>
    <w:basedOn w:val="9"/>
    <w:qFormat/>
    <w:uiPriority w:val="0"/>
  </w:style>
  <w:style w:type="character" w:customStyle="1" w:styleId="11">
    <w:name w:val="正文文本缩进 Char"/>
    <w:basedOn w:val="9"/>
    <w:link w:val="4"/>
    <w:qFormat/>
    <w:uiPriority w:val="0"/>
    <w:rPr>
      <w:rFonts w:ascii="Times New Roman" w:hAnsi="Times New Roman" w:eastAsia="宋体" w:cs="Times New Roman"/>
      <w:szCs w:val="24"/>
    </w:rPr>
  </w:style>
  <w:style w:type="paragraph" w:styleId="12">
    <w:name w:val="List Paragraph"/>
    <w:basedOn w:val="1"/>
    <w:qFormat/>
    <w:uiPriority w:val="34"/>
    <w:pPr>
      <w:ind w:firstLine="420" w:firstLineChars="200"/>
    </w:pPr>
    <w:rPr>
      <w:rFonts w:ascii="Calibri" w:hAnsi="Calibri"/>
      <w:szCs w:val="22"/>
    </w:rPr>
  </w:style>
  <w:style w:type="character" w:customStyle="1" w:styleId="13">
    <w:name w:val="正文首行缩进 2 Char"/>
    <w:basedOn w:val="11"/>
    <w:link w:val="7"/>
    <w:semiHidden/>
    <w:qFormat/>
    <w:uiPriority w:val="99"/>
    <w:rPr>
      <w:rFonts w:ascii="Times New Roman" w:hAnsi="Times New Roman" w:eastAsia="宋体" w:cs="Times New Roman"/>
      <w:szCs w:val="24"/>
    </w:rPr>
  </w:style>
  <w:style w:type="character" w:customStyle="1" w:styleId="14">
    <w:name w:val="页眉 Char"/>
    <w:basedOn w:val="9"/>
    <w:link w:val="6"/>
    <w:qFormat/>
    <w:uiPriority w:val="99"/>
    <w:rPr>
      <w:rFonts w:ascii="Times New Roman" w:hAnsi="Times New Roman" w:eastAsia="宋体" w:cs="Times New Roman"/>
      <w:sz w:val="18"/>
      <w:szCs w:val="18"/>
    </w:rPr>
  </w:style>
  <w:style w:type="character" w:customStyle="1" w:styleId="15">
    <w:name w:val="页脚 Char"/>
    <w:basedOn w:val="9"/>
    <w:link w:val="5"/>
    <w:qFormat/>
    <w:uiPriority w:val="99"/>
    <w:rPr>
      <w:rFonts w:ascii="Times New Roman" w:hAnsi="Times New Roman" w:eastAsia="宋体" w:cs="Times New Roman"/>
      <w:sz w:val="18"/>
      <w:szCs w:val="18"/>
    </w:rPr>
  </w:style>
  <w:style w:type="paragraph" w:customStyle="1" w:styleId="16">
    <w:name w:val="D标题5"/>
    <w:basedOn w:val="2"/>
    <w:next w:val="17"/>
    <w:qFormat/>
    <w:uiPriority w:val="0"/>
    <w:pPr>
      <w:spacing w:before="100" w:beforeAutospacing="1" w:after="100" w:afterAutospacing="1"/>
      <w:ind w:hanging="1008"/>
    </w:pPr>
    <w:rPr>
      <w:rFonts w:eastAsia="黑体"/>
      <w:bCs w:val="0"/>
      <w:szCs w:val="20"/>
    </w:rPr>
  </w:style>
  <w:style w:type="paragraph" w:customStyle="1" w:styleId="17">
    <w:name w:val="D正文"/>
    <w:basedOn w:val="7"/>
    <w:qFormat/>
    <w:uiPriority w:val="99"/>
    <w:pPr>
      <w:widowControl/>
      <w:spacing w:before="100" w:beforeAutospacing="1" w:after="100" w:afterAutospacing="1"/>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416</Words>
  <Characters>2375</Characters>
  <Lines>19</Lines>
  <Paragraphs>5</Paragraphs>
  <TotalTime>30</TotalTime>
  <ScaleCrop>false</ScaleCrop>
  <LinksUpToDate>false</LinksUpToDate>
  <CharactersWithSpaces>2786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2024-03-06T07:29:00Z</dcterms:created>
  <dc:creator>谭宇</dc:creator>
  <cp:lastModifiedBy>Administrator</cp:lastModifiedBy>
  <cp:lastPrinted>2024-03-12T08:20:00Z</cp:lastPrinted>
  <dcterms:modified xsi:type="dcterms:W3CDTF">2024-03-29T01:41:59Z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B8381A8E46E240A3B5A7888D76F18720_12</vt:lpwstr>
  </property>
</Properties>
</file>