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color w:val="FFFFFF"/>
          <w:szCs w:val="32"/>
        </w:rPr>
      </w:pPr>
      <w:bookmarkStart w:id="0" w:name="_GoBack"/>
      <w:bookmarkEnd w:id="0"/>
    </w:p>
    <w:p>
      <w:pPr>
        <w:spacing w:line="560" w:lineRule="exact"/>
        <w:rPr>
          <w:rFonts w:hint="default" w:ascii="Times New Roman" w:hAnsi="Times New Roman" w:eastAsia="黑体" w:cs="Times New Roman"/>
          <w:color w:val="FFFFFF"/>
          <w:szCs w:val="32"/>
        </w:rPr>
      </w:pPr>
    </w:p>
    <w:p>
      <w:pPr>
        <w:spacing w:line="560" w:lineRule="exact"/>
        <w:rPr>
          <w:rFonts w:hint="default" w:ascii="Times New Roman" w:hAnsi="Times New Roman" w:eastAsia="黑体" w:cs="Times New Roman"/>
          <w:szCs w:val="32"/>
        </w:rPr>
      </w:pPr>
    </w:p>
    <w:p>
      <w:pPr>
        <w:spacing w:line="560" w:lineRule="exact"/>
        <w:rPr>
          <w:rFonts w:hint="default" w:ascii="Times New Roman" w:hAnsi="Times New Roman" w:eastAsia="黑体" w:cs="Times New Roman"/>
          <w:szCs w:val="32"/>
        </w:rPr>
      </w:pPr>
    </w:p>
    <w:p>
      <w:pPr>
        <w:spacing w:line="560" w:lineRule="exact"/>
        <w:rPr>
          <w:rFonts w:hint="default" w:ascii="Times New Roman" w:hAnsi="Times New Roman" w:eastAsia="黑体" w:cs="Times New Roman"/>
          <w:szCs w:val="32"/>
        </w:rPr>
      </w:pPr>
      <w:r>
        <w:rPr>
          <w:rFonts w:hint="default" w:ascii="Times New Roman" w:hAnsi="Times New Roman" w:cs="Times New Roman"/>
        </w:rPr>
        <w:pict>
          <v:shape id="艺术字 28" o:spid="_x0000_s1028" o:spt="136" alt="中共开州区疾病预防控制中心支部委员会文件" type="#_x0000_t136" style="position:absolute;left:0pt;margin-top:220.25pt;height:62.5pt;width:442.2pt;mso-position-horizontal:center;mso-position-horizontal-relative:margin;mso-position-vertical-relative:page;z-index:251661312;mso-width-relative:page;mso-height-relative:page;" fillcolor="#FF0000" filled="t" stroked="t" coordsize="21600,21600">
            <v:path/>
            <v:fill on="t" focussize="0,0"/>
            <v:stroke color="#FF0000"/>
            <v:imagedata o:title=""/>
            <o:lock v:ext="edit"/>
            <v:textpath on="t" fitshape="t" fitpath="t" trim="t" xscale="f" string="重庆市开州区疾病预防控制中心" style="font-family:方正小标宋_GBK;font-size:36pt;v-text-align:center;"/>
          </v:shape>
        </w:pict>
      </w:r>
    </w:p>
    <w:p>
      <w:pPr>
        <w:spacing w:line="560" w:lineRule="exact"/>
        <w:rPr>
          <w:rFonts w:hint="default" w:ascii="Times New Roman" w:hAnsi="Times New Roman" w:cs="Times New Roman"/>
          <w:szCs w:val="32"/>
        </w:rPr>
      </w:pPr>
    </w:p>
    <w:p>
      <w:pPr>
        <w:spacing w:line="560" w:lineRule="exact"/>
        <w:rPr>
          <w:rFonts w:hint="default" w:ascii="Times New Roman" w:hAnsi="Times New Roman" w:cs="Times New Roman"/>
          <w:szCs w:val="32"/>
        </w:rPr>
      </w:pPr>
      <w:r>
        <w:rPr>
          <w:rFonts w:hint="default" w:ascii="Times New Roman" w:hAnsi="Times New Roman" w:cs="Times New Roman"/>
          <w:szCs w:val="32"/>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66040</wp:posOffset>
                </wp:positionV>
                <wp:extent cx="5633085" cy="0"/>
                <wp:effectExtent l="0" t="127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33085" cy="0"/>
                        </a:xfrm>
                        <a:prstGeom prst="line">
                          <a:avLst/>
                        </a:prstGeom>
                        <a:noFill/>
                        <a:ln>
                          <a:noFill/>
                        </a:ln>
                      </wps:spPr>
                      <wps:bodyPr/>
                    </wps:wsp>
                  </a:graphicData>
                </a:graphic>
              </wp:anchor>
            </w:drawing>
          </mc:Choice>
          <mc:Fallback>
            <w:pict>
              <v:line id="_x0000_s1026" o:spid="_x0000_s1026" o:spt="20" style="position:absolute;left:0pt;margin-left:-0.65pt;margin-top:5.2pt;height:0pt;width:443.55pt;z-index:251659264;mso-width-relative:page;mso-height-relative:page;" filled="f" stroked="f" coordsize="21600,21600" o:gfxdata="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gf3KZ1gAAAAgBAAAPAAAAAAAAAAEAIAAAACIAAABkcnMvZG93bnJldi54&#10;bWxQSwECFAAUAAAACACHTuJAg1z6DcMBAABuAwAADgAAAAAAAAABACAAAAAlAQAAZHJzL2Uyb0Rv&#10;Yy54bWxQSwUGAAAAAAYABgBZAQAAWgUAAAAA&#10;">
                <v:fill on="f" focussize="0,0"/>
                <v:stroke on="f"/>
                <v:imagedata o:title=""/>
                <o:lock v:ext="edit" aspectratio="f"/>
              </v:line>
            </w:pict>
          </mc:Fallback>
        </mc:AlternateContent>
      </w:r>
    </w:p>
    <w:p>
      <w:pPr>
        <w:spacing w:line="560" w:lineRule="exact"/>
        <w:rPr>
          <w:rFonts w:hint="default" w:ascii="Times New Roman" w:hAnsi="Times New Roman" w:cs="Times New Roman"/>
          <w:szCs w:val="32"/>
        </w:rPr>
      </w:pPr>
      <w:r>
        <w:rPr>
          <w:rFonts w:hint="default" w:ascii="Times New Roman" w:hAnsi="Times New Roman" w:cs="Times New Roman"/>
          <w:color w:val="FF0000"/>
          <w:szCs w:val="32"/>
        </w:rPr>
        <mc:AlternateContent>
          <mc:Choice Requires="wps">
            <w:drawing>
              <wp:anchor distT="0" distB="0" distL="114300" distR="114300" simplePos="0" relativeHeight="251660288" behindDoc="0" locked="0" layoutInCell="1" allowOverlap="1">
                <wp:simplePos x="0" y="0"/>
                <wp:positionH relativeFrom="margin">
                  <wp:posOffset>17780</wp:posOffset>
                </wp:positionH>
                <wp:positionV relativeFrom="page">
                  <wp:posOffset>4600575</wp:posOffset>
                </wp:positionV>
                <wp:extent cx="5579745" cy="0"/>
                <wp:effectExtent l="16510" t="19050" r="2349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1.4pt;margin-top:362.25pt;height:0pt;width:439.35pt;mso-position-horizontal-relative:margin;mso-position-vertical-relative:page;z-index:251660288;mso-width-relative:page;mso-height-relative:page;" filled="f" stroked="t" coordsize="21600,21600" o:gfxdata="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K1MGnWAAAA&#10;CQEAAA8AAAAAAAAAAQAgAAAAIgAAAGRycy9kb3ducmV2LnhtbFBLAQIUABQAAAAIAIdO4kAdFpPX&#10;5gEAAKsDAAAOAAAAAAAAAAEAIAAAACUBAABkcnMvZTJvRG9jLnhtbFBLBQYAAAAABgAGAFkBAAB9&#10;BQAAAAA=&#10;">
                <v:fill on="f" focussize="0,0"/>
                <v:stroke weight="2.25pt" color="#FF0000" joinstyle="round"/>
                <v:imagedata o:title=""/>
                <o:lock v:ext="edit" aspectratio="f"/>
              </v:line>
            </w:pict>
          </mc:Fallback>
        </mc:AlternateContent>
      </w:r>
    </w:p>
    <w:p>
      <w:pPr>
        <w:pStyle w:val="3"/>
        <w:spacing w:after="0" w:line="580" w:lineRule="exact"/>
        <w:ind w:left="210" w:leftChars="100" w:right="210" w:rightChars="100"/>
        <w:rPr>
          <w:rFonts w:hint="default" w:ascii="Times New Roman" w:hAnsi="Times New Roman" w:eastAsia="方正仿宋_GBK" w:cs="Times New Roman"/>
          <w:sz w:val="32"/>
          <w:szCs w:val="138"/>
        </w:rPr>
      </w:pPr>
      <w:r>
        <w:rPr>
          <w:rFonts w:hint="default" w:ascii="Times New Roman" w:hAnsi="Times New Roman" w:eastAsia="方正仿宋_GBK" w:cs="Times New Roman"/>
          <w:sz w:val="32"/>
          <w:szCs w:val="138"/>
        </w:rPr>
        <w:t>开州疾控文﹝2024﹞28号                 签发人：</w:t>
      </w:r>
      <w:r>
        <w:rPr>
          <w:rFonts w:hint="default" w:ascii="Times New Roman" w:hAnsi="Times New Roman" w:eastAsia="方正楷体_GBK" w:cs="Times New Roman"/>
          <w:sz w:val="32"/>
          <w:szCs w:val="138"/>
        </w:rPr>
        <w:t>段红英</w:t>
      </w:r>
      <w:r>
        <w:rPr>
          <w:rFonts w:hint="default" w:ascii="Times New Roman" w:hAnsi="Times New Roman" w:eastAsia="方正仿宋_GBK" w:cs="Times New Roman"/>
          <w:sz w:val="32"/>
          <w:szCs w:val="138"/>
        </w:rPr>
        <w:t xml:space="preserve"> </w:t>
      </w:r>
    </w:p>
    <w:p>
      <w:pPr>
        <w:pStyle w:val="3"/>
        <w:spacing w:after="0" w:line="580" w:lineRule="exact"/>
        <w:jc w:val="center"/>
        <w:rPr>
          <w:rFonts w:hint="default" w:ascii="Times New Roman" w:hAnsi="Times New Roman" w:eastAsia="方正小标宋简体" w:cs="Times New Roman"/>
          <w:color w:val="FF0000"/>
          <w:sz w:val="32"/>
          <w:szCs w:val="138"/>
        </w:rPr>
      </w:pPr>
    </w:p>
    <w:p>
      <w:pPr>
        <w:pStyle w:val="3"/>
        <w:spacing w:after="0" w:line="580" w:lineRule="exact"/>
        <w:jc w:val="center"/>
        <w:rPr>
          <w:rFonts w:hint="default" w:ascii="Times New Roman" w:hAnsi="Times New Roman" w:eastAsia="方正小标宋_GBK" w:cs="Times New Roman"/>
          <w:szCs w:val="32"/>
        </w:rPr>
      </w:pPr>
      <w:r>
        <w:rPr>
          <w:rFonts w:hint="default" w:ascii="Times New Roman" w:hAnsi="Times New Roman" w:eastAsia="方正小标宋_GBK" w:cs="Times New Roman"/>
          <w:color w:val="000000"/>
          <w:sz w:val="44"/>
          <w:szCs w:val="44"/>
        </w:rPr>
        <w:t>重庆市开州区疾病预防控制中心</w:t>
      </w: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关于2024年部门预算情况公开的公告</w:t>
      </w:r>
    </w:p>
    <w:p>
      <w:pPr>
        <w:spacing w:line="580" w:lineRule="exact"/>
        <w:jc w:val="center"/>
        <w:rPr>
          <w:rFonts w:hint="default" w:ascii="Times New Roman" w:hAnsi="Times New Roman" w:eastAsia="方正小标宋_GBK" w:cs="Times New Roman"/>
          <w:sz w:val="44"/>
          <w:szCs w:val="44"/>
        </w:rPr>
      </w:pP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按照有关财政预算公开的部署和要求，依据《中华人民共和国政府信息公开条例》（国务院令第492号）和重庆市开州区卫</w:t>
      </w:r>
    </w:p>
    <w:p>
      <w:pPr>
        <w:spacing w:line="58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生健康委员会《关于转下达2024年各单位预算批复的通知》(开州卫发﹝2024﹞12号)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现将重庆市开州区疾病预防控制中心2024年部门预算批复情况公开如下：</w:t>
      </w:r>
    </w:p>
    <w:p>
      <w:pPr>
        <w:spacing w:line="580" w:lineRule="exact"/>
        <w:jc w:val="center"/>
        <w:rPr>
          <w:rFonts w:hint="default" w:ascii="Times New Roman" w:hAnsi="Times New Roman" w:eastAsia="方正黑体_GBK" w:cs="Times New Roman"/>
          <w:sz w:val="32"/>
          <w:szCs w:val="32"/>
        </w:rPr>
      </w:pPr>
    </w:p>
    <w:p>
      <w:pPr>
        <w:pStyle w:val="2"/>
        <w:spacing w:line="580" w:lineRule="exact"/>
        <w:ind w:firstLine="640"/>
        <w:rPr>
          <w:rFonts w:hint="default" w:ascii="Times New Roman" w:hAnsi="Times New Roman" w:eastAsia="方正黑体_GBK" w:cs="Times New Roman"/>
          <w:sz w:val="32"/>
        </w:rPr>
      </w:pPr>
    </w:p>
    <w:p>
      <w:pPr>
        <w:pStyle w:val="2"/>
        <w:spacing w:line="580" w:lineRule="exact"/>
        <w:ind w:firstLine="640"/>
        <w:rPr>
          <w:rFonts w:hint="default" w:ascii="Times New Roman" w:hAnsi="Times New Roman" w:eastAsia="方正黑体_GBK" w:cs="Times New Roman"/>
          <w:sz w:val="32"/>
        </w:rPr>
      </w:pPr>
    </w:p>
    <w:p>
      <w:pPr>
        <w:widowControl/>
        <w:jc w:val="left"/>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spacing w:line="580" w:lineRule="exact"/>
        <w:rPr>
          <w:rFonts w:hint="default" w:ascii="Times New Roman" w:hAnsi="Times New Roman" w:cs="Times New Roman"/>
        </w:rPr>
      </w:pPr>
    </w:p>
    <w:p>
      <w:pPr>
        <w:spacing w:line="58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第一部分：2024年部门预算情况说明</w:t>
      </w:r>
    </w:p>
    <w:p>
      <w:pPr>
        <w:spacing w:line="580" w:lineRule="exact"/>
        <w:rPr>
          <w:rFonts w:hint="default" w:ascii="Times New Roman" w:hAnsi="Times New Roman" w:cs="Times New Roman"/>
        </w:rPr>
      </w:pP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spacing w:line="580" w:lineRule="exact"/>
        <w:rPr>
          <w:rFonts w:hint="default" w:ascii="Times New Roman" w:hAnsi="Times New Roman" w:eastAsia="方正仿宋_GBK" w:cs="Times New Roman"/>
          <w:sz w:val="32"/>
          <w:szCs w:val="32"/>
        </w:rPr>
      </w:pPr>
    </w:p>
    <w:p>
      <w:pPr>
        <w:spacing w:line="580" w:lineRule="exact"/>
        <w:jc w:val="center"/>
        <w:rPr>
          <w:rFonts w:hint="default" w:ascii="Times New Roman" w:hAnsi="Times New Roman" w:cs="Times New Roman"/>
        </w:rPr>
      </w:pPr>
      <w:r>
        <w:rPr>
          <w:rFonts w:hint="default" w:ascii="Times New Roman" w:hAnsi="Times New Roman" w:eastAsia="方正楷体_GBK" w:cs="Times New Roman"/>
          <w:sz w:val="32"/>
          <w:szCs w:val="32"/>
        </w:rPr>
        <w:t>第二部分：2024年部门预算公开报表</w:t>
      </w:r>
    </w:p>
    <w:p>
      <w:pPr>
        <w:spacing w:line="580" w:lineRule="exact"/>
        <w:rPr>
          <w:rFonts w:hint="default" w:ascii="Times New Roman" w:hAnsi="Times New Roman" w:cs="Times New Roman"/>
        </w:rPr>
      </w:pP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重庆市开州区疾病预防控制中心收支预算总表</w:t>
      </w: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重庆市开州区疾病预防控制中心收入总表</w:t>
      </w: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重庆市开州区疾病预防控制中心本年支出预算总表</w:t>
      </w: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重庆市开州区疾病预防控制中心财政拨款收支预算总表</w:t>
      </w: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重庆市开州区疾病预防控制中心本年一般公共预算支出预算表</w:t>
      </w: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重庆市开州区疾病预防控制中心一般公共预算基本支出预算表</w:t>
      </w: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重庆市开州区疾病预防控制中心一般公共预算“三公”经费支出预算表</w:t>
      </w: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重庆市开州区疾病预防控制中心政府性基金预算支出预算表</w:t>
      </w: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重庆市开州区疾病预防控制中心国有资本经营预算支出预算表</w:t>
      </w: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重庆市开州区疾病预防控制中心项目支出表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2024年重庆市开州区疾病预防控制中心项目绩效目标表</w:t>
      </w:r>
    </w:p>
    <w:p>
      <w:pPr>
        <w:spacing w:line="580" w:lineRule="exact"/>
        <w:rPr>
          <w:rFonts w:hint="default" w:ascii="Times New Roman" w:hAnsi="Times New Roman" w:eastAsia="方正仿宋_GBK" w:cs="Times New Roman"/>
          <w:sz w:val="32"/>
          <w:szCs w:val="32"/>
        </w:rPr>
      </w:pP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r>
        <w:rPr>
          <w:rFonts w:hint="default" w:ascii="Times New Roman" w:hAnsi="Times New Roman" w:eastAsia="方正小标宋_GBK" w:cs="Times New Roman"/>
          <w:sz w:val="44"/>
          <w:szCs w:val="44"/>
        </w:rPr>
        <w:t>第一部分：2024年部门预算情况说明</w:t>
      </w:r>
    </w:p>
    <w:p>
      <w:pPr>
        <w:pStyle w:val="2"/>
        <w:spacing w:line="580" w:lineRule="exact"/>
        <w:ind w:firstLine="480"/>
        <w:rPr>
          <w:rFonts w:hint="default" w:ascii="Times New Roman" w:hAnsi="Times New Roman" w:cs="Times New Roman"/>
        </w:rPr>
      </w:pPr>
    </w:p>
    <w:p>
      <w:pPr>
        <w:spacing w:line="58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58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spacing w:line="580"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负责全区疾病预防与控制、突发公共卫生事件应急处置、疫情监测报告、健康相关因素的信息管理、健康危害因素监测与干预、公共卫生监测与检验、健康教育与健康促进、技术管理与应用研究指导。</w:t>
      </w:r>
    </w:p>
    <w:p>
      <w:pPr>
        <w:spacing w:line="58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tabs>
          <w:tab w:val="center" w:pos="4153"/>
          <w:tab w:val="left" w:pos="7275"/>
        </w:tabs>
        <w:spacing w:line="580" w:lineRule="exact"/>
        <w:ind w:firstLine="640" w:firstLineChars="20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内设17个科室，分别是行政办公室、党群办公室、财务审计科、总务设备科、信息管理科、技术管理科、传染病防制科、慢病防制科、免疫规划科、健康教育科、地方病与寄生虫病防制科、微生物检验科、理化检验科、性病艾滋病防制科、结核病防制科、卫生监测科、职业卫生科。</w:t>
      </w: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从预算单位构成看，本单位是二级预算单位，主管部门为重庆市开州区卫生健康委员会。</w:t>
      </w:r>
      <w:r>
        <w:rPr>
          <w:rFonts w:hint="default" w:ascii="Times New Roman" w:hAnsi="Times New Roman" w:eastAsia="方正仿宋_GBK" w:cs="Times New Roman"/>
          <w:sz w:val="32"/>
        </w:rPr>
        <w:t xml:space="preserve"> </w:t>
      </w:r>
    </w:p>
    <w:p>
      <w:pPr>
        <w:spacing w:line="58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二、部门收支总体情况</w:t>
      </w: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2024年年初预算数9501.16万元，其中：一般公共预算拨款2929.16万元，政府性基金预算拨款 0万元，国有资本经营预算收入0万元，事业收入6530万元，事业单位经营收入0万元，其他收入0万元，上年结转结余42万元。收入较2023年减少375.69万元，主要是一般公共预算拨款增加201.11万元，事业收入预算减少518.8万元，上年结转结余预算减少58万元。</w:t>
      </w: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2024年年初预算数9501.16万元，其中：一般公共服务支出预算0万元，教育支出预算0万元，社会保障和就业支出预算408.91万元，卫生健康支出预算8957.26万元，住房保障支出预算134.99万元。本年支出预算较2023年减少375.69万元，主要是基本支出预算减少450.26万元，项目支出预算增加100.57万元，年终结转结余预算减少26万元。</w:t>
      </w:r>
    </w:p>
    <w:p>
      <w:pPr>
        <w:spacing w:line="58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一般公共预算财政拨款收入2971.16万元，比2023年增加143.11万元，其中：本年一般公共预算财政拨款收入2929.16万元；上年结转一般公共预算财政拨款收入42万元。一般公共预算财政拨款支出2971.16万元，比2023年增加143.11万元。其中：基本支出2748.16万元，比2023年增加42.54元，主要原因是本年在编人员较上年增加，主要用于保障在职人员工资福利及社会保险缴费，退休人员补助等，保障部门正常运转的各项商品服务支出；项目支出223万元，其中上年结转42万元，比2023年增加100.57万元，主要原因是非免疫规划疫苗储存运输费项目预算较上年增加。</w:t>
      </w: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重庆市开州区疾病预防控制中心2024年无使用政府性基金预算拨款安排的支出。</w:t>
      </w:r>
    </w:p>
    <w:p>
      <w:pPr>
        <w:spacing w:line="58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580" w:lineRule="exact"/>
        <w:ind w:firstLine="600"/>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三公”经费预算57万元，比2023年增加31.5万元。其中：因公出国（境）费用0万元，比2023年减少0万元；公务接待费3万元，比2023年增加1.5万元，主要原因是开州区疾病预防控制中心与原开州区结核病防治所合并后导致公务接待活动增加；公务用车运行维护费54万元，比2023年增加30万元，主要原因是非免疫规划疫苗储存运输费项目里面预算了车辆运输维护费30万元，用于全区非免疫规划疫苗的配送运输；公务用车购置费0万元，比2023年减少0万元。</w:t>
      </w:r>
    </w:p>
    <w:p>
      <w:pPr>
        <w:spacing w:line="58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1</w:t>
      </w:r>
      <w:r>
        <w:rPr>
          <w:rFonts w:hint="default" w:ascii="Times New Roman" w:hAnsi="Times New Roman" w:eastAsia="方正仿宋_GBK" w:cs="Times New Roman"/>
          <w:b/>
          <w:bCs/>
          <w:sz w:val="32"/>
          <w:lang w:val="en-US" w:eastAsia="zh-CN"/>
        </w:rPr>
        <w:t>.</w:t>
      </w:r>
      <w:r>
        <w:rPr>
          <w:rFonts w:hint="default" w:ascii="Times New Roman" w:hAnsi="Times New Roman" w:eastAsia="方正仿宋_GBK" w:cs="Times New Roman"/>
          <w:b/>
          <w:bCs/>
          <w:sz w:val="32"/>
        </w:rPr>
        <w:t>机关运行经费</w:t>
      </w:r>
      <w:r>
        <w:rPr>
          <w:rFonts w:hint="default" w:ascii="Times New Roman" w:hAnsi="Times New Roman" w:eastAsia="方正仿宋_GBK" w:cs="Times New Roman"/>
          <w:sz w:val="32"/>
        </w:rPr>
        <w:t>。我单位不在机关运行经费统计范围之内。</w:t>
      </w: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2</w:t>
      </w:r>
      <w:r>
        <w:rPr>
          <w:rFonts w:hint="default" w:ascii="Times New Roman" w:hAnsi="Times New Roman" w:eastAsia="方正仿宋_GBK" w:cs="Times New Roman"/>
          <w:b/>
          <w:bCs/>
          <w:sz w:val="32"/>
          <w:lang w:val="en-US" w:eastAsia="zh-CN"/>
        </w:rPr>
        <w:t>.</w:t>
      </w:r>
      <w:r>
        <w:rPr>
          <w:rFonts w:hint="default" w:ascii="Times New Roman" w:hAnsi="Times New Roman" w:eastAsia="方正仿宋_GBK" w:cs="Times New Roman"/>
          <w:b/>
          <w:bCs/>
          <w:sz w:val="32"/>
        </w:rPr>
        <w:t>政府采购情况。</w:t>
      </w:r>
      <w:r>
        <w:rPr>
          <w:rFonts w:hint="default" w:ascii="Times New Roman" w:hAnsi="Times New Roman" w:eastAsia="方正仿宋_GBK" w:cs="Times New Roman"/>
          <w:sz w:val="32"/>
        </w:rPr>
        <w:t>政府采购预算总额15万元：政府采购货物预算15万元、政府采购工程预算0万元、政府采购服务预算0万元；其中一般公共预算拨款政府采购15万元：政府采购货物预算15万元、政府采购工程预算0万元、政府采购服务预算0万元。</w:t>
      </w:r>
    </w:p>
    <w:p>
      <w:pPr>
        <w:spacing w:line="580"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b/>
          <w:bCs/>
          <w:sz w:val="32"/>
        </w:rPr>
        <w:t>3</w:t>
      </w:r>
      <w:r>
        <w:rPr>
          <w:rFonts w:hint="default" w:ascii="Times New Roman" w:hAnsi="Times New Roman" w:eastAsia="方正仿宋_GBK" w:cs="Times New Roman"/>
          <w:b/>
          <w:bCs/>
          <w:sz w:val="32"/>
          <w:lang w:val="en-US" w:eastAsia="zh-CN"/>
        </w:rPr>
        <w:t>.</w:t>
      </w:r>
      <w:r>
        <w:rPr>
          <w:rFonts w:hint="default" w:ascii="Times New Roman" w:hAnsi="Times New Roman" w:eastAsia="方正仿宋_GBK" w:cs="Times New Roman"/>
          <w:b/>
          <w:bCs/>
          <w:sz w:val="32"/>
        </w:rPr>
        <w:t>绩效目标设置情况。</w:t>
      </w:r>
      <w:r>
        <w:rPr>
          <w:rFonts w:hint="default" w:ascii="Times New Roman" w:hAnsi="Times New Roman" w:eastAsia="方正仿宋_GBK" w:cs="Times New Roman"/>
          <w:color w:val="000000"/>
          <w:sz w:val="32"/>
        </w:rPr>
        <w:t>2024年项目支出均实行了绩效目标管理，涉及一般公共预算当年财政拨款181万元。</w:t>
      </w:r>
    </w:p>
    <w:p>
      <w:pPr>
        <w:spacing w:line="580"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b/>
          <w:bCs/>
          <w:color w:val="000000"/>
          <w:sz w:val="32"/>
        </w:rPr>
        <w:t>4</w:t>
      </w:r>
      <w:r>
        <w:rPr>
          <w:rFonts w:hint="default" w:ascii="Times New Roman" w:hAnsi="Times New Roman" w:eastAsia="方正仿宋_GBK" w:cs="Times New Roman"/>
          <w:b/>
          <w:bCs/>
          <w:color w:val="000000"/>
          <w:sz w:val="32"/>
          <w:lang w:val="en-US" w:eastAsia="zh-CN"/>
        </w:rPr>
        <w:t>.</w:t>
      </w:r>
      <w:r>
        <w:rPr>
          <w:rFonts w:hint="default" w:ascii="Times New Roman" w:hAnsi="Times New Roman" w:eastAsia="方正仿宋_GBK" w:cs="Times New Roman"/>
          <w:b/>
          <w:bCs/>
          <w:color w:val="000000"/>
          <w:sz w:val="32"/>
        </w:rPr>
        <w:t>国有资产占有使用情况。</w:t>
      </w:r>
      <w:r>
        <w:rPr>
          <w:rFonts w:hint="eastAsia" w:ascii="Times New Roman" w:hAnsi="Times New Roman" w:eastAsia="方正仿宋_GBK" w:cs="Times New Roman"/>
          <w:color w:val="000000"/>
          <w:sz w:val="32"/>
          <w:lang w:eastAsia="zh-CN"/>
        </w:rPr>
        <w:t>截至</w:t>
      </w:r>
      <w:r>
        <w:rPr>
          <w:rFonts w:hint="default" w:ascii="Times New Roman" w:hAnsi="Times New Roman" w:eastAsia="方正仿宋_GBK" w:cs="Times New Roman"/>
          <w:color w:val="000000"/>
          <w:sz w:val="32"/>
        </w:rPr>
        <w:t>2023年12月，我单位共有车辆8辆，其中一般公务用车0辆、执勤执法用车0辆、应急保障用车8辆。2024年一般公共预算安排购置车辆0辆，其中一般公务用车0辆、执勤执法用车0辆。</w:t>
      </w:r>
    </w:p>
    <w:p>
      <w:pPr>
        <w:spacing w:line="58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14"/>
        <w:tabs>
          <w:tab w:val="center" w:pos="4153"/>
          <w:tab w:val="left" w:pos="7275"/>
        </w:tabs>
        <w:spacing w:line="58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14"/>
        <w:tabs>
          <w:tab w:val="center" w:pos="4153"/>
          <w:tab w:val="left" w:pos="7275"/>
        </w:tabs>
        <w:spacing w:line="58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pStyle w:val="14"/>
        <w:tabs>
          <w:tab w:val="center" w:pos="4153"/>
          <w:tab w:val="left" w:pos="7275"/>
        </w:tabs>
        <w:spacing w:line="58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14"/>
        <w:tabs>
          <w:tab w:val="center" w:pos="4153"/>
          <w:tab w:val="left" w:pos="7275"/>
        </w:tabs>
        <w:spacing w:line="58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80" w:lineRule="exact"/>
        <w:ind w:firstLine="880" w:firstLineChars="200"/>
        <w:rPr>
          <w:rFonts w:hint="default" w:ascii="Times New Roman" w:hAnsi="Times New Roman" w:eastAsia="方正小标宋_GBK" w:cs="Times New Roman"/>
          <w:sz w:val="44"/>
          <w:szCs w:val="44"/>
        </w:rPr>
      </w:pPr>
    </w:p>
    <w:p>
      <w:pPr>
        <w:spacing w:line="580" w:lineRule="exact"/>
        <w:ind w:firstLine="880" w:firstLineChars="200"/>
        <w:rPr>
          <w:rFonts w:hint="default" w:ascii="Times New Roman" w:hAnsi="Times New Roman" w:eastAsia="方正小标宋_GBK" w:cs="Times New Roman"/>
          <w:sz w:val="44"/>
          <w:szCs w:val="44"/>
        </w:rPr>
      </w:pPr>
    </w:p>
    <w:p>
      <w:pPr>
        <w:spacing w:line="580" w:lineRule="exact"/>
        <w:ind w:firstLine="880" w:firstLineChars="20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spacing w:line="580" w:lineRule="exact"/>
        <w:ind w:firstLine="640" w:firstLineChars="200"/>
        <w:rPr>
          <w:rFonts w:hint="default" w:ascii="Times New Roman" w:hAnsi="Times New Roman" w:eastAsia="方正黑体_GBK" w:cs="Times New Roman"/>
          <w:sz w:val="32"/>
        </w:rPr>
      </w:pP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2024年部门预算公开报表（详见附表重庆市开州区疾病预防控制中心2024年部门预算公开报表）</w:t>
      </w:r>
    </w:p>
    <w:p>
      <w:pPr>
        <w:pStyle w:val="2"/>
        <w:spacing w:line="580" w:lineRule="exact"/>
        <w:ind w:firstLine="480"/>
        <w:rPr>
          <w:rFonts w:hint="default" w:ascii="Times New Roman" w:hAnsi="Times New Roman" w:cs="Times New Roman"/>
        </w:rPr>
      </w:pPr>
    </w:p>
    <w:p>
      <w:pPr>
        <w:spacing w:line="580" w:lineRule="exact"/>
        <w:rPr>
          <w:rFonts w:hint="default" w:ascii="Times New Roman" w:hAnsi="Times New Roman" w:eastAsia="方正小标宋_GBK" w:cs="Times New Roman"/>
          <w:sz w:val="44"/>
          <w:szCs w:val="44"/>
        </w:rPr>
      </w:pPr>
      <w:r>
        <w:rPr>
          <w:rFonts w:hint="default" w:ascii="Times New Roman" w:hAnsi="Times New Roman" w:eastAsia="方正仿宋_GBK" w:cs="Times New Roman"/>
          <w:b/>
          <w:sz w:val="32"/>
        </w:rPr>
        <w:t>部门预算公开联系人：沈开胜   联系方式：</w:t>
      </w:r>
      <w:r>
        <w:rPr>
          <w:rFonts w:hint="default" w:ascii="Times New Roman" w:hAnsi="Times New Roman" w:eastAsia="方正仿宋_GBK" w:cs="Times New Roman"/>
          <w:b/>
          <w:sz w:val="32"/>
          <w:szCs w:val="32"/>
        </w:rPr>
        <w:t xml:space="preserve">023-52225986 </w:t>
      </w: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重庆市开州区疾病预防控制中心</w:t>
      </w:r>
    </w:p>
    <w:p>
      <w:pPr>
        <w:wordWrap w:val="0"/>
        <w:spacing w:line="580" w:lineRule="exact"/>
        <w:ind w:right="840" w:rightChars="4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2024年3月21日 </w:t>
      </w:r>
    </w:p>
    <w:tbl>
      <w:tblPr>
        <w:tblStyle w:val="8"/>
        <w:tblpPr w:leftFromText="180" w:rightFromText="180" w:tblpYSpec="bottom"/>
        <w:tblOverlap w:val="never"/>
        <w:tblW w:w="9061" w:type="dxa"/>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1" w:type="dxa"/>
            <w:shd w:val="clear" w:color="auto" w:fill="auto"/>
          </w:tcPr>
          <w:p>
            <w:pPr>
              <w:pStyle w:val="2"/>
              <w:spacing w:line="580" w:lineRule="exact"/>
              <w:ind w:left="210" w:leftChars="100" w:right="210" w:rightChars="100" w:firstLine="0" w:firstLineChars="0"/>
              <w:rPr>
                <w:rFonts w:hint="default" w:ascii="Times New Roman" w:hAnsi="Times New Roman" w:eastAsia="方正仿宋_GBK" w:cs="Times New Roman"/>
                <w:sz w:val="28"/>
              </w:rPr>
            </w:pPr>
            <w:r>
              <w:rPr>
                <w:rFonts w:hint="default" w:ascii="Times New Roman" w:hAnsi="Times New Roman" w:eastAsia="方正仿宋_GBK" w:cs="Times New Roman"/>
                <w:sz w:val="28"/>
              </w:rPr>
              <w:t>重庆市开州区疾病预防控制中心办公室       2024年3月21日印发</w:t>
            </w:r>
          </w:p>
        </w:tc>
      </w:tr>
    </w:tbl>
    <w:p>
      <w:pPr>
        <w:pStyle w:val="2"/>
        <w:spacing w:line="580" w:lineRule="exact"/>
        <w:ind w:firstLine="480"/>
        <w:rPr>
          <w:rFonts w:hint="default" w:ascii="Times New Roman" w:hAnsi="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jc w:val="right"/>
      <w:rPr>
        <w:rFonts w:eastAsia="方正仿宋_GBK"/>
        <w:sz w:val="28"/>
      </w:rPr>
    </w:pPr>
    <w:r>
      <w:rPr>
        <w:rFonts w:hint="eastAsia" w:eastAsia="方正仿宋_GBK"/>
        <w:sz w:val="28"/>
      </w:rPr>
      <w:t>—</w:t>
    </w:r>
    <w:r>
      <w:rPr>
        <w:rFonts w:eastAsia="方正仿宋_GBK"/>
        <w:sz w:val="28"/>
      </w:rPr>
      <w:t xml:space="preserve"> </w:t>
    </w:r>
    <w:r>
      <w:rPr>
        <w:rFonts w:eastAsia="方正仿宋_GBK"/>
        <w:sz w:val="28"/>
      </w:rPr>
      <w:fldChar w:fldCharType="begin"/>
    </w:r>
    <w:r>
      <w:rPr>
        <w:rFonts w:eastAsia="方正仿宋_GBK"/>
        <w:sz w:val="28"/>
      </w:rPr>
      <w:instrText xml:space="preserve"> PAGE \* Arabic \* MERGEFORMAT </w:instrText>
    </w:r>
    <w:r>
      <w:rPr>
        <w:rFonts w:eastAsia="方正仿宋_GBK"/>
        <w:sz w:val="28"/>
      </w:rPr>
      <w:fldChar w:fldCharType="separate"/>
    </w:r>
    <w:r>
      <w:rPr>
        <w:rFonts w:eastAsia="方正仿宋_GBK"/>
        <w:sz w:val="28"/>
      </w:rPr>
      <w:t>7</w:t>
    </w:r>
    <w:r>
      <w:rPr>
        <w:rFonts w:eastAsia="方正仿宋_GBK"/>
        <w:sz w:val="28"/>
      </w:rPr>
      <w:fldChar w:fldCharType="end"/>
    </w:r>
    <w:r>
      <w:rPr>
        <w:rFonts w:eastAsia="方正仿宋_GBK"/>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Pr>
        <w:rFonts w:eastAsia="方正仿宋_GBK"/>
        <w:sz w:val="28"/>
      </w:rPr>
    </w:pPr>
    <w:r>
      <w:rPr>
        <w:rFonts w:hint="eastAsia" w:eastAsia="方正仿宋_GBK"/>
        <w:sz w:val="28"/>
      </w:rPr>
      <w:t>—</w:t>
    </w:r>
    <w:r>
      <w:rPr>
        <w:rFonts w:eastAsia="方正仿宋_GBK"/>
        <w:sz w:val="28"/>
      </w:rPr>
      <w:t xml:space="preserve"> </w:t>
    </w:r>
    <w:r>
      <w:rPr>
        <w:rFonts w:eastAsia="方正仿宋_GBK"/>
        <w:sz w:val="28"/>
      </w:rPr>
      <w:fldChar w:fldCharType="begin"/>
    </w:r>
    <w:r>
      <w:rPr>
        <w:rFonts w:eastAsia="方正仿宋_GBK"/>
        <w:sz w:val="28"/>
      </w:rPr>
      <w:instrText xml:space="preserve"> PAGE \* Arabic \* MERGEFORMAT </w:instrText>
    </w:r>
    <w:r>
      <w:rPr>
        <w:rFonts w:eastAsia="方正仿宋_GBK"/>
        <w:sz w:val="28"/>
      </w:rPr>
      <w:fldChar w:fldCharType="separate"/>
    </w:r>
    <w:r>
      <w:rPr>
        <w:rFonts w:eastAsia="方正仿宋_GBK"/>
        <w:sz w:val="28"/>
      </w:rPr>
      <w:t>8</w:t>
    </w:r>
    <w:r>
      <w:rPr>
        <w:rFonts w:eastAsia="方正仿宋_GBK"/>
        <w:sz w:val="28"/>
      </w:rPr>
      <w:fldChar w:fldCharType="end"/>
    </w:r>
    <w:r>
      <w:rPr>
        <w:rFonts w:eastAsia="方正仿宋_GBK"/>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 w:name="KGWebUrl" w:val="http://36.134.28.57:8585/seeyon/officeservlet"/>
  </w:docVars>
  <w:rsids>
    <w:rsidRoot w:val="0078215E"/>
    <w:rsid w:val="0008314F"/>
    <w:rsid w:val="00284B03"/>
    <w:rsid w:val="00623DB1"/>
    <w:rsid w:val="00780058"/>
    <w:rsid w:val="0078215E"/>
    <w:rsid w:val="007A4405"/>
    <w:rsid w:val="00866C5A"/>
    <w:rsid w:val="008F23FC"/>
    <w:rsid w:val="0093781D"/>
    <w:rsid w:val="00A02337"/>
    <w:rsid w:val="00B62630"/>
    <w:rsid w:val="00BA5EFA"/>
    <w:rsid w:val="00C07F21"/>
    <w:rsid w:val="00DD527A"/>
    <w:rsid w:val="00E73DE3"/>
    <w:rsid w:val="00E90CE7"/>
    <w:rsid w:val="01A56261"/>
    <w:rsid w:val="033C0D43"/>
    <w:rsid w:val="04155920"/>
    <w:rsid w:val="09483D77"/>
    <w:rsid w:val="0E8E6000"/>
    <w:rsid w:val="148E0DD7"/>
    <w:rsid w:val="2254538E"/>
    <w:rsid w:val="2C283529"/>
    <w:rsid w:val="397E6F3C"/>
    <w:rsid w:val="3EE85EBC"/>
    <w:rsid w:val="42890E6A"/>
    <w:rsid w:val="48AF0F60"/>
    <w:rsid w:val="4D1F00DA"/>
    <w:rsid w:val="4DB05EEB"/>
    <w:rsid w:val="5A705ABA"/>
    <w:rsid w:val="5A901893"/>
    <w:rsid w:val="5BFC08D7"/>
    <w:rsid w:val="5C2B7871"/>
    <w:rsid w:val="6D7F04C4"/>
    <w:rsid w:val="702F55E6"/>
    <w:rsid w:val="776D0DB5"/>
    <w:rsid w:val="7A604265"/>
    <w:rsid w:val="7BCB31C0"/>
    <w:rsid w:val="7F67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1"/>
    <w:qFormat/>
    <w:uiPriority w:val="0"/>
    <w:pPr>
      <w:spacing w:after="0" w:line="360" w:lineRule="auto"/>
      <w:ind w:left="0" w:leftChars="0" w:firstLine="1040" w:firstLineChars="200"/>
    </w:pPr>
    <w:rPr>
      <w:rFonts w:ascii="Times New Roman" w:hAnsi="Times New Roman" w:eastAsia="仿宋_GB2312" w:cs="Times New Roman"/>
      <w:sz w:val="24"/>
      <w:szCs w:val="32"/>
    </w:rPr>
  </w:style>
  <w:style w:type="paragraph" w:styleId="3">
    <w:name w:val="Body Text Indent"/>
    <w:basedOn w:val="1"/>
    <w:link w:val="10"/>
    <w:unhideWhenUsed/>
    <w:qFormat/>
    <w:uiPriority w:val="0"/>
    <w:pPr>
      <w:spacing w:after="120"/>
      <w:ind w:left="420" w:leftChars="200"/>
    </w:pPr>
  </w:style>
  <w:style w:type="paragraph" w:styleId="4">
    <w:name w:val="Balloon Text"/>
    <w:basedOn w:val="1"/>
    <w:link w:val="15"/>
    <w:semiHidden/>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缩进 Char"/>
    <w:basedOn w:val="9"/>
    <w:link w:val="3"/>
    <w:semiHidden/>
    <w:qFormat/>
    <w:uiPriority w:val="99"/>
  </w:style>
  <w:style w:type="character" w:customStyle="1" w:styleId="11">
    <w:name w:val="正文首行缩进 2 Char"/>
    <w:basedOn w:val="10"/>
    <w:link w:val="2"/>
    <w:qFormat/>
    <w:uiPriority w:val="0"/>
    <w:rPr>
      <w:rFonts w:ascii="Times New Roman" w:hAnsi="Times New Roman" w:eastAsia="仿宋_GB2312" w:cs="Times New Roman"/>
      <w:sz w:val="24"/>
      <w:szCs w:val="32"/>
    </w:rPr>
  </w:style>
  <w:style w:type="character" w:customStyle="1" w:styleId="12">
    <w:name w:val="页脚 Char"/>
    <w:basedOn w:val="9"/>
    <w:link w:val="5"/>
    <w:qFormat/>
    <w:uiPriority w:val="0"/>
    <w:rPr>
      <w:rFonts w:ascii="Times New Roman" w:hAnsi="Times New Roman" w:eastAsia="宋体" w:cs="Times New Roman"/>
      <w:sz w:val="18"/>
      <w:szCs w:val="18"/>
    </w:rPr>
  </w:style>
  <w:style w:type="character" w:customStyle="1" w:styleId="13">
    <w:name w:val="页眉 Char"/>
    <w:basedOn w:val="9"/>
    <w:link w:val="6"/>
    <w:qFormat/>
    <w:uiPriority w:val="0"/>
    <w:rPr>
      <w:rFonts w:ascii="Times New Roman" w:hAnsi="Times New Roman" w:eastAsia="宋体" w:cs="Times New Roman"/>
      <w:sz w:val="18"/>
      <w:szCs w:val="18"/>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422</Words>
  <Characters>2412</Characters>
  <Lines>20</Lines>
  <Paragraphs>5</Paragraphs>
  <TotalTime>3</TotalTime>
  <ScaleCrop>false</ScaleCrop>
  <LinksUpToDate>false</LinksUpToDate>
  <CharactersWithSpaces>2829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2024-03-19T07:19:00Z</dcterms:created>
  <dc:creator>开州</dc:creator>
  <cp:lastModifiedBy>Administrator</cp:lastModifiedBy>
  <cp:lastPrinted>2024-03-07T09:13:00Z</cp:lastPrinted>
  <dcterms:modified xsi:type="dcterms:W3CDTF">2024-03-29T01:41:41Z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8CE31B4629D64AFB85F7E591EDA2F51F_12</vt:lpwstr>
  </property>
</Properties>
</file>