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bookmarkEnd w:id="0"/>
    </w:p>
    <w:p>
      <w:pPr>
        <w:jc w:val="center"/>
        <w:rPr>
          <w:sz w:val="44"/>
          <w:szCs w:val="44"/>
        </w:rPr>
      </w:pPr>
      <w:r>
        <w:rPr>
          <w:b/>
          <w:sz w:val="44"/>
          <w:szCs w:val="44"/>
        </w:rPr>
        <w:pict>
          <v:shape id="_x0000_s1026" o:spid="_x0000_s1026" o:spt="136" type="#_x0000_t136" style="position:absolute;left:0pt;margin-left:90.75pt;margin-top:11.95pt;height:82.35pt;width:352.05pt;mso-wrap-distance-left:9pt;mso-wrap-distance-right:9pt;z-index:-251655168;mso-width-relative:page;mso-height-relative:page;" fillcolor="#FF0000" filled="t" stroked="t" coordsize="21600,21600" wrapcoords="11929 -2 967 0 922 483 973 1303 131 3962 1130 3964 1161 4339 1165 4400 1175 4558 1198 4927 1192 4957 435 4959 279 5111 769 5113 793 5323 755 5325 736 5629 687 6302 625 7061 549 7908 507 8350 463 8786 417 9217 369 9642 267 10476 158 11287 175 11873 817 11875 827 11935 866 12860 906 13722 948 14521 992 15258 1037 15932 993 16310 948 16678 901 17036 853 17384 803 17722 751 18049 697 18366 642 18673 585 18970 527 19256 467 19532 405 19798 341 20054 276 20299 209 20535 140 20760 231 21324 5643 21326 5662 21502 8825 21504 17565 21600 17581 21600 17770 20686 20236 19807 20880 19805 20994 19630 21050 19358 21084 19106 21113 18799 21138 18436 21136 17906 21096 17624 21066 17263 21055 17052 21046 16821 21040 16570 21035 16283 21031 15947 21025 15122 21032 14967 21350 14965 21390 14665 21407 14395 21420 14037 21431 13589 21435 13344 21436 13099 21435 12856 21432 12613 21426 12372 21418 12131 21407 11892 21395 11653 21377 11391 21353 11079 21322 10718 21283 10308 21185 9340 21058 8176 20945 8174 20920 7990 20813 6867 20754 6243 20751 6219 20732 6018 20723 5917 20717 5855 20712 5801 20707 5755 20706 5745 20704 5724 20707 5585 20708 5327 20706 5071 20701 4819 20692 4569 20679 4322 20663 4078 20643 3837 20619 3598 20592 3356 20561 3102 20486 2559 20395 1971 20288 1337 17824 1335 17831 1150 17573 2 17573 0 11945 -2 11929 -2">
            <v:path/>
            <v:fill on="t" focussize="0,0"/>
            <v:stroke color="#FF0000"/>
            <v:imagedata o:title=""/>
            <o:lock v:ext="edit"/>
            <v:textpath on="t" fitshape="t" fitpath="t" trim="t" xscale="f" string="交通建设发展中心" style="font-family:宋体;font-size:36pt;font-weight:bold;v-text-align:center;v-text-spacing:78650f;"/>
            <w10:wrap type="tight"/>
          </v:shape>
        </w:pict>
      </w:r>
      <w:r>
        <w:rPr>
          <w:b/>
          <w:sz w:val="44"/>
          <w:szCs w:val="44"/>
        </w:rPr>
        <w:pict>
          <v:shape id="_x0000_s1027" o:spid="_x0000_s1027" o:spt="136" type="#_x0000_t136" style="position:absolute;left:0pt;margin-left:-1.8pt;margin-top:11.5pt;height:83.15pt;width:81.6pt;mso-wrap-distance-left:9pt;mso-wrap-distance-right:9pt;z-index:-251656192;mso-width-relative:page;mso-height-relative:page;" fillcolor="#FF0000" filled="t" stroked="t" coordsize="21600,21600" wrapcoords="10571 0 10532 106 4676 108 4437 275 4128 432 3750 577 3301 711 2801 832 2266 936 1696 1023 1093 1094 1093 1441 2907 1443 2907 2081 558 2083 822 2637 2907 2639 2907 2912 1360 2914 1378 3904 1385 4815 1378 5736 1360 6753 2907 6755 2907 7161 874 7163 1138 7717 2907 7719 2907 8593 267 8595 531 9150 7934 9152 7842 9443 7992 9595 8623 9597 18130 9638 12572 12113 12575 12263 5192 12265 4789 12891 607 12893 871 13448 2008 13450 2008 16126 267 16128 531 16683 2004 16685 2004 16970 1980 17357 1944 17726 1897 18076 1837 18407 1765 18720 1681 19013 1585 19288 1477 19550 1357 19807 1223 20058 1077 20304 918 20545 746 20780 561 21010 364 21234 490 21469 7924 21471 7976 21599 7992 21599 8149 21442 12580 21440 12888 21276 16397 21274 16571 20907 21065 20905 20563 19889 16578 19887 16578 19788 16969 19786 17170 19603 19949 19601 20021 19405 20075 19154 20093 18922 20074 18674 19985 18233 19848 17929 19743 17732 19457 17251 19072 16652 19708 15284 19858 14979 20069 14653 20263 14484 19606 13682 16955 13680 16766 13417 16698 13222 20992 13220 20465 12200 12692 12198 12588 12113 18146 9638 18659 9320 18641 8562 18649 8505 19856 8503 20115 8267 20287 7971 20374 7613 20385 7412 20385 3950 20603 3620 20081 3029 18643 3027 18643 2237 21235 2235 20634 1140 18730 1138 18723 1110 18651 879 18490 595 18341 424 18140 233 17888 21 10613 19 10587 0 10571 0">
            <v:path/>
            <v:fill on="t" focussize="0,0"/>
            <v:stroke color="#FF0000"/>
            <v:imagedata o:title=""/>
            <o:lock v:ext="edit"/>
            <v:textpath on="t" fitshape="t" fitpath="t" trim="t" xscale="f" string="重庆市&#10;开州区&#10;" style="font-family:宋体;font-size:24pt;font-weight:bold;v-text-align:center;v-text-spacing:78650f;"/>
            <w10:wrap type="tight"/>
          </v:shape>
        </w:pict>
      </w:r>
    </w:p>
    <w:p>
      <w:pPr>
        <w:jc w:val="both"/>
        <w:rPr>
          <w:rFonts w:hint="eastAsia" w:ascii="仿宋" w:hAnsi="仿宋" w:eastAsia="仿宋" w:cs="仿宋_GB2312"/>
          <w:sz w:val="30"/>
          <w:szCs w:val="30"/>
        </w:rPr>
      </w:pPr>
    </w:p>
    <w:p>
      <w:pPr>
        <w:jc w:val="both"/>
        <w:rPr>
          <w:rFonts w:hint="default" w:ascii="仿宋" w:hAnsi="仿宋" w:eastAsia="方正仿宋_GBK" w:cs="楷体_GB2312"/>
          <w:sz w:val="30"/>
          <w:szCs w:val="30"/>
          <w:lang w:val="en-US" w:eastAsia="zh-CN"/>
        </w:rPr>
      </w:pPr>
      <w:r>
        <w:rPr>
          <w:rFonts w:hint="eastAsia" w:ascii="方正仿宋_GBK" w:hAnsi="方正仿宋_GBK" w:eastAsia="方正仿宋_GBK" w:cs="方正仿宋_GBK"/>
          <w:sz w:val="32"/>
          <w:szCs w:val="32"/>
        </w:rPr>
        <w:t>开州交发中心〔202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37</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 xml:space="preserve">                 签发人：程红</w:t>
      </w:r>
    </w:p>
    <w:p>
      <w:pPr>
        <w:jc w:val="center"/>
        <w:rPr>
          <w:rFonts w:ascii="宋体" w:hAnsi="宋体"/>
          <w:b/>
          <w:sz w:val="44"/>
          <w:szCs w:val="44"/>
        </w:rPr>
      </w:pPr>
      <w:r>
        <w:rPr>
          <w:rFonts w:ascii="方正小标宋_GBK" w:eastAsia="方正小标宋_GBK"/>
          <w:color w:val="FF0000"/>
          <w:spacing w:val="120"/>
          <w:sz w:val="70"/>
          <w:szCs w:val="70"/>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34925</wp:posOffset>
                </wp:positionV>
                <wp:extent cx="5623560" cy="15240"/>
                <wp:effectExtent l="0" t="0" r="0" b="0"/>
                <wp:wrapNone/>
                <wp:docPr id="1" name="直接连接符 1"/>
                <wp:cNvGraphicFramePr/>
                <a:graphic xmlns:a="http://schemas.openxmlformats.org/drawingml/2006/main">
                  <a:graphicData uri="http://schemas.microsoft.com/office/word/2010/wordprocessingShape">
                    <wps:wsp>
                      <wps:cNvCnPr/>
                      <wps:spPr>
                        <a:xfrm flipV="1">
                          <a:off x="995045" y="4758055"/>
                          <a:ext cx="5623560" cy="1524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pt;margin-top:2.75pt;height:1.2pt;width:442.8pt;z-index:251659264;mso-width-relative:page;mso-height-relative:page;" filled="f" stroked="t" coordsize="21600,21600" o:gfxdata="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4MEZt2AAAAAYBAAAPAAAAAAAAAAEAIAAAACIAAABkcnMvZG93bnJl&#10;di54bWxQSwECFAAUAAAACACHTuJApI6hQf0BAAC+AwAADgAAAAAAAAABACAAAAAnAQAAZHJzL2Uy&#10;b0RvYy54bWxQSwUGAAAAAAYABgBZAQAAlgUAAAAA&#10;">
                <v:fill on="f" focussize="0,0"/>
                <v:stroke weight="2.25pt" color="#FF0000" joinstyle="round"/>
                <v:imagedata o:title=""/>
                <o:lock v:ext="edit" aspectratio="f"/>
              </v:line>
            </w:pict>
          </mc:Fallback>
        </mc:AlternateContent>
      </w:r>
    </w:p>
    <w:p>
      <w:pPr>
        <w:spacing w:line="560" w:lineRule="exact"/>
        <w:jc w:val="center"/>
        <w:rPr>
          <w:rFonts w:ascii="宋体" w:hAnsi="宋体" w:cs="宋体"/>
          <w:b/>
          <w:sz w:val="44"/>
          <w:szCs w:val="44"/>
        </w:rPr>
      </w:pPr>
    </w:p>
    <w:p>
      <w:pPr>
        <w:pStyle w:val="2"/>
        <w:ind w:left="0" w:leftChars="0" w:firstLine="0" w:firstLineChars="0"/>
        <w:rPr>
          <w:rFonts w:ascii="宋体" w:hAnsi="宋体" w:cs="宋体"/>
          <w:b/>
          <w:sz w:val="44"/>
          <w:szCs w:val="44"/>
        </w:rPr>
      </w:pPr>
    </w:p>
    <w:p>
      <w:pPr>
        <w:pStyle w:val="3"/>
        <w:spacing w:line="560" w:lineRule="exact"/>
        <w:ind w:firstLine="0" w:firstLineChars="0"/>
        <w:jc w:val="center"/>
        <w:rPr>
          <w:rFonts w:hint="eastAsia" w:ascii="Times New Roman" w:eastAsia="方正小标宋_GBK"/>
          <w:szCs w:val="32"/>
          <w:lang w:eastAsia="zh-CN"/>
        </w:rPr>
      </w:pPr>
      <w:r>
        <w:rPr>
          <w:rFonts w:ascii="Times New Roman" w:eastAsia="方正小标宋_GBK"/>
          <w:color w:val="000000"/>
          <w:sz w:val="44"/>
          <w:szCs w:val="44"/>
        </w:rPr>
        <w:t>重庆市开州区</w:t>
      </w:r>
      <w:r>
        <w:rPr>
          <w:rFonts w:hint="eastAsia" w:ascii="Times New Roman" w:eastAsia="方正小标宋_GBK"/>
          <w:color w:val="000000"/>
          <w:sz w:val="44"/>
          <w:szCs w:val="44"/>
          <w:lang w:eastAsia="zh-CN"/>
        </w:rPr>
        <w:t>交通建设发展中心</w:t>
      </w:r>
    </w:p>
    <w:p>
      <w:pPr>
        <w:spacing w:line="560" w:lineRule="exact"/>
        <w:jc w:val="center"/>
        <w:rPr>
          <w:rFonts w:eastAsia="方正小标宋_GBK"/>
          <w:sz w:val="44"/>
          <w:szCs w:val="44"/>
        </w:rPr>
      </w:pPr>
      <w:r>
        <w:rPr>
          <w:rFonts w:eastAsia="方正小标宋_GBK"/>
          <w:sz w:val="44"/>
          <w:szCs w:val="44"/>
        </w:rPr>
        <w:t>关于2024年部门预算情况公开的公告</w:t>
      </w:r>
    </w:p>
    <w:p>
      <w:pPr>
        <w:pStyle w:val="2"/>
        <w:rPr>
          <w:rFonts w:eastAsia="方正小标宋_GBK"/>
          <w:sz w:val="44"/>
          <w:szCs w:val="44"/>
        </w:rPr>
      </w:pPr>
    </w:p>
    <w:p>
      <w:pPr>
        <w:pStyle w:val="2"/>
        <w:rPr>
          <w:rFonts w:eastAsia="方正小标宋_GBK"/>
          <w:sz w:val="44"/>
          <w:szCs w:val="44"/>
        </w:rPr>
      </w:pPr>
    </w:p>
    <w:p>
      <w:pPr>
        <w:spacing w:line="56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重庆市开州区财政局</w:t>
      </w:r>
      <w:r>
        <w:rPr>
          <w:rFonts w:eastAsia="方正仿宋_GBK"/>
          <w:sz w:val="32"/>
          <w:szCs w:val="32"/>
        </w:rPr>
        <w:t>《关于批复2024年部门预算的通知》（</w:t>
      </w:r>
      <w:r>
        <w:rPr>
          <w:rFonts w:hint="eastAsia" w:eastAsia="方正仿宋_GBK"/>
          <w:sz w:val="32"/>
          <w:szCs w:val="32"/>
        </w:rPr>
        <w:t>开财</w:t>
      </w:r>
      <w:r>
        <w:rPr>
          <w:rFonts w:hint="eastAsia" w:eastAsia="方正仿宋_GBK"/>
          <w:sz w:val="32"/>
          <w:szCs w:val="32"/>
          <w:lang w:eastAsia="zh-CN"/>
        </w:rPr>
        <w:t>建发</w:t>
      </w:r>
      <w:r>
        <w:rPr>
          <w:rFonts w:eastAsia="方正仿宋_GBK"/>
          <w:sz w:val="32"/>
          <w:szCs w:val="32"/>
        </w:rPr>
        <w:t>〔2024〕</w:t>
      </w:r>
      <w:r>
        <w:rPr>
          <w:rFonts w:hint="eastAsia" w:eastAsia="方正仿宋_GBK"/>
          <w:sz w:val="32"/>
          <w:szCs w:val="32"/>
          <w:lang w:val="en-US" w:eastAsia="zh-CN"/>
        </w:rPr>
        <w:t>14</w:t>
      </w:r>
      <w:r>
        <w:rPr>
          <w:rFonts w:eastAsia="方正仿宋_GBK"/>
          <w:sz w:val="32"/>
          <w:szCs w:val="32"/>
        </w:rPr>
        <w:t>号）</w:t>
      </w:r>
      <w:r>
        <w:rPr>
          <w:rFonts w:hint="eastAsia" w:eastAsia="方正仿宋_GBK"/>
          <w:sz w:val="32"/>
          <w:szCs w:val="32"/>
        </w:rPr>
        <w:t>，</w:t>
      </w:r>
      <w:r>
        <w:rPr>
          <w:rFonts w:eastAsia="方正仿宋_GBK"/>
          <w:sz w:val="32"/>
          <w:szCs w:val="32"/>
        </w:rPr>
        <w:t>现将</w:t>
      </w:r>
      <w:r>
        <w:rPr>
          <w:rFonts w:hint="eastAsia" w:eastAsia="方正仿宋_GBK"/>
          <w:sz w:val="32"/>
          <w:szCs w:val="32"/>
          <w:lang w:eastAsia="zh-CN"/>
        </w:rPr>
        <w:t>重庆市开州区交通建设发展中心</w:t>
      </w:r>
      <w:r>
        <w:rPr>
          <w:rFonts w:eastAsia="方正仿宋_GBK"/>
          <w:sz w:val="32"/>
          <w:szCs w:val="32"/>
        </w:rPr>
        <w:t>2024年部门预算批复情况公开如下：</w:t>
      </w:r>
    </w:p>
    <w:p>
      <w:pPr>
        <w:spacing w:line="560" w:lineRule="exact"/>
        <w:jc w:val="center"/>
        <w:rPr>
          <w:rFonts w:eastAsia="方正黑体_GBK"/>
          <w:sz w:val="32"/>
          <w:szCs w:val="32"/>
        </w:rPr>
      </w:pPr>
    </w:p>
    <w:p>
      <w:pPr>
        <w:spacing w:line="560" w:lineRule="exact"/>
        <w:jc w:val="center"/>
        <w:rPr>
          <w:rFonts w:eastAsia="方正黑体_GBK"/>
          <w:sz w:val="32"/>
          <w:szCs w:val="32"/>
        </w:rPr>
      </w:pPr>
    </w:p>
    <w:p>
      <w:pPr>
        <w:spacing w:line="560" w:lineRule="exact"/>
        <w:jc w:val="center"/>
        <w:rPr>
          <w:rFonts w:hint="eastAsia" w:ascii="方正小标宋_GBK" w:eastAsia="方正小标宋_GBK"/>
          <w:sz w:val="44"/>
          <w:szCs w:val="44"/>
        </w:rPr>
      </w:pPr>
      <w:r>
        <w:rPr>
          <w:rFonts w:ascii="方正小标宋_GBK" w:eastAsia="方正小标宋_GBK"/>
          <w:sz w:val="44"/>
          <w:szCs w:val="44"/>
        </w:rPr>
        <w:br w:type="page"/>
      </w:r>
      <w:r>
        <w:rPr>
          <w:rFonts w:hint="eastAsia" w:ascii="方正小标宋_GBK" w:eastAsia="方正小标宋_GBK"/>
          <w:sz w:val="44"/>
          <w:szCs w:val="44"/>
        </w:rPr>
        <w:t>目    录</w:t>
      </w:r>
    </w:p>
    <w:p>
      <w:pPr>
        <w:spacing w:line="560" w:lineRule="exact"/>
      </w:pPr>
    </w:p>
    <w:p>
      <w:pPr>
        <w:spacing w:line="560" w:lineRule="exact"/>
        <w:jc w:val="center"/>
        <w:rPr>
          <w:rFonts w:eastAsia="方正楷体_GBK"/>
          <w:sz w:val="32"/>
          <w:szCs w:val="32"/>
        </w:rPr>
      </w:pPr>
      <w:r>
        <w:rPr>
          <w:rFonts w:eastAsia="方正楷体_GBK"/>
          <w:sz w:val="32"/>
          <w:szCs w:val="32"/>
        </w:rPr>
        <w:t>第一部分：2024年部门预算情况说明</w:t>
      </w:r>
    </w:p>
    <w:p>
      <w:pPr>
        <w:spacing w:line="560" w:lineRule="exact"/>
      </w:pPr>
    </w:p>
    <w:p>
      <w:pPr>
        <w:spacing w:line="560" w:lineRule="exact"/>
        <w:rPr>
          <w:rFonts w:eastAsia="方正仿宋_GBK"/>
          <w:sz w:val="32"/>
          <w:szCs w:val="32"/>
        </w:rPr>
      </w:pPr>
      <w:r>
        <w:rPr>
          <w:rFonts w:eastAsia="方正仿宋_GBK"/>
          <w:sz w:val="32"/>
          <w:szCs w:val="32"/>
        </w:rPr>
        <w:t>一、单位基本情况</w:t>
      </w:r>
    </w:p>
    <w:p>
      <w:pPr>
        <w:spacing w:line="560" w:lineRule="exact"/>
        <w:rPr>
          <w:rFonts w:eastAsia="方正仿宋_GBK"/>
          <w:sz w:val="32"/>
          <w:szCs w:val="32"/>
        </w:rPr>
      </w:pPr>
      <w:r>
        <w:rPr>
          <w:rFonts w:eastAsia="方正仿宋_GBK"/>
          <w:sz w:val="32"/>
          <w:szCs w:val="32"/>
        </w:rPr>
        <w:t>二、部门收支总体情况</w:t>
      </w:r>
    </w:p>
    <w:p>
      <w:pPr>
        <w:spacing w:line="560" w:lineRule="exact"/>
        <w:rPr>
          <w:rFonts w:eastAsia="方正仿宋_GBK"/>
          <w:sz w:val="32"/>
          <w:szCs w:val="32"/>
        </w:rPr>
      </w:pPr>
      <w:r>
        <w:rPr>
          <w:rFonts w:eastAsia="方正仿宋_GBK"/>
          <w:sz w:val="32"/>
          <w:szCs w:val="32"/>
        </w:rPr>
        <w:t>三、部门预算情况说明</w:t>
      </w:r>
    </w:p>
    <w:p>
      <w:pPr>
        <w:spacing w:line="56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560" w:lineRule="exact"/>
        <w:rPr>
          <w:rFonts w:eastAsia="方正仿宋_GBK"/>
          <w:sz w:val="32"/>
          <w:szCs w:val="32"/>
        </w:rPr>
      </w:pPr>
      <w:r>
        <w:rPr>
          <w:rFonts w:eastAsia="方正仿宋_GBK"/>
          <w:sz w:val="32"/>
          <w:szCs w:val="32"/>
        </w:rPr>
        <w:t>五、其他重要事项的情况说明</w:t>
      </w:r>
    </w:p>
    <w:p>
      <w:pPr>
        <w:spacing w:line="560" w:lineRule="exact"/>
        <w:rPr>
          <w:rFonts w:eastAsia="方正仿宋_GBK"/>
          <w:sz w:val="32"/>
          <w:szCs w:val="32"/>
        </w:rPr>
      </w:pPr>
      <w:r>
        <w:rPr>
          <w:rFonts w:eastAsia="方正仿宋_GBK"/>
          <w:sz w:val="32"/>
          <w:szCs w:val="32"/>
        </w:rPr>
        <w:t>六、专业性名词解释</w:t>
      </w:r>
    </w:p>
    <w:p>
      <w:pPr>
        <w:pStyle w:val="2"/>
      </w:pPr>
    </w:p>
    <w:p>
      <w:pPr>
        <w:pStyle w:val="2"/>
      </w:pPr>
    </w:p>
    <w:p>
      <w:pPr>
        <w:spacing w:line="56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560" w:lineRule="exact"/>
      </w:pPr>
    </w:p>
    <w:p>
      <w:pPr>
        <w:spacing w:line="560" w:lineRule="exact"/>
        <w:rPr>
          <w:rFonts w:eastAsia="方正仿宋_GBK"/>
          <w:sz w:val="32"/>
          <w:szCs w:val="32"/>
        </w:rPr>
      </w:pPr>
      <w:r>
        <w:rPr>
          <w:rFonts w:eastAsia="方正仿宋_GBK"/>
          <w:sz w:val="32"/>
          <w:szCs w:val="32"/>
        </w:rPr>
        <w:t>表1、</w:t>
      </w:r>
      <w:r>
        <w:rPr>
          <w:rFonts w:hint="eastAsia" w:eastAsia="方正仿宋_GBK"/>
          <w:sz w:val="32"/>
          <w:szCs w:val="32"/>
          <w:lang w:eastAsia="zh-CN"/>
        </w:rPr>
        <w:t>重庆市开州区交通建设发展中心</w:t>
      </w:r>
      <w:r>
        <w:rPr>
          <w:rFonts w:hint="eastAsia" w:eastAsia="方正仿宋_GBK"/>
          <w:sz w:val="32"/>
          <w:szCs w:val="32"/>
        </w:rPr>
        <w:t>收支预算总表</w:t>
      </w:r>
    </w:p>
    <w:p>
      <w:pPr>
        <w:spacing w:line="560" w:lineRule="exact"/>
        <w:rPr>
          <w:rFonts w:eastAsia="方正仿宋_GBK"/>
          <w:sz w:val="32"/>
          <w:szCs w:val="32"/>
        </w:rPr>
      </w:pPr>
      <w:r>
        <w:rPr>
          <w:rFonts w:eastAsia="方正仿宋_GBK"/>
          <w:sz w:val="32"/>
          <w:szCs w:val="32"/>
        </w:rPr>
        <w:t>表2、</w:t>
      </w:r>
      <w:r>
        <w:rPr>
          <w:rFonts w:hint="eastAsia" w:eastAsia="方正仿宋_GBK"/>
          <w:sz w:val="32"/>
          <w:szCs w:val="32"/>
          <w:lang w:eastAsia="zh-CN"/>
        </w:rPr>
        <w:t>重庆市开州区交通建设发展中心</w:t>
      </w:r>
      <w:r>
        <w:rPr>
          <w:rFonts w:eastAsia="方正仿宋_GBK"/>
          <w:sz w:val="32"/>
          <w:szCs w:val="32"/>
        </w:rPr>
        <w:t>收入总表</w:t>
      </w:r>
    </w:p>
    <w:p>
      <w:pPr>
        <w:spacing w:line="560" w:lineRule="exact"/>
        <w:rPr>
          <w:rFonts w:eastAsia="方正仿宋_GBK"/>
          <w:sz w:val="32"/>
          <w:szCs w:val="32"/>
        </w:rPr>
      </w:pPr>
      <w:r>
        <w:rPr>
          <w:rFonts w:eastAsia="方正仿宋_GBK"/>
          <w:sz w:val="32"/>
          <w:szCs w:val="32"/>
        </w:rPr>
        <w:t>表3、</w:t>
      </w:r>
      <w:r>
        <w:rPr>
          <w:rFonts w:hint="eastAsia" w:eastAsia="方正仿宋_GBK"/>
          <w:sz w:val="32"/>
          <w:szCs w:val="32"/>
          <w:lang w:eastAsia="zh-CN"/>
        </w:rPr>
        <w:t>重庆市开州区交通建设发展中心</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表4、</w:t>
      </w:r>
      <w:r>
        <w:rPr>
          <w:rFonts w:hint="eastAsia" w:eastAsia="方正仿宋_GBK"/>
          <w:sz w:val="32"/>
          <w:szCs w:val="32"/>
          <w:lang w:eastAsia="zh-CN"/>
        </w:rPr>
        <w:t>重庆市开州区交通建设发展中心</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表5、</w:t>
      </w:r>
      <w:r>
        <w:rPr>
          <w:rFonts w:hint="eastAsia" w:eastAsia="方正仿宋_GBK"/>
          <w:sz w:val="32"/>
          <w:szCs w:val="32"/>
          <w:lang w:eastAsia="zh-CN"/>
        </w:rPr>
        <w:t>重庆市开州区交通建设发展中心</w:t>
      </w:r>
      <w:r>
        <w:rPr>
          <w:rFonts w:hint="eastAsia" w:eastAsia="方正仿宋_GBK"/>
          <w:sz w:val="32"/>
          <w:szCs w:val="32"/>
        </w:rPr>
        <w:t>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表6、</w:t>
      </w:r>
      <w:r>
        <w:rPr>
          <w:rFonts w:hint="eastAsia" w:eastAsia="方正仿宋_GBK"/>
          <w:sz w:val="32"/>
          <w:szCs w:val="32"/>
          <w:lang w:eastAsia="zh-CN"/>
        </w:rPr>
        <w:t>重庆市开州区交通建设发展中心</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表7、</w:t>
      </w:r>
      <w:r>
        <w:rPr>
          <w:rFonts w:hint="eastAsia" w:eastAsia="方正仿宋_GBK"/>
          <w:sz w:val="32"/>
          <w:szCs w:val="32"/>
          <w:lang w:eastAsia="zh-CN"/>
        </w:rPr>
        <w:t>重庆市开州区交通建设发展中心</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表8、</w:t>
      </w:r>
      <w:r>
        <w:rPr>
          <w:rFonts w:hint="eastAsia" w:eastAsia="方正仿宋_GBK"/>
          <w:sz w:val="32"/>
          <w:szCs w:val="32"/>
          <w:lang w:eastAsia="zh-CN"/>
        </w:rPr>
        <w:t>重庆市开州区交通建设发展中心</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表9、</w:t>
      </w:r>
      <w:r>
        <w:rPr>
          <w:rFonts w:hint="eastAsia" w:eastAsia="方正仿宋_GBK"/>
          <w:sz w:val="32"/>
          <w:szCs w:val="32"/>
          <w:lang w:eastAsia="zh-CN"/>
        </w:rPr>
        <w:t>重庆市开州区交通建设发展中心</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spacing w:line="560" w:lineRule="exact"/>
        <w:rPr>
          <w:rFonts w:eastAsia="方正仿宋_GBK"/>
          <w:sz w:val="32"/>
          <w:szCs w:val="32"/>
        </w:rPr>
      </w:pPr>
      <w:r>
        <w:rPr>
          <w:rFonts w:eastAsia="方正仿宋_GBK"/>
          <w:sz w:val="32"/>
          <w:szCs w:val="32"/>
        </w:rPr>
        <w:t>表10、</w:t>
      </w:r>
      <w:r>
        <w:rPr>
          <w:rFonts w:hint="eastAsia" w:eastAsia="方正仿宋_GBK"/>
          <w:sz w:val="32"/>
          <w:szCs w:val="32"/>
          <w:lang w:eastAsia="zh-CN"/>
        </w:rPr>
        <w:t>重庆市开州区交通建设发展中心</w:t>
      </w:r>
      <w:r>
        <w:rPr>
          <w:rFonts w:eastAsia="方正仿宋_GBK"/>
          <w:sz w:val="32"/>
          <w:szCs w:val="32"/>
        </w:rPr>
        <w:t>项目支出表</w:t>
      </w:r>
    </w:p>
    <w:p>
      <w:pPr>
        <w:spacing w:line="560" w:lineRule="exact"/>
        <w:rPr>
          <w:rFonts w:eastAsia="方正仿宋_GBK"/>
          <w:sz w:val="32"/>
          <w:szCs w:val="32"/>
        </w:rPr>
      </w:pPr>
      <w:r>
        <w:rPr>
          <w:rFonts w:eastAsia="方正仿宋_GBK"/>
          <w:sz w:val="32"/>
          <w:szCs w:val="32"/>
        </w:rPr>
        <w:t>表11、</w:t>
      </w:r>
      <w:r>
        <w:rPr>
          <w:rFonts w:hint="eastAsia" w:eastAsia="方正仿宋_GBK"/>
          <w:sz w:val="32"/>
          <w:szCs w:val="32"/>
          <w:lang w:eastAsia="zh-CN"/>
        </w:rPr>
        <w:t>重庆市开州区交通建设发展中心</w:t>
      </w:r>
      <w:r>
        <w:rPr>
          <w:rFonts w:eastAsia="方正仿宋_GBK"/>
          <w:sz w:val="32"/>
          <w:szCs w:val="32"/>
        </w:rPr>
        <w:t>项目绩效目标表</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jc w:val="center"/>
        <w:rPr>
          <w:rFonts w:eastAsia="方正小标宋_GBK"/>
          <w:sz w:val="44"/>
          <w:szCs w:val="44"/>
        </w:rPr>
      </w:pPr>
      <w:r>
        <w:rPr>
          <w:rFonts w:eastAsia="方正小标宋_GBK"/>
          <w:sz w:val="44"/>
          <w:szCs w:val="44"/>
        </w:rPr>
        <w:br w:type="page"/>
      </w:r>
      <w:r>
        <w:rPr>
          <w:rFonts w:hint="eastAsia" w:eastAsia="方正小标宋_GBK"/>
          <w:sz w:val="44"/>
          <w:szCs w:val="44"/>
        </w:rPr>
        <w:t>第一部分：2024年部门预算情况说明</w:t>
      </w:r>
    </w:p>
    <w:p>
      <w:pPr>
        <w:spacing w:line="560" w:lineRule="exact"/>
        <w:ind w:firstLine="880" w:firstLineChars="200"/>
        <w:jc w:val="center"/>
        <w:rPr>
          <w:rFonts w:eastAsia="华文中宋"/>
          <w:sz w:val="44"/>
          <w:szCs w:val="44"/>
        </w:rPr>
      </w:pP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（一）职能职责</w:t>
      </w:r>
    </w:p>
    <w:p>
      <w:pPr>
        <w:spacing w:line="600" w:lineRule="exact"/>
        <w:ind w:firstLine="640"/>
        <w:rPr>
          <w:rFonts w:hint="eastAsia" w:ascii="方正仿宋_GBK" w:hAnsi="方正仿宋_GBK" w:eastAsia="方正仿宋_GBK" w:cs="方正仿宋_GBK"/>
          <w:sz w:val="32"/>
          <w:szCs w:val="32"/>
        </w:rPr>
      </w:pPr>
      <w:r>
        <w:rPr>
          <w:rFonts w:hint="eastAsia" w:ascii="方正仿宋_GBK" w:hAnsi="仿宋_GB2312" w:eastAsia="方正仿宋_GBK" w:cs="仿宋_GB2312"/>
          <w:sz w:val="32"/>
          <w:lang w:val="en-US" w:eastAsia="zh-CN"/>
        </w:rPr>
        <w:t>区交通发展中心</w:t>
      </w:r>
      <w:r>
        <w:rPr>
          <w:rFonts w:hint="eastAsia" w:ascii="方正仿宋_GBK" w:hAnsi="仿宋_GB2312" w:eastAsia="方正仿宋_GBK" w:cs="仿宋_GB2312"/>
          <w:sz w:val="32"/>
        </w:rPr>
        <w:t>职能职责</w:t>
      </w:r>
      <w:r>
        <w:rPr>
          <w:rFonts w:hint="eastAsia" w:ascii="方正仿宋_GBK" w:hAnsi="方正仿宋_GBK" w:eastAsia="方正仿宋_GBK" w:cs="方正仿宋_GBK"/>
          <w:sz w:val="32"/>
          <w:szCs w:val="32"/>
        </w:rPr>
        <w:t>主要职责：</w:t>
      </w:r>
    </w:p>
    <w:p>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1．贯彻执行国家和市、区有关交通建设、公路管养、交通战备的法律、法规、方针政策及行业规范。</w:t>
      </w:r>
    </w:p>
    <w:p>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2．参与制订并执行全区交通建设发展战略、发展规划、行业政策、制度标准。</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3．负责本单位交通建设项目的安全管理工作，参与交通建设项目的安全监管工作。负责列养公路的养护安全生产和应急抢险工作。</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承担国省县道公路的养护、管理工作。负责列养公路、公路桥梁、隧道及公路附属设施的日常巡查、维护和管理工作。承担公路养护管理系统的维护、数据更新及分析运用工作。参与养护计划编制和组织实施工作。</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5．承担交通建设和公路服务质量评价、行业信用体系建设、交通政务服务有关事务性工作。</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6．承担交通建设和公路养护的新标准、新技术、新材料、新工艺推广应用工作。参与交通建设生态环保、信息化、数字化以及智慧公路体系建设工作。</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7．指导乡村公路建设、养护的有关事务性工作。</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8．负责国防交通战备事务性工作。参与辖区交通战备网络规划布局。负责国防交通物质储备、管理和维护的事务性工作。负责国防交通科学技术研究及其成果推广、应用工作。</w:t>
      </w:r>
    </w:p>
    <w:p>
      <w:pPr>
        <w:pStyle w:val="9"/>
        <w:tabs>
          <w:tab w:val="center" w:pos="4153"/>
          <w:tab w:val="left" w:pos="7275"/>
        </w:tabs>
        <w:spacing w:line="600" w:lineRule="exact"/>
        <w:ind w:left="640" w:firstLine="0"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9．完成上级交办的其他任务。</w:t>
      </w:r>
    </w:p>
    <w:p>
      <w:pPr>
        <w:pStyle w:val="9"/>
        <w:tabs>
          <w:tab w:val="center" w:pos="4153"/>
          <w:tab w:val="left" w:pos="7275"/>
        </w:tabs>
        <w:spacing w:line="600" w:lineRule="exact"/>
        <w:ind w:left="640" w:firstLine="0" w:firstLineChars="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（二）单位构成</w:t>
      </w:r>
    </w:p>
    <w:p>
      <w:pPr>
        <w:pStyle w:val="9"/>
        <w:tabs>
          <w:tab w:val="center" w:pos="4153"/>
          <w:tab w:val="left" w:pos="7275"/>
        </w:tabs>
        <w:spacing w:line="600" w:lineRule="exact"/>
        <w:ind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lang w:eastAsia="zh-CN"/>
        </w:rPr>
        <w:t>区交通发展中心</w:t>
      </w:r>
      <w:r>
        <w:rPr>
          <w:rFonts w:hint="eastAsia" w:ascii="方正仿宋_GBK" w:hAnsi="仿宋_GB2312" w:eastAsia="方正仿宋_GBK" w:cs="仿宋_GB2312"/>
          <w:sz w:val="32"/>
        </w:rPr>
        <w:t>内设</w:t>
      </w:r>
      <w:r>
        <w:rPr>
          <w:rFonts w:hint="eastAsia" w:ascii="方正仿宋_GBK" w:hAnsi="方正仿宋_GBK" w:eastAsia="方正仿宋_GBK" w:cs="方正仿宋_GBK"/>
          <w:sz w:val="32"/>
          <w:szCs w:val="32"/>
        </w:rPr>
        <w:t>23</w:t>
      </w:r>
      <w:r>
        <w:rPr>
          <w:rFonts w:hint="eastAsia" w:ascii="方正仿宋_GBK" w:hAnsi="仿宋_GB2312" w:eastAsia="方正仿宋_GBK" w:cs="仿宋_GB2312"/>
          <w:sz w:val="32"/>
        </w:rPr>
        <w:t>个</w:t>
      </w:r>
      <w:r>
        <w:rPr>
          <w:rFonts w:ascii="方正仿宋_GBK" w:hAnsi="仿宋_GB2312" w:eastAsia="方正仿宋_GBK" w:cs="仿宋_GB2312"/>
          <w:sz w:val="32"/>
        </w:rPr>
        <w:t>机构处室</w:t>
      </w:r>
      <w:r>
        <w:rPr>
          <w:rFonts w:hint="eastAsia" w:ascii="方正仿宋_GBK" w:hAnsi="仿宋_GB2312" w:eastAsia="方正仿宋_GBK" w:cs="仿宋_GB2312"/>
          <w:sz w:val="32"/>
        </w:rPr>
        <w:t>，分别是</w:t>
      </w:r>
      <w:r>
        <w:rPr>
          <w:rFonts w:hint="eastAsia" w:ascii="方正仿宋_GBK" w:hAnsi="仿宋_GB2312" w:eastAsia="方正仿宋_GBK" w:cs="仿宋_GB2312"/>
          <w:sz w:val="32"/>
          <w:lang w:eastAsia="zh-CN"/>
        </w:rPr>
        <w:t>办公室、党建科、财务科、人事科、安全科、政策法规科、信访稳定科、公路养护科、桥隧养护科、农村公路科、交通建设科、规划发展科、铁路发展科、民航发展科、战备服务科、政务服务科、应急抢险科、临江片区公路事务所、赵家片区公路事务所、大进片区公路事务所、敦好片区公路事务所、北环路桥隧所、浦万快速通道所</w:t>
      </w:r>
      <w:r>
        <w:rPr>
          <w:rFonts w:hint="eastAsia" w:ascii="方正仿宋_GBK" w:hAnsi="仿宋_GB2312" w:eastAsia="方正仿宋_GBK" w:cs="仿宋_GB2312"/>
          <w:sz w:val="32"/>
        </w:rPr>
        <w:t>。</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hint="default" w:ascii="方正仿宋_GBK" w:hAnsi="仿宋_GB2312" w:eastAsia="方正仿宋_GBK" w:cs="仿宋_GB2312"/>
          <w:sz w:val="32"/>
          <w:lang w:val="en-US" w:eastAsia="zh-CN"/>
        </w:rPr>
      </w:pPr>
      <w:r>
        <w:rPr>
          <w:rFonts w:hint="eastAsia" w:ascii="方正仿宋_GBK" w:hAnsi="仿宋_GB2312" w:eastAsia="方正仿宋_GBK" w:cs="仿宋_GB2312"/>
          <w:sz w:val="32"/>
        </w:rPr>
        <w:t>（一）收入预算：</w:t>
      </w:r>
      <w:r>
        <w:rPr>
          <w:rFonts w:hint="eastAsia" w:ascii="方正仿宋_GBK" w:hAnsi="仿宋_GB2312" w:eastAsia="方正仿宋_GBK" w:cs="仿宋_GB2312"/>
          <w:sz w:val="32"/>
          <w:lang w:val="en-US" w:eastAsia="zh-CN"/>
        </w:rPr>
        <w:t>2024年年初预算数9041.35万元，其中：一般公共预算拨款6430.33万元，政府性基金预算拨款1000万元，上年结转结余1611.02万元，其中：一般公共预算拨款1611.02万元。收入较2023年增加131.59万元，主要是本年一般公共预算拨款减少65.55万元，政府性基金预算拨款增加1000万元，上年结转结余减少802.86万元。</w:t>
      </w:r>
    </w:p>
    <w:p>
      <w:pPr>
        <w:numPr>
          <w:ilvl w:val="0"/>
          <w:numId w:val="1"/>
        </w:numPr>
        <w:spacing w:line="600" w:lineRule="exact"/>
        <w:ind w:firstLine="640" w:firstLineChars="200"/>
        <w:rPr>
          <w:rFonts w:hint="eastAsia" w:ascii="方正仿宋_GBK" w:hAnsi="仿宋_GB2312" w:eastAsia="方正仿宋_GBK" w:cs="仿宋_GB2312"/>
          <w:sz w:val="32"/>
          <w:highlight w:val="none"/>
        </w:rPr>
      </w:pPr>
      <w:r>
        <w:rPr>
          <w:rFonts w:hint="eastAsia" w:ascii="方正仿宋_GBK" w:hAnsi="仿宋_GB2312" w:eastAsia="方正仿宋_GBK" w:cs="仿宋_GB2312"/>
          <w:sz w:val="32"/>
          <w:highlight w:val="none"/>
        </w:rPr>
        <w:t>支出预算：</w:t>
      </w:r>
      <w:r>
        <w:rPr>
          <w:rFonts w:hint="eastAsia" w:ascii="方正仿宋_GBK" w:hAnsi="仿宋_GB2312" w:eastAsia="方正仿宋_GBK" w:cs="仿宋_GB2312"/>
          <w:sz w:val="32"/>
          <w:highlight w:val="none"/>
          <w:lang w:val="en-US" w:eastAsia="zh-CN"/>
        </w:rPr>
        <w:t>2024年年初预算数9041.35万元，其中社会保障和就业支出预算1659.7万元，卫生健康支出预算327.18万元，城乡社区支出1000万元，交通运输支出5827.22万元，住房保障支出预算227.25万元。支出预算较2023年增加131.59万元，主要是基本支出预算减少272.6万元，项目支出预算增加404.19万元。</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年一般公共预算财政拨款收入</w:t>
      </w:r>
      <w:r>
        <w:rPr>
          <w:rFonts w:hint="eastAsia" w:ascii="方正仿宋_GBK" w:hAnsi="仿宋_GB2312" w:eastAsia="方正仿宋_GBK" w:cs="仿宋_GB2312"/>
          <w:sz w:val="32"/>
          <w:lang w:val="en-US" w:eastAsia="zh-CN"/>
        </w:rPr>
        <w:t>8041.35</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8041.35</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减少</w:t>
      </w:r>
      <w:r>
        <w:rPr>
          <w:rFonts w:hint="eastAsia" w:ascii="方正仿宋_GBK" w:hAnsi="仿宋_GB2312" w:eastAsia="方正仿宋_GBK" w:cs="仿宋_GB2312"/>
          <w:sz w:val="32"/>
          <w:lang w:val="en-US" w:eastAsia="zh-CN"/>
        </w:rPr>
        <w:t>844.67</w:t>
      </w:r>
      <w:r>
        <w:rPr>
          <w:rFonts w:hint="eastAsia" w:ascii="方正仿宋_GBK" w:hAnsi="仿宋_GB2312" w:eastAsia="方正仿宋_GBK" w:cs="仿宋_GB2312"/>
          <w:sz w:val="32"/>
        </w:rPr>
        <w:t>万元。其中：基本支出</w:t>
      </w:r>
      <w:r>
        <w:rPr>
          <w:rFonts w:hint="eastAsia" w:ascii="方正仿宋_GBK" w:hAnsi="仿宋_GB2312" w:eastAsia="方正仿宋_GBK" w:cs="仿宋_GB2312"/>
          <w:sz w:val="32"/>
          <w:lang w:val="en-US" w:eastAsia="zh-CN"/>
        </w:rPr>
        <w:t>5810.33</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年减少</w:t>
      </w:r>
      <w:r>
        <w:rPr>
          <w:rFonts w:hint="eastAsia" w:ascii="方正仿宋_GBK" w:hAnsi="仿宋_GB2312" w:eastAsia="方正仿宋_GBK" w:cs="仿宋_GB2312"/>
          <w:sz w:val="32"/>
          <w:lang w:val="en-US" w:eastAsia="zh-CN"/>
        </w:rPr>
        <w:t>272.6</w:t>
      </w:r>
      <w:r>
        <w:rPr>
          <w:rFonts w:hint="eastAsia" w:ascii="方正仿宋_GBK" w:hAnsi="仿宋_GB2312" w:eastAsia="方正仿宋_GBK" w:cs="仿宋_GB2312"/>
          <w:sz w:val="32"/>
        </w:rPr>
        <w:t>万元，主要原因是202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年全区公用经费</w:t>
      </w:r>
      <w:r>
        <w:rPr>
          <w:rFonts w:hint="eastAsia" w:ascii="方正仿宋_GBK" w:hAnsi="仿宋_GB2312" w:eastAsia="方正仿宋_GBK" w:cs="仿宋_GB2312"/>
          <w:sz w:val="32"/>
          <w:lang w:eastAsia="zh-CN"/>
        </w:rPr>
        <w:t>定额</w:t>
      </w:r>
      <w:r>
        <w:rPr>
          <w:rFonts w:hint="eastAsia" w:ascii="方正仿宋_GBK" w:hAnsi="仿宋_GB2312" w:eastAsia="方正仿宋_GBK" w:cs="仿宋_GB2312"/>
          <w:sz w:val="32"/>
        </w:rPr>
        <w:t>调减；项目支出</w:t>
      </w:r>
      <w:r>
        <w:rPr>
          <w:rFonts w:hint="eastAsia" w:ascii="方正仿宋_GBK" w:hAnsi="仿宋_GB2312" w:eastAsia="方正仿宋_GBK" w:cs="仿宋_GB2312"/>
          <w:sz w:val="32"/>
          <w:lang w:val="en-US" w:eastAsia="zh-CN"/>
        </w:rPr>
        <w:t>2231.02</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减少</w:t>
      </w:r>
      <w:r>
        <w:rPr>
          <w:rFonts w:hint="eastAsia" w:ascii="方正仿宋_GBK" w:hAnsi="仿宋_GB2312" w:eastAsia="方正仿宋_GBK" w:cs="仿宋_GB2312"/>
          <w:sz w:val="32"/>
          <w:lang w:val="en-US" w:eastAsia="zh-CN"/>
        </w:rPr>
        <w:t>572.07</w:t>
      </w:r>
      <w:r>
        <w:rPr>
          <w:rFonts w:hint="eastAsia" w:ascii="方正仿宋_GBK" w:hAnsi="仿宋_GB2312" w:eastAsia="方正仿宋_GBK" w:cs="仿宋_GB2312"/>
          <w:sz w:val="32"/>
        </w:rPr>
        <w:t>万元，主要原因是本年项目支出减少</w:t>
      </w:r>
      <w:r>
        <w:rPr>
          <w:rFonts w:hint="eastAsia" w:ascii="方正仿宋_GBK" w:hAnsi="仿宋_GB2312" w:eastAsia="方正仿宋_GBK" w:cs="仿宋_GB2312"/>
          <w:sz w:val="32"/>
          <w:lang w:val="en-US" w:eastAsia="zh-CN"/>
        </w:rPr>
        <w:t>572.07</w:t>
      </w:r>
      <w:r>
        <w:rPr>
          <w:rFonts w:hint="eastAsia" w:ascii="方正仿宋_GBK" w:hAnsi="仿宋_GB2312" w:eastAsia="方正仿宋_GBK" w:cs="仿宋_GB2312"/>
          <w:sz w:val="32"/>
        </w:rPr>
        <w:t>万元，主要由</w:t>
      </w:r>
      <w:r>
        <w:rPr>
          <w:rFonts w:hint="eastAsia" w:ascii="方正仿宋_GBK" w:hAnsi="仿宋_GB2312" w:eastAsia="方正仿宋_GBK" w:cs="仿宋_GB2312"/>
          <w:color w:val="000000"/>
          <w:sz w:val="32"/>
        </w:rPr>
        <w:t>于</w:t>
      </w:r>
      <w:r>
        <w:rPr>
          <w:rFonts w:hint="eastAsia" w:ascii="方正仿宋_GBK" w:hAnsi="仿宋_GB2312" w:eastAsia="方正仿宋_GBK" w:cs="仿宋_GB2312"/>
          <w:color w:val="000000"/>
          <w:sz w:val="32"/>
          <w:highlight w:val="none"/>
          <w:lang w:eastAsia="zh-CN"/>
        </w:rPr>
        <w:t>本年实施的在建项目较少</w:t>
      </w:r>
      <w:r>
        <w:rPr>
          <w:rFonts w:hint="eastAsia" w:ascii="方正仿宋_GBK" w:hAnsi="仿宋_GB2312" w:eastAsia="方正仿宋_GBK" w:cs="仿宋_GB2312"/>
          <w:sz w:val="32"/>
        </w:rPr>
        <w:t>；上年结转结余增加</w:t>
      </w:r>
      <w:r>
        <w:rPr>
          <w:rFonts w:hint="eastAsia" w:ascii="方正仿宋_GBK" w:hAnsi="仿宋_GB2312" w:eastAsia="方正仿宋_GBK" w:cs="仿宋_GB2312"/>
          <w:sz w:val="32"/>
          <w:lang w:val="en-US" w:eastAsia="zh-CN"/>
        </w:rPr>
        <w:t>1611.02</w:t>
      </w:r>
      <w:r>
        <w:rPr>
          <w:rFonts w:hint="eastAsia" w:ascii="方正仿宋_GBK" w:hAnsi="仿宋_GB2312" w:eastAsia="方正仿宋_GBK" w:cs="仿宋_GB2312"/>
          <w:sz w:val="32"/>
        </w:rPr>
        <w:t>万元，主要用于2022年国省道预防养护，202</w:t>
      </w:r>
      <w:r>
        <w:rPr>
          <w:rFonts w:hint="eastAsia" w:ascii="方正仿宋_GBK" w:hAnsi="仿宋_GB2312" w:eastAsia="方正仿宋_GBK" w:cs="仿宋_GB2312"/>
          <w:sz w:val="32"/>
          <w:lang w:val="en-US" w:eastAsia="zh-CN"/>
        </w:rPr>
        <w:t>1</w:t>
      </w:r>
      <w:r>
        <w:rPr>
          <w:rFonts w:hint="eastAsia" w:ascii="方正仿宋_GBK" w:hAnsi="仿宋_GB2312" w:eastAsia="方正仿宋_GBK" w:cs="仿宋_GB2312"/>
          <w:sz w:val="32"/>
        </w:rPr>
        <w:t>年安防工程等重点工作。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年政府性基金预算收入</w:t>
      </w:r>
      <w:r>
        <w:rPr>
          <w:rFonts w:hint="eastAsia" w:ascii="方正仿宋_GBK" w:hAnsi="仿宋_GB2312" w:eastAsia="方正仿宋_GBK" w:cs="仿宋_GB2312"/>
          <w:sz w:val="32"/>
          <w:lang w:val="en-US" w:eastAsia="zh-CN"/>
        </w:rPr>
        <w:t>1000</w:t>
      </w:r>
      <w:r>
        <w:rPr>
          <w:rFonts w:hint="eastAsia" w:ascii="方正仿宋_GBK" w:hAnsi="仿宋_GB2312" w:eastAsia="方正仿宋_GBK" w:cs="仿宋_GB2312"/>
          <w:sz w:val="32"/>
        </w:rPr>
        <w:t>万元，政府性基金预算支出</w:t>
      </w:r>
      <w:r>
        <w:rPr>
          <w:rFonts w:hint="eastAsia" w:ascii="方正仿宋_GBK" w:hAnsi="仿宋_GB2312" w:eastAsia="方正仿宋_GBK" w:cs="仿宋_GB2312"/>
          <w:sz w:val="32"/>
          <w:lang w:val="en-US" w:eastAsia="zh-CN"/>
        </w:rPr>
        <w:t>1000</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增加</w:t>
      </w:r>
      <w:r>
        <w:rPr>
          <w:rFonts w:hint="eastAsia" w:ascii="方正仿宋_GBK" w:hAnsi="仿宋_GB2312" w:eastAsia="方正仿宋_GBK" w:cs="仿宋_GB2312"/>
          <w:sz w:val="32"/>
          <w:lang w:val="en-US" w:eastAsia="zh-CN"/>
        </w:rPr>
        <w:t>976.26</w:t>
      </w:r>
      <w:r>
        <w:rPr>
          <w:rFonts w:hint="eastAsia" w:ascii="方正仿宋_GBK" w:hAnsi="仿宋_GB2312" w:eastAsia="方正仿宋_GBK" w:cs="仿宋_GB2312"/>
          <w:sz w:val="32"/>
        </w:rPr>
        <w:t>万元，主要原因是本年</w:t>
      </w:r>
      <w:r>
        <w:rPr>
          <w:rFonts w:hint="eastAsia" w:ascii="方正仿宋_GBK" w:hAnsi="仿宋_GB2312" w:eastAsia="方正仿宋_GBK" w:cs="仿宋_GB2312"/>
          <w:sz w:val="32"/>
          <w:lang w:eastAsia="zh-CN"/>
        </w:rPr>
        <w:t>增加了</w:t>
      </w:r>
      <w:r>
        <w:rPr>
          <w:rFonts w:hint="eastAsia" w:ascii="方正仿宋_GBK" w:hAnsi="仿宋_GB2312" w:eastAsia="方正仿宋_GBK" w:cs="仿宋_GB2312"/>
          <w:sz w:val="32"/>
          <w:lang w:val="en-US" w:eastAsia="zh-CN"/>
        </w:rPr>
        <w:t>2024年公路</w:t>
      </w:r>
      <w:r>
        <w:rPr>
          <w:rFonts w:hint="eastAsia" w:ascii="方正仿宋_GBK" w:hAnsi="仿宋_GB2312" w:eastAsia="方正仿宋_GBK" w:cs="仿宋_GB2312"/>
          <w:sz w:val="32"/>
        </w:rPr>
        <w:t>日常养护项目</w:t>
      </w:r>
      <w:r>
        <w:rPr>
          <w:rFonts w:hint="eastAsia" w:ascii="方正仿宋_GBK" w:hAnsi="仿宋_GB2312" w:eastAsia="方正仿宋_GBK" w:cs="仿宋_GB2312"/>
          <w:sz w:val="32"/>
          <w:lang w:eastAsia="zh-CN"/>
        </w:rPr>
        <w:t>资金。</w:t>
      </w:r>
    </w:p>
    <w:p>
      <w:pPr>
        <w:spacing w:line="600" w:lineRule="exact"/>
        <w:ind w:left="640"/>
        <w:rPr>
          <w:rFonts w:hint="eastAsia" w:ascii="方正仿宋_GBK" w:hAnsi="黑体" w:eastAsia="方正仿宋_GBK" w:cs="仿宋_GB2312"/>
          <w:color w:val="000000"/>
          <w:sz w:val="32"/>
        </w:rPr>
      </w:pPr>
      <w:r>
        <w:rPr>
          <w:rFonts w:hint="eastAsia" w:ascii="方正黑体_GBK" w:hAnsi="黑体" w:eastAsia="方正黑体_GBK" w:cs="仿宋_GB2312"/>
          <w:color w:val="000000"/>
          <w:sz w:val="32"/>
        </w:rPr>
        <w:t>四、“三公”经费情况说明</w:t>
      </w:r>
    </w:p>
    <w:p>
      <w:pPr>
        <w:spacing w:line="600" w:lineRule="exact"/>
        <w:ind w:firstLine="600"/>
        <w:rPr>
          <w:rFonts w:hint="eastAsia"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年“三公”经费预算</w:t>
      </w:r>
      <w:r>
        <w:rPr>
          <w:rFonts w:hint="eastAsia" w:ascii="方正仿宋_GBK" w:hAnsi="仿宋_GB2312" w:eastAsia="方正仿宋_GBK" w:cs="仿宋_GB2312"/>
          <w:sz w:val="32"/>
          <w:lang w:val="en-US" w:eastAsia="zh-CN"/>
        </w:rPr>
        <w:t>12</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lang w:val="en-US" w:eastAsia="zh-CN"/>
        </w:rPr>
        <w:t>2023</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无变化</w:t>
      </w:r>
      <w:r>
        <w:rPr>
          <w:rFonts w:hint="eastAsia" w:ascii="方正仿宋_GBK" w:hAnsi="仿宋_GB2312" w:eastAsia="方正仿宋_GBK" w:cs="仿宋_GB2312"/>
          <w:sz w:val="32"/>
        </w:rPr>
        <w:t>。其中：公务用车运行维护费</w:t>
      </w:r>
      <w:r>
        <w:rPr>
          <w:rFonts w:hint="eastAsia" w:ascii="方正仿宋_GBK" w:hAnsi="仿宋_GB2312" w:eastAsia="方正仿宋_GBK" w:cs="仿宋_GB2312"/>
          <w:sz w:val="32"/>
          <w:lang w:val="en-US" w:eastAsia="zh-CN"/>
        </w:rPr>
        <w:t>12</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无变化</w:t>
      </w:r>
      <w:r>
        <w:rPr>
          <w:rFonts w:hint="eastAsia" w:ascii="方正仿宋_GBK" w:hAnsi="仿宋_GB2312" w:eastAsia="方正仿宋_GBK" w:cs="仿宋_GB2312"/>
          <w:sz w:val="32"/>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2、政府采购情况。</w:t>
      </w:r>
      <w:r>
        <w:rPr>
          <w:rFonts w:hint="eastAsia" w:ascii="方正仿宋_GBK" w:hAnsi="仿宋_GB2312" w:eastAsia="方正仿宋_GBK" w:cs="仿宋_GB2312"/>
          <w:sz w:val="32"/>
          <w:lang w:eastAsia="zh-CN"/>
        </w:rPr>
        <w:t>我单位</w:t>
      </w:r>
      <w:r>
        <w:rPr>
          <w:rFonts w:hint="eastAsia" w:ascii="方正仿宋_GBK" w:hAnsi="仿宋_GB2312" w:eastAsia="方正仿宋_GBK" w:cs="仿宋_GB2312"/>
          <w:sz w:val="32"/>
          <w:lang w:val="en-US" w:eastAsia="zh-CN"/>
        </w:rPr>
        <w:t>2024年暂无政府采购计划</w:t>
      </w:r>
      <w:r>
        <w:rPr>
          <w:rFonts w:hint="eastAsia" w:ascii="方正仿宋_GBK" w:hAnsi="仿宋_GB2312" w:eastAsia="方正仿宋_GBK" w:cs="仿宋_GB2312"/>
          <w:sz w:val="32"/>
        </w:rPr>
        <w:t>。</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4</w:t>
      </w:r>
      <w:r>
        <w:rPr>
          <w:rFonts w:hint="eastAsia" w:ascii="方正仿宋_GBK" w:hAnsi="仿宋_GB2312" w:eastAsia="方正仿宋_GBK" w:cs="仿宋_GB2312"/>
          <w:color w:val="000000"/>
          <w:sz w:val="32"/>
        </w:rPr>
        <w:t>年项目支出均实行了绩效目标管理，涉及一般公共预算当年财政拨款</w:t>
      </w:r>
      <w:r>
        <w:rPr>
          <w:rFonts w:hint="eastAsia" w:ascii="方正仿宋_GBK" w:hAnsi="仿宋_GB2312" w:eastAsia="方正仿宋_GBK" w:cs="仿宋_GB2312"/>
          <w:sz w:val="32"/>
          <w:lang w:val="en-US" w:eastAsia="zh-CN"/>
        </w:rPr>
        <w:t>3231.02</w:t>
      </w:r>
      <w:r>
        <w:rPr>
          <w:rFonts w:hint="eastAsia" w:ascii="方正仿宋_GBK" w:hAnsi="仿宋_GB2312" w:eastAsia="方正仿宋_GBK" w:cs="仿宋_GB2312"/>
          <w:color w:val="000000"/>
          <w:sz w:val="32"/>
        </w:rPr>
        <w:t>万元。</w:t>
      </w:r>
    </w:p>
    <w:p>
      <w:pPr>
        <w:ind w:firstLine="640" w:firstLineChars="200"/>
        <w:rPr>
          <w:rFonts w:hint="eastAsia" w:ascii="方正仿宋_GBK" w:hAnsi="仿宋_GB2312" w:eastAsia="方正仿宋_GBK" w:cs="仿宋_GB2312"/>
          <w:color w:val="000000"/>
          <w:sz w:val="32"/>
          <w:lang w:val="en-US" w:eastAsia="zh-CN"/>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eastAsia="zh-CN"/>
        </w:rPr>
        <w:t>截至</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年12月，所属各预算单位共有车辆</w:t>
      </w:r>
      <w:r>
        <w:rPr>
          <w:rFonts w:hint="eastAsia" w:ascii="方正仿宋_GBK" w:hAnsi="仿宋_GB2312" w:eastAsia="方正仿宋_GBK" w:cs="仿宋_GB2312"/>
          <w:color w:val="000000"/>
          <w:sz w:val="32"/>
          <w:lang w:val="en-US" w:eastAsia="zh-CN"/>
        </w:rPr>
        <w:t>4</w:t>
      </w:r>
      <w:r>
        <w:rPr>
          <w:rFonts w:hint="eastAsia" w:ascii="方正仿宋_GBK" w:hAnsi="仿宋_GB2312" w:eastAsia="方正仿宋_GBK" w:cs="仿宋_GB2312"/>
          <w:color w:val="000000"/>
          <w:sz w:val="32"/>
        </w:rPr>
        <w:t>辆，</w:t>
      </w:r>
      <w:r>
        <w:rPr>
          <w:rFonts w:hint="eastAsia" w:ascii="方正仿宋_GBK" w:hAnsi="仿宋_GB2312" w:eastAsia="方正仿宋_GBK" w:cs="仿宋_GB2312"/>
          <w:color w:val="000000"/>
          <w:sz w:val="32"/>
          <w:lang w:val="en-US" w:eastAsia="zh-CN"/>
        </w:rPr>
        <w:t>全部属于生产用车。</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9"/>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9"/>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9"/>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880" w:firstLineChars="200"/>
        <w:rPr>
          <w:rFonts w:eastAsia="方正小标宋_GBK"/>
          <w:sz w:val="44"/>
          <w:szCs w:val="44"/>
        </w:rPr>
      </w:pPr>
    </w:p>
    <w:p>
      <w:pPr>
        <w:spacing w:line="560" w:lineRule="exact"/>
        <w:ind w:firstLine="880" w:firstLineChars="200"/>
        <w:rPr>
          <w:rFonts w:hint="eastAsia" w:eastAsia="方正小标宋_GBK"/>
          <w:sz w:val="44"/>
          <w:szCs w:val="44"/>
        </w:rPr>
      </w:pPr>
      <w:r>
        <w:rPr>
          <w:rFonts w:eastAsia="方正小标宋_GBK"/>
          <w:sz w:val="44"/>
          <w:szCs w:val="44"/>
        </w:rPr>
        <w:br w:type="page"/>
      </w:r>
      <w:r>
        <w:rPr>
          <w:rFonts w:hint="eastAsia" w:eastAsia="方正小标宋_GBK"/>
          <w:sz w:val="44"/>
          <w:szCs w:val="44"/>
        </w:rPr>
        <w:t>第二部分：2024年部门预算公开报表</w:t>
      </w:r>
    </w:p>
    <w:p>
      <w:pPr>
        <w:spacing w:line="560" w:lineRule="exact"/>
        <w:ind w:firstLine="640" w:firstLineChars="200"/>
        <w:rPr>
          <w:rFonts w:hint="eastAsia" w:eastAsia="方正黑体_GBK"/>
          <w:sz w:val="32"/>
        </w:rPr>
      </w:pPr>
    </w:p>
    <w:p>
      <w:pPr>
        <w:spacing w:line="560" w:lineRule="exact"/>
        <w:ind w:firstLine="640" w:firstLineChars="200"/>
        <w:rPr>
          <w:rFonts w:hint="eastAsia" w:eastAsia="方正黑体_GBK"/>
          <w:sz w:val="32"/>
        </w:rPr>
      </w:pPr>
      <w:r>
        <w:rPr>
          <w:rFonts w:hint="eastAsia" w:eastAsia="方正黑体_GBK"/>
          <w:sz w:val="32"/>
        </w:rPr>
        <w:t>2024年部门预算公开报表（详见附表</w:t>
      </w:r>
      <w:r>
        <w:rPr>
          <w:rFonts w:hint="eastAsia" w:eastAsia="方正黑体_GBK"/>
          <w:sz w:val="32"/>
          <w:lang w:eastAsia="zh-CN"/>
        </w:rPr>
        <w:t>重庆市开州区</w:t>
      </w:r>
      <w:r>
        <w:rPr>
          <w:rFonts w:eastAsia="方正黑体_GBK"/>
          <w:sz w:val="32"/>
        </w:rPr>
        <w:t>2024年部门预算公开报表</w:t>
      </w:r>
      <w:r>
        <w:rPr>
          <w:rFonts w:hint="eastAsia" w:eastAsia="方正黑体_GBK"/>
          <w:sz w:val="32"/>
        </w:rPr>
        <w:t>）</w:t>
      </w:r>
    </w:p>
    <w:p>
      <w:pPr>
        <w:spacing w:line="540" w:lineRule="exact"/>
        <w:jc w:val="both"/>
        <w:rPr>
          <w:rFonts w:hint="default" w:eastAsia="方正仿宋_GBK"/>
          <w:sz w:val="44"/>
          <w:szCs w:val="44"/>
          <w:lang w:val="en-US" w:eastAsia="zh-CN"/>
        </w:rPr>
      </w:pPr>
      <w:r>
        <w:rPr>
          <w:rFonts w:eastAsia="方正仿宋_GBK"/>
          <w:b/>
          <w:sz w:val="32"/>
        </w:rPr>
        <w:t>部门预算公开联系人：</w:t>
      </w:r>
      <w:r>
        <w:rPr>
          <w:rFonts w:hint="eastAsia" w:eastAsia="方正仿宋_GBK"/>
          <w:b/>
          <w:sz w:val="32"/>
          <w:lang w:eastAsia="zh-CN"/>
        </w:rPr>
        <w:t>张露</w:t>
      </w:r>
      <w:r>
        <w:rPr>
          <w:rFonts w:hint="eastAsia" w:eastAsia="方正仿宋_GBK"/>
          <w:b/>
          <w:sz w:val="32"/>
          <w:lang w:val="en-US" w:eastAsia="zh-CN"/>
        </w:rPr>
        <w:t xml:space="preserve">    </w:t>
      </w:r>
      <w:r>
        <w:rPr>
          <w:rFonts w:eastAsia="方正仿宋_GBK"/>
          <w:b/>
          <w:sz w:val="32"/>
        </w:rPr>
        <w:t xml:space="preserve">  </w:t>
      </w:r>
      <w:r>
        <w:rPr>
          <w:rFonts w:hint="eastAsia" w:eastAsia="方正仿宋_GBK"/>
          <w:b/>
          <w:sz w:val="32"/>
          <w:lang w:val="en-US" w:eastAsia="zh-CN"/>
        </w:rPr>
        <w:t xml:space="preserve">   </w:t>
      </w:r>
      <w:r>
        <w:rPr>
          <w:rFonts w:eastAsia="方正仿宋_GBK"/>
          <w:b/>
          <w:sz w:val="32"/>
        </w:rPr>
        <w:t>联系方式：023-</w:t>
      </w:r>
      <w:r>
        <w:rPr>
          <w:rFonts w:hint="eastAsia" w:eastAsia="方正仿宋_GBK"/>
          <w:b/>
          <w:sz w:val="32"/>
          <w:lang w:val="en-US" w:eastAsia="zh-CN"/>
        </w:rPr>
        <w:t>52251875</w:t>
      </w:r>
    </w:p>
    <w:p>
      <w:pPr>
        <w:pStyle w:val="2"/>
        <w:rPr>
          <w:rFonts w:hint="eastAsia"/>
          <w:lang w:val="en-US" w:eastAsia="zh-CN"/>
        </w:rPr>
      </w:pPr>
    </w:p>
    <w:p>
      <w:pPr>
        <w:spacing w:line="540" w:lineRule="exact"/>
        <w:jc w:val="center"/>
        <w:rPr>
          <w:rFonts w:hint="eastAsia" w:eastAsia="方正小标宋_GBK"/>
          <w:sz w:val="44"/>
          <w:szCs w:val="44"/>
          <w:lang w:val="en-US" w:eastAsia="zh-CN"/>
        </w:rPr>
      </w:pPr>
      <w:r>
        <w:rPr>
          <w:rFonts w:hint="eastAsia" w:eastAsia="方正小标宋_GBK"/>
          <w:sz w:val="44"/>
          <w:szCs w:val="44"/>
          <w:lang w:val="en-US" w:eastAsia="zh-CN"/>
        </w:rPr>
        <w:t xml:space="preserve">         </w:t>
      </w:r>
    </w:p>
    <w:p>
      <w:pPr>
        <w:spacing w:line="540" w:lineRule="exact"/>
        <w:jc w:val="center"/>
        <w:rPr>
          <w:rFonts w:hint="eastAsia" w:eastAsia="方正小标宋_GBK"/>
          <w:sz w:val="44"/>
          <w:szCs w:val="44"/>
          <w:lang w:val="en-US" w:eastAsia="zh-CN"/>
        </w:rPr>
      </w:pPr>
    </w:p>
    <w:p>
      <w:pPr>
        <w:spacing w:line="540" w:lineRule="exact"/>
        <w:jc w:val="center"/>
        <w:rPr>
          <w:rFonts w:hint="eastAsia" w:eastAsia="方正小标宋_GBK"/>
          <w:sz w:val="44"/>
          <w:szCs w:val="44"/>
          <w:lang w:val="en-US" w:eastAsia="zh-CN"/>
        </w:rPr>
      </w:pPr>
      <w:r>
        <w:rPr>
          <w:rFonts w:hint="eastAsia" w:eastAsia="方正小标宋_GBK"/>
          <w:sz w:val="44"/>
          <w:szCs w:val="44"/>
          <w:lang w:val="en-US" w:eastAsia="zh-CN"/>
        </w:rPr>
        <w:t xml:space="preserve">  </w:t>
      </w:r>
    </w:p>
    <w:p>
      <w:pPr>
        <w:spacing w:line="540" w:lineRule="exact"/>
        <w:jc w:val="center"/>
        <w:rPr>
          <w:rFonts w:hint="eastAsia" w:eastAsia="方正黑体_GBK"/>
          <w:sz w:val="32"/>
          <w:lang w:val="en-US" w:eastAsia="zh-CN"/>
        </w:rPr>
      </w:pPr>
      <w:r>
        <w:rPr>
          <w:rFonts w:hint="eastAsia" w:eastAsia="方正小标宋_GBK"/>
          <w:sz w:val="44"/>
          <w:szCs w:val="44"/>
          <w:lang w:val="en-US" w:eastAsia="zh-CN"/>
        </w:rPr>
        <w:t xml:space="preserve">                  </w:t>
      </w:r>
      <w:r>
        <w:rPr>
          <w:rFonts w:hint="eastAsia" w:eastAsia="方正黑体_GBK"/>
          <w:sz w:val="32"/>
          <w:lang w:val="en-US" w:eastAsia="zh-CN"/>
        </w:rPr>
        <w:t>重庆市开州区交通建设发展中心</w:t>
      </w:r>
    </w:p>
    <w:p>
      <w:pPr>
        <w:pStyle w:val="2"/>
        <w:rPr>
          <w:rFonts w:hint="default"/>
          <w:lang w:val="en-US" w:eastAsia="zh-CN"/>
        </w:rPr>
      </w:pPr>
      <w:r>
        <w:rPr>
          <w:rFonts w:hint="eastAsia" w:eastAsia="方正黑体_GBK"/>
          <w:sz w:val="32"/>
          <w:lang w:val="en-US" w:eastAsia="zh-CN"/>
        </w:rPr>
        <w:t xml:space="preserve">                            2024年3月21日</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50" w:lineRule="exact"/>
        <w:rPr>
          <w:rFonts w:ascii="方正仿宋_GBK" w:eastAsia="方正仿宋_GBK"/>
          <w:color w:val="000000" w:themeColor="text1"/>
          <w:sz w:val="32"/>
          <w:szCs w:val="32"/>
          <w14:textFill>
            <w14:solidFill>
              <w14:schemeClr w14:val="tx1"/>
            </w14:solidFill>
          </w14:textFill>
        </w:rPr>
        <w:sectPr>
          <w:headerReference r:id="rId3" w:type="default"/>
          <w:footerReference r:id="rId4" w:type="default"/>
          <w:footerReference r:id="rId5" w:type="even"/>
          <w:pgSz w:w="11906" w:h="16838"/>
          <w:pgMar w:top="2098" w:right="1531" w:bottom="1985" w:left="1531" w:header="851" w:footer="1474"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28" w:rightChars="61"/>
      <w:jc w:val="right"/>
      <w:rPr>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w:t>
    </w:r>
    <w:r>
      <w:rPr>
        <w:rStyle w:val="7"/>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26"/>
      </w:tabs>
      <w:wordWrap w:val="0"/>
      <w:ind w:left="279" w:leftChars="133" w:right="560"/>
      <w:rPr>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r>
      <w:rPr>
        <w:rStyle w:val="7"/>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A3100"/>
    <w:multiLevelType w:val="singleLevel"/>
    <w:tmpl w:val="52EA31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NTI5NDA5ODQxMWUxODMzZjVlYTI0YWFjZjIzYTQifQ=="/>
  </w:docVars>
  <w:rsids>
    <w:rsidRoot w:val="177908A6"/>
    <w:rsid w:val="041B280B"/>
    <w:rsid w:val="04510922"/>
    <w:rsid w:val="04F801CE"/>
    <w:rsid w:val="078F7797"/>
    <w:rsid w:val="09D05E45"/>
    <w:rsid w:val="0D116EA1"/>
    <w:rsid w:val="11965BC6"/>
    <w:rsid w:val="14963E62"/>
    <w:rsid w:val="153100E0"/>
    <w:rsid w:val="177908A6"/>
    <w:rsid w:val="17C07E11"/>
    <w:rsid w:val="18BC536F"/>
    <w:rsid w:val="1BD16179"/>
    <w:rsid w:val="1D69418F"/>
    <w:rsid w:val="1E4D431F"/>
    <w:rsid w:val="1F647304"/>
    <w:rsid w:val="22BF31CF"/>
    <w:rsid w:val="231F5A1C"/>
    <w:rsid w:val="276D1E07"/>
    <w:rsid w:val="29E74DB9"/>
    <w:rsid w:val="2F866E22"/>
    <w:rsid w:val="30CF7407"/>
    <w:rsid w:val="34F23DF2"/>
    <w:rsid w:val="360E24B5"/>
    <w:rsid w:val="373A29CC"/>
    <w:rsid w:val="37F60FE9"/>
    <w:rsid w:val="3A26326A"/>
    <w:rsid w:val="3CD1792F"/>
    <w:rsid w:val="3F5D71D2"/>
    <w:rsid w:val="3F60143E"/>
    <w:rsid w:val="49423962"/>
    <w:rsid w:val="4C80543E"/>
    <w:rsid w:val="4F336227"/>
    <w:rsid w:val="526B5CD8"/>
    <w:rsid w:val="530A3D91"/>
    <w:rsid w:val="59927FEE"/>
    <w:rsid w:val="5D5F7E38"/>
    <w:rsid w:val="61A60ADB"/>
    <w:rsid w:val="622C3B9E"/>
    <w:rsid w:val="63D3192F"/>
    <w:rsid w:val="68857254"/>
    <w:rsid w:val="6F1B2B08"/>
    <w:rsid w:val="6FF45107"/>
    <w:rsid w:val="702B1E5E"/>
    <w:rsid w:val="7A214D4A"/>
    <w:rsid w:val="7C833A9B"/>
    <w:rsid w:val="7E3A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qFormat/>
    <w:uiPriority w:val="0"/>
    <w:pPr>
      <w:ind w:firstLine="640" w:firstLineChars="200"/>
    </w:pPr>
    <w:rPr>
      <w:rFonts w:ascii="仿宋_GB2312" w:eastAsia="仿宋_GB2312"/>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customStyle="1"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2024-03-11T00:39:00Z</dcterms:created>
  <dc:creator>zhanglulue</dc:creator>
  <cp:lastModifiedBy>张雷</cp:lastModifiedBy>
  <dcterms:modified xsi:type="dcterms:W3CDTF">2024-03-29T03:39:16Z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F7B773ACAFBC4420ADB72D21CFC6F477_11</vt:lpwstr>
  </property>
</Properties>
</file>