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ind w:firstLine="0" w:firstLineChars="0"/>
        <w:rPr>
          <w:rFonts w:ascii="Times New Roman" w:eastAsia="方正仿宋_GBK"/>
          <w:szCs w:val="32"/>
        </w:rPr>
      </w:pPr>
    </w:p>
    <w:p>
      <w:pPr>
        <w:jc w:val="center"/>
        <w:rPr>
          <w:rFonts w:eastAsia="黑体"/>
          <w:sz w:val="36"/>
        </w:rPr>
      </w:pPr>
    </w:p>
    <w:p>
      <w:pPr>
        <w:spacing w:line="400" w:lineRule="exact"/>
        <w:jc w:val="center"/>
        <w:rPr>
          <w:rFonts w:eastAsia="黑体"/>
          <w:sz w:val="36"/>
        </w:rPr>
      </w:pPr>
    </w:p>
    <w:p>
      <w:pPr>
        <w:jc w:val="distribute"/>
        <w:rPr>
          <w:rFonts w:hint="eastAsia" w:eastAsiaTheme="majorEastAsia"/>
          <w:spacing w:val="-45"/>
          <w:w w:val="80"/>
          <w:lang w:eastAsia="zh-CN"/>
        </w:rPr>
      </w:pPr>
      <w:r>
        <w:rPr>
          <w:rFonts w:eastAsiaTheme="majorEastAsia"/>
          <w:color w:val="FF0000"/>
          <w:spacing w:val="-45"/>
          <w:w w:val="80"/>
          <w:sz w:val="114"/>
          <w:szCs w:val="138"/>
        </w:rPr>
        <w:t>重庆市开州区</w:t>
      </w:r>
      <w:r>
        <w:rPr>
          <w:rFonts w:hint="eastAsia" w:eastAsiaTheme="majorEastAsia"/>
          <w:color w:val="FF0000"/>
          <w:spacing w:val="-45"/>
          <w:w w:val="80"/>
          <w:sz w:val="114"/>
          <w:szCs w:val="138"/>
          <w:lang w:val="en-US" w:eastAsia="zh-CN"/>
        </w:rPr>
        <w:t>乡村振兴局</w:t>
      </w:r>
    </w:p>
    <w:p>
      <w:pPr>
        <w:spacing w:line="400" w:lineRule="exact"/>
        <w:jc w:val="center"/>
        <w:rPr>
          <w:rFonts w:eastAsia="黑体"/>
          <w:sz w:val="36"/>
        </w:rPr>
      </w:pPr>
    </w:p>
    <w:p>
      <w:pPr>
        <w:spacing w:line="100" w:lineRule="exact"/>
        <w:jc w:val="center"/>
        <w:rPr>
          <w:rFonts w:eastAsia="黑体"/>
          <w:sz w:val="36"/>
        </w:rPr>
      </w:pPr>
    </w:p>
    <w:p>
      <w:pPr>
        <w:spacing w:line="600" w:lineRule="exact"/>
        <w:jc w:val="center"/>
        <w:rPr>
          <w:rFonts w:hint="eastAsia" w:eastAsia="方正仿宋_GBK"/>
          <w:sz w:val="32"/>
          <w:szCs w:val="32"/>
          <w:lang w:eastAsia="zh-CN"/>
        </w:rPr>
      </w:pPr>
      <w:r>
        <w:rPr>
          <w:rFonts w:eastAsia="方正仿宋_GBK"/>
          <w:sz w:val="32"/>
        </w:rPr>
        <w:t>开州</w:t>
      </w:r>
      <w:r>
        <w:rPr>
          <w:rFonts w:hint="eastAsia" w:eastAsia="方正仿宋_GBK"/>
          <w:sz w:val="32"/>
          <w:lang w:val="en-US" w:eastAsia="zh-CN"/>
        </w:rPr>
        <w:t>乡振发</w:t>
      </w:r>
      <w:r>
        <w:rPr>
          <w:rFonts w:eastAsia="方正仿宋_GBK"/>
          <w:color w:val="000000"/>
          <w:sz w:val="32"/>
          <w:szCs w:val="32"/>
        </w:rPr>
        <w:t>〔2024〕</w:t>
      </w:r>
      <w:r>
        <w:rPr>
          <w:rFonts w:hint="eastAsia" w:eastAsia="方正仿宋_GBK"/>
          <w:sz w:val="32"/>
          <w:szCs w:val="32"/>
          <w:lang w:val="en-US" w:eastAsia="zh-CN"/>
        </w:rPr>
        <w:t>5</w:t>
      </w:r>
      <w:r>
        <w:rPr>
          <w:rFonts w:eastAsia="方正仿宋_GBK"/>
          <w:sz w:val="32"/>
        </w:rPr>
        <w:t xml:space="preserve">号        </w:t>
      </w:r>
      <w:r>
        <w:rPr>
          <w:rFonts w:hint="eastAsia" w:eastAsia="方正仿宋_GBK"/>
          <w:sz w:val="32"/>
          <w:lang w:val="en-US" w:eastAsia="zh-CN"/>
        </w:rPr>
        <w:t xml:space="preserve">   </w:t>
      </w:r>
      <w:r>
        <w:rPr>
          <w:rFonts w:eastAsia="方正仿宋_GBK"/>
          <w:sz w:val="32"/>
        </w:rPr>
        <w:t xml:space="preserve">       签发人：</w:t>
      </w:r>
      <w:r>
        <w:rPr>
          <w:rFonts w:hint="eastAsia" w:eastAsia="方正楷体_GBK"/>
          <w:sz w:val="32"/>
          <w:lang w:val="en-US" w:eastAsia="zh-CN"/>
        </w:rPr>
        <w:t>余爱东</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spacing w:line="600" w:lineRule="exact"/>
        <w:jc w:val="center"/>
        <w:rPr>
          <w:rFonts w:eastAsia="方正小标宋简体"/>
          <w:sz w:val="44"/>
          <w:szCs w:val="44"/>
        </w:rPr>
      </w:pPr>
    </w:p>
    <w:p/>
    <w:p>
      <w:pPr>
        <w:pStyle w:val="2"/>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auto"/>
        <w:rPr>
          <w:rFonts w:hint="eastAsia" w:ascii="Times New Roman" w:eastAsia="方正小标宋_GBK"/>
          <w:szCs w:val="32"/>
          <w:lang w:val="en-US" w:eastAsia="zh-CN"/>
        </w:rPr>
      </w:pPr>
      <w:r>
        <w:rPr>
          <w:rFonts w:ascii="Times New Roman" w:eastAsia="方正小标宋_GBK"/>
          <w:color w:val="000000"/>
          <w:sz w:val="44"/>
          <w:szCs w:val="44"/>
        </w:rPr>
        <w:t>重庆市开州区</w:t>
      </w:r>
      <w:r>
        <w:rPr>
          <w:rFonts w:hint="eastAsia" w:ascii="Times New Roman" w:eastAsia="方正小标宋_GBK"/>
          <w:color w:val="000000"/>
          <w:sz w:val="44"/>
          <w:szCs w:val="44"/>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eastAsia="方正小标宋_GBK"/>
          <w:sz w:val="44"/>
          <w:szCs w:val="44"/>
          <w:lang w:val="en-US" w:eastAsia="zh-CN"/>
        </w:rPr>
      </w:pPr>
      <w:r>
        <w:rPr>
          <w:rFonts w:eastAsia="方正小标宋_GBK"/>
          <w:sz w:val="44"/>
          <w:szCs w:val="44"/>
        </w:rPr>
        <w:t>关于</w:t>
      </w:r>
      <w:r>
        <w:rPr>
          <w:rFonts w:hint="eastAsia" w:eastAsia="方正小标宋_GBK"/>
          <w:sz w:val="44"/>
          <w:szCs w:val="44"/>
          <w:lang w:val="en-US" w:eastAsia="zh-CN"/>
        </w:rPr>
        <w:t>重庆市开州区乡村振兴事务中心</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小标宋_GBK"/>
          <w:sz w:val="44"/>
          <w:szCs w:val="44"/>
        </w:rPr>
      </w:pPr>
      <w:r>
        <w:rPr>
          <w:rFonts w:eastAsia="方正小标宋_GBK"/>
          <w:sz w:val="44"/>
          <w:szCs w:val="44"/>
        </w:rPr>
        <w:t>2024年部门预算情况公开的公告</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r>
        <w:rPr>
          <w:rFonts w:eastAsia="方正仿宋_GBK"/>
          <w:sz w:val="32"/>
          <w:szCs w:val="32"/>
        </w:rPr>
        <w:t>按照有关财政预算公开的部署和要求，依据《中华人民共和国政府信息公开条例》（国务院令第492号）和</w:t>
      </w:r>
      <w:r>
        <w:rPr>
          <w:rFonts w:hint="eastAsia" w:eastAsia="方正仿宋_GBK"/>
          <w:sz w:val="32"/>
          <w:szCs w:val="32"/>
        </w:rPr>
        <w:t>重庆市开州区财政局</w:t>
      </w:r>
      <w:r>
        <w:rPr>
          <w:rFonts w:eastAsia="方正仿宋_GBK"/>
          <w:sz w:val="32"/>
          <w:szCs w:val="32"/>
        </w:rPr>
        <w:t>《关于批复2024年部门预算的通知》（</w:t>
      </w:r>
      <w:r>
        <w:rPr>
          <w:rFonts w:hint="eastAsia" w:eastAsia="方正仿宋_GBK"/>
          <w:sz w:val="32"/>
          <w:szCs w:val="32"/>
        </w:rPr>
        <w:t>开财</w:t>
      </w:r>
      <w:r>
        <w:rPr>
          <w:rFonts w:hint="eastAsia" w:eastAsia="方正仿宋_GBK"/>
          <w:sz w:val="32"/>
          <w:szCs w:val="32"/>
          <w:lang w:val="en-US" w:eastAsia="zh-CN"/>
        </w:rPr>
        <w:t>农发</w:t>
      </w:r>
      <w:r>
        <w:rPr>
          <w:rFonts w:eastAsia="方正仿宋_GBK"/>
          <w:sz w:val="32"/>
          <w:szCs w:val="32"/>
        </w:rPr>
        <w:t>〔2024〕</w:t>
      </w:r>
      <w:r>
        <w:rPr>
          <w:rFonts w:hint="eastAsia" w:eastAsia="方正仿宋_GBK"/>
          <w:sz w:val="32"/>
          <w:szCs w:val="32"/>
          <w:lang w:val="en-US" w:eastAsia="zh-CN"/>
        </w:rPr>
        <w:t>14</w:t>
      </w:r>
      <w:r>
        <w:rPr>
          <w:rFonts w:eastAsia="方正仿宋_GBK"/>
          <w:sz w:val="32"/>
          <w:szCs w:val="32"/>
        </w:rPr>
        <w:t>号）</w:t>
      </w:r>
      <w:r>
        <w:rPr>
          <w:rFonts w:hint="eastAsia" w:eastAsia="方正仿宋_GBK"/>
          <w:sz w:val="32"/>
          <w:szCs w:val="32"/>
        </w:rPr>
        <w:t>，</w:t>
      </w:r>
      <w:r>
        <w:rPr>
          <w:rFonts w:eastAsia="方正仿宋_GBK"/>
          <w:sz w:val="32"/>
          <w:szCs w:val="32"/>
        </w:rPr>
        <w:t>现将</w:t>
      </w:r>
      <w:r>
        <w:rPr>
          <w:rFonts w:hint="eastAsia" w:eastAsia="方正仿宋_GBK"/>
          <w:sz w:val="32"/>
          <w:szCs w:val="32"/>
          <w:lang w:val="en-US" w:eastAsia="zh-CN"/>
        </w:rPr>
        <w:t>重庆市开州区乡村振兴事务中心</w:t>
      </w:r>
      <w:r>
        <w:rPr>
          <w:rFonts w:eastAsia="方正仿宋_GBK"/>
          <w:sz w:val="32"/>
          <w:szCs w:val="32"/>
        </w:rPr>
        <w:t>2024年部门预算批复情况公开如下：</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黑体_GBK"/>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黑体_GBK"/>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黑体_GBK"/>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目    录</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楷体_GBK"/>
          <w:sz w:val="32"/>
          <w:szCs w:val="32"/>
        </w:rPr>
      </w:pPr>
      <w:r>
        <w:rPr>
          <w:rFonts w:eastAsia="方正楷体_GBK"/>
          <w:sz w:val="32"/>
          <w:szCs w:val="32"/>
        </w:rPr>
        <w:t>第一部分：2024年部门预算情况说明</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pP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eastAsia="方正仿宋_GBK"/>
          <w:sz w:val="32"/>
          <w:szCs w:val="32"/>
        </w:rPr>
      </w:pPr>
      <w:r>
        <w:rPr>
          <w:rFonts w:eastAsia="方正仿宋_GBK"/>
          <w:sz w:val="32"/>
          <w:szCs w:val="32"/>
        </w:rPr>
        <w:t>一、单位基本情况</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eastAsia="方正仿宋_GBK"/>
          <w:sz w:val="32"/>
          <w:szCs w:val="32"/>
        </w:rPr>
      </w:pPr>
      <w:r>
        <w:rPr>
          <w:rFonts w:eastAsia="方正仿宋_GBK"/>
          <w:sz w:val="32"/>
          <w:szCs w:val="32"/>
        </w:rPr>
        <w:t>二、部门收支总体情况</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eastAsia="方正仿宋_GBK"/>
          <w:sz w:val="32"/>
          <w:szCs w:val="32"/>
        </w:rPr>
      </w:pPr>
      <w:r>
        <w:rPr>
          <w:rFonts w:eastAsia="方正仿宋_GBK"/>
          <w:sz w:val="32"/>
          <w:szCs w:val="32"/>
        </w:rPr>
        <w:t>三、部门预算情况说明</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eastAsia="方正仿宋_GBK"/>
          <w:sz w:val="32"/>
          <w:szCs w:val="32"/>
        </w:rPr>
      </w:pPr>
      <w:r>
        <w:rPr>
          <w:rFonts w:eastAsia="方正仿宋_GBK"/>
          <w:sz w:val="32"/>
          <w:szCs w:val="32"/>
        </w:rPr>
        <w:t>五、其他重要事项的情况说明</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eastAsia="方正仿宋_GBK"/>
          <w:sz w:val="32"/>
          <w:szCs w:val="32"/>
        </w:rPr>
      </w:pPr>
      <w:r>
        <w:rPr>
          <w:rFonts w:eastAsia="方正仿宋_GBK"/>
          <w:sz w:val="32"/>
          <w:szCs w:val="32"/>
        </w:rPr>
        <w:t>六、专业性名词解释</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pP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eastAsia="方正仿宋_GBK"/>
          <w:sz w:val="32"/>
          <w:szCs w:val="32"/>
        </w:rPr>
      </w:pPr>
      <w:r>
        <w:rPr>
          <w:rFonts w:eastAsia="方正仿宋_GBK"/>
          <w:sz w:val="32"/>
          <w:szCs w:val="32"/>
        </w:rPr>
        <w:t>表1、</w:t>
      </w:r>
      <w:r>
        <w:rPr>
          <w:rFonts w:hint="eastAsia" w:eastAsia="方正仿宋_GBK"/>
          <w:sz w:val="32"/>
          <w:szCs w:val="32"/>
          <w:lang w:val="en-US" w:eastAsia="zh-CN"/>
        </w:rPr>
        <w:t>重庆市开州区乡村振兴事务中心</w:t>
      </w:r>
      <w:r>
        <w:rPr>
          <w:rFonts w:hint="eastAsia" w:eastAsia="方正仿宋_GBK"/>
          <w:sz w:val="32"/>
          <w:szCs w:val="32"/>
        </w:rPr>
        <w:t>收支预算总表</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eastAsia="方正仿宋_GBK"/>
          <w:sz w:val="32"/>
          <w:szCs w:val="32"/>
        </w:rPr>
      </w:pPr>
      <w:r>
        <w:rPr>
          <w:rFonts w:eastAsia="方正仿宋_GBK"/>
          <w:sz w:val="32"/>
          <w:szCs w:val="32"/>
        </w:rPr>
        <w:t>表2、</w:t>
      </w:r>
      <w:r>
        <w:rPr>
          <w:rFonts w:hint="eastAsia" w:eastAsia="方正仿宋_GBK"/>
          <w:sz w:val="32"/>
          <w:szCs w:val="32"/>
          <w:lang w:val="en-US" w:eastAsia="zh-CN"/>
        </w:rPr>
        <w:t>重庆市开州区乡村振兴事务中心</w:t>
      </w:r>
      <w:r>
        <w:rPr>
          <w:rFonts w:eastAsia="方正仿宋_GBK"/>
          <w:sz w:val="32"/>
          <w:szCs w:val="32"/>
        </w:rPr>
        <w:t>收入总表</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eastAsia="方正仿宋_GBK"/>
          <w:sz w:val="32"/>
          <w:szCs w:val="32"/>
        </w:rPr>
      </w:pPr>
      <w:r>
        <w:rPr>
          <w:rFonts w:eastAsia="方正仿宋_GBK"/>
          <w:sz w:val="32"/>
          <w:szCs w:val="32"/>
        </w:rPr>
        <w:t>表3、</w:t>
      </w:r>
      <w:r>
        <w:rPr>
          <w:rFonts w:hint="eastAsia" w:eastAsia="方正仿宋_GBK"/>
          <w:sz w:val="32"/>
          <w:szCs w:val="32"/>
          <w:lang w:val="en-US" w:eastAsia="zh-CN"/>
        </w:rPr>
        <w:t>重庆市开州区乡村振兴事务中心</w:t>
      </w:r>
      <w:r>
        <w:rPr>
          <w:rFonts w:hint="eastAsia" w:eastAsia="方正仿宋_GBK"/>
          <w:sz w:val="32"/>
          <w:szCs w:val="32"/>
        </w:rPr>
        <w:t>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eastAsia="方正仿宋_GBK"/>
          <w:sz w:val="32"/>
          <w:szCs w:val="32"/>
        </w:rPr>
      </w:pPr>
      <w:r>
        <w:rPr>
          <w:rFonts w:eastAsia="方正仿宋_GBK"/>
          <w:sz w:val="32"/>
          <w:szCs w:val="32"/>
        </w:rPr>
        <w:t>表4、</w:t>
      </w:r>
      <w:r>
        <w:rPr>
          <w:rFonts w:hint="eastAsia" w:eastAsia="方正仿宋_GBK"/>
          <w:sz w:val="32"/>
          <w:szCs w:val="32"/>
          <w:lang w:val="en-US" w:eastAsia="zh-CN"/>
        </w:rPr>
        <w:t>重庆市开州区乡村振兴事务中心</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eastAsia="方正仿宋_GBK"/>
          <w:sz w:val="32"/>
          <w:szCs w:val="32"/>
        </w:rPr>
      </w:pPr>
      <w:r>
        <w:rPr>
          <w:rFonts w:eastAsia="方正仿宋_GBK"/>
          <w:sz w:val="32"/>
          <w:szCs w:val="32"/>
        </w:rPr>
        <w:t>表5、</w:t>
      </w:r>
      <w:r>
        <w:rPr>
          <w:rFonts w:hint="eastAsia" w:eastAsia="方正仿宋_GBK"/>
          <w:sz w:val="32"/>
          <w:szCs w:val="32"/>
          <w:lang w:val="en-US" w:eastAsia="zh-CN"/>
        </w:rPr>
        <w:t>重庆市开州区乡村振兴事务中心</w:t>
      </w:r>
      <w:r>
        <w:rPr>
          <w:rFonts w:hint="eastAsia" w:eastAsia="方正仿宋_GBK"/>
          <w:sz w:val="32"/>
          <w:szCs w:val="32"/>
        </w:rPr>
        <w:t>本年</w:t>
      </w:r>
      <w:r>
        <w:rPr>
          <w:rFonts w:eastAsia="方正仿宋_GBK"/>
          <w:sz w:val="32"/>
          <w:szCs w:val="32"/>
        </w:rPr>
        <w:t>一般公共预算支出</w:t>
      </w:r>
    </w:p>
    <w:p>
      <w:pPr>
        <w:keepNext w:val="0"/>
        <w:keepLines w:val="0"/>
        <w:pageBreakBefore w:val="0"/>
        <w:widowControl w:val="0"/>
        <w:kinsoku/>
        <w:wordWrap/>
        <w:overflowPunct/>
        <w:topLinePunct w:val="0"/>
        <w:autoSpaceDE/>
        <w:autoSpaceDN/>
        <w:bidi w:val="0"/>
        <w:adjustRightInd w:val="0"/>
        <w:snapToGrid w:val="0"/>
        <w:spacing w:line="594" w:lineRule="exact"/>
        <w:ind w:firstLine="960" w:firstLineChars="300"/>
        <w:textAlignment w:val="auto"/>
        <w:rPr>
          <w:rFonts w:eastAsia="方正仿宋_GBK"/>
          <w:sz w:val="32"/>
          <w:szCs w:val="32"/>
        </w:rPr>
      </w:pPr>
      <w:r>
        <w:rPr>
          <w:rFonts w:hint="eastAsia" w:eastAsia="方正仿宋_GBK"/>
          <w:sz w:val="32"/>
          <w:szCs w:val="32"/>
        </w:rPr>
        <w:t>预算</w:t>
      </w:r>
      <w:r>
        <w:rPr>
          <w:rFonts w:eastAsia="方正仿宋_GBK"/>
          <w:sz w:val="32"/>
          <w:szCs w:val="32"/>
        </w:rPr>
        <w:t>表</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eastAsia="方正仿宋_GBK"/>
          <w:sz w:val="32"/>
          <w:szCs w:val="32"/>
        </w:rPr>
      </w:pPr>
      <w:r>
        <w:rPr>
          <w:rFonts w:eastAsia="方正仿宋_GBK"/>
          <w:sz w:val="32"/>
          <w:szCs w:val="32"/>
        </w:rPr>
        <w:t>表6、</w:t>
      </w:r>
      <w:r>
        <w:rPr>
          <w:rFonts w:hint="eastAsia" w:eastAsia="方正仿宋_GBK"/>
          <w:sz w:val="32"/>
          <w:szCs w:val="32"/>
          <w:lang w:val="en-US" w:eastAsia="zh-CN"/>
        </w:rPr>
        <w:t>重庆市开州区乡村振兴事务中心</w:t>
      </w:r>
      <w:r>
        <w:rPr>
          <w:rFonts w:eastAsia="方正仿宋_GBK"/>
          <w:sz w:val="32"/>
          <w:szCs w:val="32"/>
        </w:rPr>
        <w:t>一般公共预算基本支出</w:t>
      </w:r>
    </w:p>
    <w:p>
      <w:pPr>
        <w:keepNext w:val="0"/>
        <w:keepLines w:val="0"/>
        <w:pageBreakBefore w:val="0"/>
        <w:widowControl w:val="0"/>
        <w:kinsoku/>
        <w:wordWrap/>
        <w:overflowPunct/>
        <w:topLinePunct w:val="0"/>
        <w:autoSpaceDE/>
        <w:autoSpaceDN/>
        <w:bidi w:val="0"/>
        <w:adjustRightInd w:val="0"/>
        <w:snapToGrid w:val="0"/>
        <w:spacing w:line="594" w:lineRule="exact"/>
        <w:ind w:firstLine="960" w:firstLineChars="300"/>
        <w:textAlignment w:val="auto"/>
        <w:rPr>
          <w:rFonts w:eastAsia="方正仿宋_GBK"/>
          <w:sz w:val="32"/>
          <w:szCs w:val="32"/>
        </w:rPr>
      </w:pPr>
      <w:r>
        <w:rPr>
          <w:rFonts w:hint="eastAsia" w:eastAsia="方正仿宋_GBK"/>
          <w:sz w:val="32"/>
          <w:szCs w:val="32"/>
        </w:rPr>
        <w:t>预算</w:t>
      </w:r>
      <w:r>
        <w:rPr>
          <w:rFonts w:eastAsia="方正仿宋_GBK"/>
          <w:sz w:val="32"/>
          <w:szCs w:val="32"/>
        </w:rPr>
        <w:t>表</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方正仿宋_GBK" w:eastAsia="方正仿宋_GBK"/>
          <w:sz w:val="32"/>
          <w:szCs w:val="32"/>
        </w:rPr>
      </w:pPr>
      <w:r>
        <w:rPr>
          <w:rFonts w:eastAsia="方正仿宋_GBK"/>
          <w:sz w:val="32"/>
          <w:szCs w:val="32"/>
        </w:rPr>
        <w:t>表7、</w:t>
      </w:r>
      <w:r>
        <w:rPr>
          <w:rFonts w:hint="eastAsia" w:eastAsia="方正仿宋_GBK"/>
          <w:sz w:val="32"/>
          <w:szCs w:val="32"/>
          <w:lang w:val="en-US" w:eastAsia="zh-CN"/>
        </w:rPr>
        <w:t>重庆市开州区乡村振兴事务中心</w:t>
      </w:r>
      <w:r>
        <w:rPr>
          <w:rFonts w:eastAsia="方正仿宋_GBK"/>
          <w:sz w:val="32"/>
          <w:szCs w:val="32"/>
        </w:rPr>
        <w:t>一般公共预</w:t>
      </w:r>
      <w:r>
        <w:rPr>
          <w:rFonts w:hint="eastAsia" w:ascii="方正仿宋_GBK" w:eastAsia="方正仿宋_GBK"/>
          <w:sz w:val="32"/>
          <w:szCs w:val="32"/>
        </w:rPr>
        <w:t>算“三公”</w:t>
      </w:r>
    </w:p>
    <w:p>
      <w:pPr>
        <w:keepNext w:val="0"/>
        <w:keepLines w:val="0"/>
        <w:pageBreakBefore w:val="0"/>
        <w:widowControl w:val="0"/>
        <w:kinsoku/>
        <w:wordWrap/>
        <w:overflowPunct/>
        <w:topLinePunct w:val="0"/>
        <w:autoSpaceDE/>
        <w:autoSpaceDN/>
        <w:bidi w:val="0"/>
        <w:adjustRightInd w:val="0"/>
        <w:snapToGrid w:val="0"/>
        <w:spacing w:line="594" w:lineRule="exact"/>
        <w:ind w:firstLine="960" w:firstLineChars="300"/>
        <w:textAlignment w:val="auto"/>
        <w:rPr>
          <w:rFonts w:eastAsia="方正仿宋_GBK"/>
          <w:sz w:val="32"/>
          <w:szCs w:val="32"/>
        </w:rPr>
      </w:pPr>
      <w:r>
        <w:rPr>
          <w:rFonts w:hint="eastAsia" w:ascii="方正仿宋_GBK" w:eastAsia="方正仿宋_GBK"/>
          <w:sz w:val="32"/>
          <w:szCs w:val="32"/>
        </w:rPr>
        <w:t>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eastAsia="方正仿宋_GBK"/>
          <w:sz w:val="32"/>
          <w:szCs w:val="32"/>
        </w:rPr>
      </w:pPr>
      <w:r>
        <w:rPr>
          <w:rFonts w:eastAsia="方正仿宋_GBK"/>
          <w:sz w:val="32"/>
          <w:szCs w:val="32"/>
        </w:rPr>
        <w:t>表8、</w:t>
      </w:r>
      <w:r>
        <w:rPr>
          <w:rFonts w:hint="eastAsia" w:eastAsia="方正仿宋_GBK"/>
          <w:sz w:val="32"/>
          <w:szCs w:val="32"/>
          <w:lang w:val="en-US" w:eastAsia="zh-CN"/>
        </w:rPr>
        <w:t>重庆市开州区乡村振兴事务中心</w:t>
      </w:r>
      <w:r>
        <w:rPr>
          <w:rFonts w:eastAsia="方正仿宋_GBK"/>
          <w:sz w:val="32"/>
          <w:szCs w:val="32"/>
        </w:rPr>
        <w:t>政府性基金预算支出</w:t>
      </w:r>
    </w:p>
    <w:p>
      <w:pPr>
        <w:keepNext w:val="0"/>
        <w:keepLines w:val="0"/>
        <w:pageBreakBefore w:val="0"/>
        <w:widowControl w:val="0"/>
        <w:kinsoku/>
        <w:wordWrap/>
        <w:overflowPunct/>
        <w:topLinePunct w:val="0"/>
        <w:autoSpaceDE/>
        <w:autoSpaceDN/>
        <w:bidi w:val="0"/>
        <w:adjustRightInd w:val="0"/>
        <w:snapToGrid w:val="0"/>
        <w:spacing w:line="594" w:lineRule="exact"/>
        <w:ind w:firstLine="960" w:firstLineChars="300"/>
        <w:textAlignment w:val="auto"/>
        <w:rPr>
          <w:rFonts w:eastAsia="方正仿宋_GBK"/>
          <w:sz w:val="32"/>
          <w:szCs w:val="32"/>
        </w:rPr>
      </w:pPr>
      <w:r>
        <w:rPr>
          <w:rFonts w:hint="eastAsia" w:eastAsia="方正仿宋_GBK"/>
          <w:sz w:val="32"/>
          <w:szCs w:val="32"/>
        </w:rPr>
        <w:t>预算</w:t>
      </w:r>
      <w:r>
        <w:rPr>
          <w:rFonts w:eastAsia="方正仿宋_GBK"/>
          <w:sz w:val="32"/>
          <w:szCs w:val="32"/>
        </w:rPr>
        <w:t>表</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eastAsia="方正仿宋_GBK"/>
          <w:sz w:val="32"/>
          <w:szCs w:val="32"/>
        </w:rPr>
      </w:pPr>
      <w:r>
        <w:rPr>
          <w:rFonts w:eastAsia="方正仿宋_GBK"/>
          <w:sz w:val="32"/>
          <w:szCs w:val="32"/>
        </w:rPr>
        <w:t>表9、</w:t>
      </w:r>
      <w:r>
        <w:rPr>
          <w:rFonts w:hint="eastAsia" w:eastAsia="方正仿宋_GBK"/>
          <w:sz w:val="32"/>
          <w:szCs w:val="32"/>
          <w:lang w:val="en-US" w:eastAsia="zh-CN"/>
        </w:rPr>
        <w:t>重庆市开州区乡村振兴事务中心</w:t>
      </w:r>
      <w:r>
        <w:rPr>
          <w:rFonts w:eastAsia="方正仿宋_GBK"/>
          <w:sz w:val="32"/>
          <w:szCs w:val="32"/>
        </w:rPr>
        <w:t>国有资本经营预算支出</w:t>
      </w:r>
    </w:p>
    <w:p>
      <w:pPr>
        <w:keepNext w:val="0"/>
        <w:keepLines w:val="0"/>
        <w:pageBreakBefore w:val="0"/>
        <w:widowControl w:val="0"/>
        <w:kinsoku/>
        <w:wordWrap/>
        <w:overflowPunct/>
        <w:topLinePunct w:val="0"/>
        <w:autoSpaceDE/>
        <w:autoSpaceDN/>
        <w:bidi w:val="0"/>
        <w:adjustRightInd w:val="0"/>
        <w:snapToGrid w:val="0"/>
        <w:spacing w:line="594" w:lineRule="exact"/>
        <w:ind w:firstLine="960" w:firstLineChars="300"/>
        <w:textAlignment w:val="auto"/>
        <w:rPr>
          <w:rFonts w:eastAsia="方正仿宋_GBK"/>
          <w:sz w:val="32"/>
          <w:szCs w:val="32"/>
        </w:rPr>
      </w:pPr>
      <w:r>
        <w:rPr>
          <w:rFonts w:hint="eastAsia" w:eastAsia="方正仿宋_GBK"/>
          <w:sz w:val="32"/>
          <w:szCs w:val="32"/>
        </w:rPr>
        <w:t>预算</w:t>
      </w:r>
      <w:r>
        <w:rPr>
          <w:rFonts w:eastAsia="方正仿宋_GBK"/>
          <w:sz w:val="32"/>
          <w:szCs w:val="32"/>
        </w:rPr>
        <w:t>表</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eastAsia="方正仿宋_GBK"/>
          <w:sz w:val="32"/>
          <w:szCs w:val="32"/>
        </w:rPr>
      </w:pPr>
      <w:r>
        <w:rPr>
          <w:rFonts w:eastAsia="方正仿宋_GBK"/>
          <w:sz w:val="32"/>
          <w:szCs w:val="32"/>
        </w:rPr>
        <w:t>表10、</w:t>
      </w:r>
      <w:r>
        <w:rPr>
          <w:rFonts w:hint="eastAsia" w:eastAsia="方正仿宋_GBK"/>
          <w:sz w:val="32"/>
          <w:szCs w:val="32"/>
          <w:lang w:val="en-US" w:eastAsia="zh-CN"/>
        </w:rPr>
        <w:t>重庆市开州区乡村振兴事务中心</w:t>
      </w:r>
      <w:r>
        <w:rPr>
          <w:rFonts w:eastAsia="方正仿宋_GBK"/>
          <w:sz w:val="32"/>
          <w:szCs w:val="32"/>
        </w:rPr>
        <w:t>项目支出表</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eastAsia="方正仿宋_GBK"/>
          <w:sz w:val="32"/>
          <w:szCs w:val="32"/>
        </w:rPr>
      </w:pPr>
      <w:r>
        <w:rPr>
          <w:rFonts w:eastAsia="方正仿宋_GBK"/>
          <w:sz w:val="32"/>
          <w:szCs w:val="32"/>
        </w:rPr>
        <w:t>表1</w:t>
      </w:r>
      <w:r>
        <w:rPr>
          <w:rFonts w:hint="eastAsia" w:eastAsia="方正仿宋_GBK"/>
          <w:sz w:val="32"/>
          <w:szCs w:val="32"/>
          <w:lang w:val="en-US" w:eastAsia="zh-CN"/>
        </w:rPr>
        <w:t>1</w:t>
      </w:r>
      <w:r>
        <w:rPr>
          <w:rFonts w:eastAsia="方正仿宋_GBK"/>
          <w:sz w:val="32"/>
          <w:szCs w:val="32"/>
        </w:rPr>
        <w:t>、</w:t>
      </w:r>
      <w:r>
        <w:rPr>
          <w:rFonts w:hint="eastAsia" w:eastAsia="方正仿宋_GBK"/>
          <w:sz w:val="32"/>
          <w:szCs w:val="32"/>
          <w:lang w:val="en-US" w:eastAsia="zh-CN"/>
        </w:rPr>
        <w:t>重庆市开州区乡村振兴事务中心2024年度绩效目标表</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pPr>
    </w:p>
    <w:p>
      <w:pPr>
        <w:keepNext w:val="0"/>
        <w:keepLines w:val="0"/>
        <w:pageBreakBefore w:val="0"/>
        <w:widowControl w:val="0"/>
        <w:kinsoku/>
        <w:wordWrap/>
        <w:overflowPunct/>
        <w:topLinePunct w:val="0"/>
        <w:autoSpaceDE/>
        <w:autoSpaceDN/>
        <w:bidi w:val="0"/>
        <w:adjustRightInd w:val="0"/>
        <w:snapToGrid w:val="0"/>
        <w:spacing w:line="594" w:lineRule="exact"/>
        <w:textAlignment w:val="auto"/>
      </w:pPr>
    </w:p>
    <w:p>
      <w:pPr>
        <w:keepNext w:val="0"/>
        <w:keepLines w:val="0"/>
        <w:pageBreakBefore w:val="0"/>
        <w:widowControl w:val="0"/>
        <w:kinsoku/>
        <w:wordWrap/>
        <w:overflowPunct/>
        <w:topLinePunct w:val="0"/>
        <w:autoSpaceDE/>
        <w:autoSpaceDN/>
        <w:bidi w:val="0"/>
        <w:adjustRightInd w:val="0"/>
        <w:snapToGrid w:val="0"/>
        <w:spacing w:line="594" w:lineRule="exact"/>
        <w:textAlignment w:val="auto"/>
      </w:pPr>
    </w:p>
    <w:p>
      <w:pPr>
        <w:keepNext w:val="0"/>
        <w:keepLines w:val="0"/>
        <w:pageBreakBefore w:val="0"/>
        <w:widowControl w:val="0"/>
        <w:kinsoku/>
        <w:wordWrap/>
        <w:overflowPunct/>
        <w:topLinePunct w:val="0"/>
        <w:autoSpaceDE/>
        <w:autoSpaceDN/>
        <w:bidi w:val="0"/>
        <w:adjustRightInd w:val="0"/>
        <w:snapToGrid w:val="0"/>
        <w:spacing w:line="594" w:lineRule="exact"/>
        <w:textAlignment w:val="auto"/>
      </w:pPr>
    </w:p>
    <w:p>
      <w:pPr>
        <w:keepNext w:val="0"/>
        <w:keepLines w:val="0"/>
        <w:pageBreakBefore w:val="0"/>
        <w:widowControl w:val="0"/>
        <w:kinsoku/>
        <w:wordWrap/>
        <w:overflowPunct/>
        <w:topLinePunct w:val="0"/>
        <w:autoSpaceDE/>
        <w:autoSpaceDN/>
        <w:bidi w:val="0"/>
        <w:adjustRightInd w:val="0"/>
        <w:snapToGrid w:val="0"/>
        <w:spacing w:line="594" w:lineRule="exact"/>
        <w:textAlignment w:val="auto"/>
      </w:pPr>
    </w:p>
    <w:p>
      <w:pPr>
        <w:keepNext w:val="0"/>
        <w:keepLines w:val="0"/>
        <w:pageBreakBefore w:val="0"/>
        <w:widowControl w:val="0"/>
        <w:kinsoku/>
        <w:wordWrap/>
        <w:overflowPunct/>
        <w:topLinePunct w:val="0"/>
        <w:autoSpaceDE/>
        <w:autoSpaceDN/>
        <w:bidi w:val="0"/>
        <w:adjustRightInd w:val="0"/>
        <w:snapToGrid w:val="0"/>
        <w:spacing w:line="594" w:lineRule="exact"/>
        <w:textAlignment w:val="auto"/>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小标宋_GBK"/>
          <w:sz w:val="44"/>
          <w:szCs w:val="44"/>
        </w:rPr>
      </w:pPr>
      <w:r>
        <w:rPr>
          <w:rFonts w:eastAsia="方正小标宋_GBK"/>
          <w:sz w:val="44"/>
          <w:szCs w:val="44"/>
        </w:rPr>
        <w:br w:type="page"/>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小标宋_GBK"/>
          <w:sz w:val="44"/>
          <w:szCs w:val="44"/>
        </w:rPr>
      </w:pPr>
      <w:r>
        <w:rPr>
          <w:rFonts w:hint="eastAsia" w:eastAsia="方正小标宋_GBK"/>
          <w:sz w:val="44"/>
          <w:szCs w:val="44"/>
        </w:rPr>
        <w:t>第一部分：2024年部门预算情况说明</w:t>
      </w:r>
    </w:p>
    <w:p>
      <w:pPr>
        <w:keepNext w:val="0"/>
        <w:keepLines w:val="0"/>
        <w:pageBreakBefore w:val="0"/>
        <w:widowControl w:val="0"/>
        <w:kinsoku/>
        <w:wordWrap/>
        <w:overflowPunct/>
        <w:topLinePunct w:val="0"/>
        <w:autoSpaceDE/>
        <w:autoSpaceDN/>
        <w:bidi w:val="0"/>
        <w:adjustRightInd w:val="0"/>
        <w:snapToGrid w:val="0"/>
        <w:spacing w:line="594" w:lineRule="exact"/>
        <w:ind w:firstLine="880" w:firstLineChars="200"/>
        <w:jc w:val="center"/>
        <w:textAlignment w:val="auto"/>
        <w:rPr>
          <w:rFonts w:eastAsia="华文中宋"/>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640"/>
        <w:textAlignment w:val="auto"/>
        <w:rPr>
          <w:rFonts w:eastAsia="方正黑体_GBK"/>
          <w:sz w:val="32"/>
        </w:rPr>
      </w:pPr>
      <w:r>
        <w:rPr>
          <w:rFonts w:eastAsia="方正黑体_GBK"/>
          <w:sz w:val="32"/>
        </w:rPr>
        <w:t>一、单位基本情况</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楷体_GBK" w:eastAsia="方正楷体_GBK"/>
          <w:sz w:val="32"/>
        </w:rPr>
      </w:pPr>
      <w:r>
        <w:rPr>
          <w:rFonts w:hint="eastAsia" w:ascii="方正楷体_GBK" w:eastAsia="方正楷体_GBK"/>
          <w:sz w:val="32"/>
        </w:rPr>
        <w:t>（一）职能职责</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i w:val="0"/>
          <w:iCs w:val="0"/>
          <w:caps w:val="0"/>
          <w:color w:val="333333"/>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由</w:t>
      </w:r>
      <w:r>
        <w:rPr>
          <w:rFonts w:hint="default" w:ascii="Times New Roman" w:hAnsi="Times New Roman" w:eastAsia="方正仿宋_GBK" w:cs="Times New Roman"/>
          <w:i w:val="0"/>
          <w:iCs w:val="0"/>
          <w:caps w:val="0"/>
          <w:color w:val="333333"/>
          <w:spacing w:val="0"/>
          <w:sz w:val="32"/>
          <w:szCs w:val="32"/>
          <w:shd w:val="clear" w:color="auto" w:fill="FFFFFF"/>
        </w:rPr>
        <w:t>重庆市开州区扶贫信息中心调整更名为重庆市开州区乡村振兴事务中心，为重庆市开州区乡村振兴局管理的正科级事业单位，按以下职能职责承担工作任务：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1. 统筹推进巩固拓展脱贫攻坚成果同乡村振兴有效衔接，开展相关考核工作。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2. 研究推进巩固拓展脱贫攻坚成果后评估工作。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3. 组织开展防止返贫监测和帮扶。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4. 组织开展乡村振兴重点帮扶镇村帮扶工作，组织开展东西部协作、中央单位定点帮扶，动员社会力量参与乡村振兴。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5.统筹加强扶贫项目资产管理。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6. 牵头实施乡村建设行动，推动完善农村基础设施。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30"/>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7. 牵头组织改善农村人居环境，统筹指导村庄整治、村容村貌提升，保护传统村落和乡村风貌。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30"/>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8. 推动发展农村社会事业和公共服务，指导农村精神文明建设。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9. 协调推进乡村治理体系建设。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10. 研究乡村振兴相关问题，承担乡村振兴有关工作的督导、检查。</w:t>
      </w:r>
    </w:p>
    <w:p>
      <w:pPr>
        <w:pStyle w:val="6"/>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594" w:lineRule="exact"/>
        <w:ind w:left="640" w:firstLine="0" w:firstLineChars="0"/>
        <w:jc w:val="left"/>
        <w:textAlignment w:val="auto"/>
        <w:rPr>
          <w:rFonts w:hint="eastAsia" w:ascii="方正楷体_GBK" w:hAnsi="Times New Roman" w:eastAsia="方正楷体_GBK"/>
          <w:sz w:val="32"/>
        </w:rPr>
      </w:pPr>
      <w:r>
        <w:rPr>
          <w:rFonts w:hint="eastAsia" w:ascii="方正楷体_GBK" w:hAnsi="Times New Roman" w:eastAsia="方正楷体_GBK"/>
          <w:sz w:val="32"/>
        </w:rPr>
        <w:t>（二）单位构成</w:t>
      </w:r>
    </w:p>
    <w:p>
      <w:pPr>
        <w:pStyle w:val="6"/>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594" w:lineRule="exact"/>
        <w:ind w:firstLine="640"/>
        <w:jc w:val="left"/>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lang w:val="en-US" w:eastAsia="zh-CN"/>
        </w:rPr>
        <w:t>重庆市开州区乡村振兴事务中心（二级单位），为全额拨款事业单位。</w:t>
      </w:r>
    </w:p>
    <w:p>
      <w:pPr>
        <w:keepNext w:val="0"/>
        <w:keepLines w:val="0"/>
        <w:pageBreakBefore w:val="0"/>
        <w:widowControl w:val="0"/>
        <w:kinsoku/>
        <w:wordWrap/>
        <w:overflowPunct/>
        <w:topLinePunct w:val="0"/>
        <w:autoSpaceDE/>
        <w:autoSpaceDN/>
        <w:bidi w:val="0"/>
        <w:adjustRightInd w:val="0"/>
        <w:snapToGrid w:val="0"/>
        <w:spacing w:line="594" w:lineRule="exact"/>
        <w:ind w:left="640"/>
        <w:textAlignment w:val="auto"/>
        <w:rPr>
          <w:rFonts w:eastAsia="方正仿宋_GBK"/>
          <w:sz w:val="32"/>
        </w:rPr>
      </w:pPr>
      <w:r>
        <w:rPr>
          <w:rFonts w:eastAsia="方正黑体_GBK"/>
          <w:sz w:val="32"/>
        </w:rPr>
        <w:t>二、部门收支总体情况</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rPr>
      </w:pPr>
      <w:r>
        <w:rPr>
          <w:rFonts w:hint="eastAsia" w:ascii="方正楷体_GBK" w:eastAsia="方正楷体_GBK"/>
          <w:sz w:val="32"/>
        </w:rPr>
        <w:t>（一）收入预算：</w:t>
      </w:r>
      <w:r>
        <w:rPr>
          <w:rFonts w:eastAsia="方正仿宋_GBK"/>
          <w:sz w:val="32"/>
        </w:rPr>
        <w:t>2024年年初预算数</w:t>
      </w:r>
      <w:r>
        <w:rPr>
          <w:rFonts w:hint="eastAsia" w:eastAsia="方正仿宋_GBK"/>
          <w:sz w:val="32"/>
          <w:lang w:val="en-US" w:eastAsia="zh-CN"/>
        </w:rPr>
        <w:t>344.69</w:t>
      </w:r>
      <w:r>
        <w:rPr>
          <w:rFonts w:eastAsia="方正仿宋_GBK"/>
          <w:sz w:val="32"/>
        </w:rPr>
        <w:t>万元，其中：一般公共预算拨款</w:t>
      </w:r>
      <w:r>
        <w:rPr>
          <w:rFonts w:hint="eastAsia" w:eastAsia="方正仿宋_GBK"/>
          <w:sz w:val="32"/>
          <w:lang w:val="en-US" w:eastAsia="zh-CN"/>
        </w:rPr>
        <w:t>344.69</w:t>
      </w:r>
      <w:r>
        <w:rPr>
          <w:rFonts w:eastAsia="方正仿宋_GBK"/>
          <w:sz w:val="32"/>
        </w:rPr>
        <w:t>万元，政府性基金预算拨款</w:t>
      </w:r>
      <w:r>
        <w:rPr>
          <w:rFonts w:hint="eastAsia" w:eastAsia="方正仿宋_GBK"/>
          <w:sz w:val="32"/>
          <w:lang w:val="en-US" w:eastAsia="zh-CN"/>
        </w:rPr>
        <w:t>0</w:t>
      </w:r>
      <w:r>
        <w:rPr>
          <w:rFonts w:eastAsia="方正仿宋_GBK"/>
          <w:sz w:val="32"/>
        </w:rPr>
        <w:t>万元，国有资本经营预算收入</w:t>
      </w:r>
      <w:r>
        <w:rPr>
          <w:rFonts w:hint="eastAsia" w:eastAsia="方正仿宋_GBK"/>
          <w:sz w:val="32"/>
          <w:lang w:val="en-US" w:eastAsia="zh-CN"/>
        </w:rPr>
        <w:t>0</w:t>
      </w:r>
      <w:r>
        <w:rPr>
          <w:rFonts w:eastAsia="方正仿宋_GBK"/>
          <w:sz w:val="32"/>
        </w:rPr>
        <w:t>万元，事业收入</w:t>
      </w:r>
      <w:r>
        <w:rPr>
          <w:rFonts w:hint="eastAsia" w:eastAsia="方正仿宋_GBK"/>
          <w:sz w:val="32"/>
          <w:lang w:val="en-US" w:eastAsia="zh-CN"/>
        </w:rPr>
        <w:t>0</w:t>
      </w:r>
      <w:r>
        <w:rPr>
          <w:rFonts w:eastAsia="方正仿宋_GBK"/>
          <w:sz w:val="32"/>
        </w:rPr>
        <w:t>万元，事业单位经营收入</w:t>
      </w:r>
      <w:r>
        <w:rPr>
          <w:rFonts w:hint="eastAsia" w:eastAsia="方正仿宋_GBK"/>
          <w:sz w:val="32"/>
          <w:lang w:val="en-US" w:eastAsia="zh-CN"/>
        </w:rPr>
        <w:t>0</w:t>
      </w:r>
      <w:r>
        <w:rPr>
          <w:rFonts w:eastAsia="方正仿宋_GBK"/>
          <w:sz w:val="32"/>
        </w:rPr>
        <w:t>万元，其他收入</w:t>
      </w:r>
      <w:r>
        <w:rPr>
          <w:rFonts w:hint="eastAsia" w:eastAsia="方正仿宋_GBK"/>
          <w:sz w:val="32"/>
          <w:lang w:val="en-US" w:eastAsia="zh-CN"/>
        </w:rPr>
        <w:t>0</w:t>
      </w:r>
      <w:r>
        <w:rPr>
          <w:rFonts w:eastAsia="方正仿宋_GBK"/>
          <w:sz w:val="32"/>
        </w:rPr>
        <w:t>万元。按上级政策要求，预算单位要严格按</w:t>
      </w:r>
      <w:r>
        <w:rPr>
          <w:rFonts w:hint="eastAsia" w:ascii="方正仿宋_GBK" w:hAnsi="方正仿宋_GBK" w:eastAsia="方正仿宋_GBK" w:cs="方正仿宋_GBK"/>
          <w:sz w:val="32"/>
        </w:rPr>
        <w:t>“三定”</w:t>
      </w:r>
      <w:r>
        <w:rPr>
          <w:rFonts w:eastAsia="方正仿宋_GBK"/>
          <w:sz w:val="32"/>
        </w:rPr>
        <w:t>方案设置，我部门为2024年新设置预算单位，无法与上年同期数进行比较。</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rPr>
      </w:pPr>
      <w:r>
        <w:rPr>
          <w:rFonts w:hint="eastAsia" w:ascii="方正楷体_GBK" w:eastAsia="方正楷体_GBK"/>
          <w:sz w:val="32"/>
        </w:rPr>
        <w:t>（二）支出预算：</w:t>
      </w:r>
      <w:r>
        <w:rPr>
          <w:rFonts w:eastAsia="方正仿宋_GBK"/>
          <w:sz w:val="32"/>
        </w:rPr>
        <w:t>2024年年初预算数</w:t>
      </w:r>
      <w:r>
        <w:rPr>
          <w:rFonts w:hint="eastAsia" w:eastAsia="方正仿宋_GBK"/>
          <w:sz w:val="32"/>
          <w:lang w:val="en-US" w:eastAsia="zh-CN"/>
        </w:rPr>
        <w:t>344.69</w:t>
      </w:r>
      <w:r>
        <w:rPr>
          <w:rFonts w:eastAsia="方正仿宋_GBK"/>
          <w:sz w:val="32"/>
        </w:rPr>
        <w:t>万元，其中：社会保障和就业支出预算</w:t>
      </w:r>
      <w:r>
        <w:rPr>
          <w:rFonts w:hint="eastAsia" w:eastAsia="方正仿宋_GBK"/>
          <w:sz w:val="32"/>
          <w:lang w:val="en-US" w:eastAsia="zh-CN"/>
        </w:rPr>
        <w:t>38.14</w:t>
      </w:r>
      <w:r>
        <w:rPr>
          <w:rFonts w:eastAsia="方正仿宋_GBK"/>
          <w:sz w:val="32"/>
        </w:rPr>
        <w:t>万元，卫生健康支出预算</w:t>
      </w:r>
      <w:r>
        <w:rPr>
          <w:rFonts w:hint="eastAsia" w:eastAsia="方正仿宋_GBK"/>
          <w:sz w:val="32"/>
          <w:lang w:val="en-US" w:eastAsia="zh-CN"/>
        </w:rPr>
        <w:t>17.14</w:t>
      </w:r>
      <w:r>
        <w:rPr>
          <w:rFonts w:eastAsia="方正仿宋_GBK"/>
          <w:sz w:val="32"/>
        </w:rPr>
        <w:t>万元，住房保障支出预算</w:t>
      </w:r>
      <w:r>
        <w:rPr>
          <w:rFonts w:hint="eastAsia" w:eastAsia="方正仿宋_GBK"/>
          <w:sz w:val="32"/>
          <w:lang w:val="en-US" w:eastAsia="zh-CN"/>
        </w:rPr>
        <w:t>16.77</w:t>
      </w:r>
      <w:r>
        <w:rPr>
          <w:rFonts w:eastAsia="方正仿宋_GBK"/>
          <w:sz w:val="32"/>
        </w:rPr>
        <w:t>万元</w:t>
      </w:r>
      <w:r>
        <w:rPr>
          <w:rFonts w:hint="eastAsia" w:eastAsia="方正仿宋_GBK"/>
          <w:sz w:val="32"/>
          <w:lang w:eastAsia="zh-CN"/>
        </w:rPr>
        <w:t>，</w:t>
      </w:r>
      <w:r>
        <w:rPr>
          <w:rFonts w:hint="eastAsia" w:eastAsia="方正仿宋_GBK"/>
          <w:sz w:val="32"/>
          <w:lang w:val="en-US" w:eastAsia="zh-CN"/>
        </w:rPr>
        <w:t>农林水支出272.64</w:t>
      </w:r>
      <w:r>
        <w:rPr>
          <w:rFonts w:eastAsia="方正仿宋_GBK"/>
          <w:sz w:val="32"/>
        </w:rPr>
        <w:t>。按上级政策要求，预算单位要严格按</w:t>
      </w:r>
      <w:r>
        <w:rPr>
          <w:rFonts w:hint="eastAsia" w:ascii="方正仿宋_GBK" w:hAnsi="方正仿宋_GBK" w:eastAsia="方正仿宋_GBK" w:cs="方正仿宋_GBK"/>
          <w:sz w:val="32"/>
        </w:rPr>
        <w:t>“三定”</w:t>
      </w:r>
      <w:r>
        <w:rPr>
          <w:rFonts w:eastAsia="方正仿宋_GBK"/>
          <w:sz w:val="32"/>
        </w:rPr>
        <w:t>方案设置，我部门为2024年新设置预算单位，无法与上年同期数进行比较。</w:t>
      </w:r>
    </w:p>
    <w:p>
      <w:pPr>
        <w:keepNext w:val="0"/>
        <w:keepLines w:val="0"/>
        <w:pageBreakBefore w:val="0"/>
        <w:widowControl w:val="0"/>
        <w:kinsoku/>
        <w:wordWrap/>
        <w:overflowPunct/>
        <w:topLinePunct w:val="0"/>
        <w:autoSpaceDE/>
        <w:autoSpaceDN/>
        <w:bidi w:val="0"/>
        <w:adjustRightInd w:val="0"/>
        <w:snapToGrid w:val="0"/>
        <w:spacing w:line="594" w:lineRule="exact"/>
        <w:ind w:left="640"/>
        <w:textAlignment w:val="auto"/>
        <w:rPr>
          <w:rFonts w:eastAsia="方正黑体_GBK"/>
          <w:sz w:val="32"/>
        </w:rPr>
      </w:pPr>
      <w:r>
        <w:rPr>
          <w:rFonts w:eastAsia="方正黑体_GBK"/>
          <w:sz w:val="32"/>
        </w:rPr>
        <w:t>三、部门预算情况说明</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rPr>
      </w:pPr>
      <w:r>
        <w:rPr>
          <w:rFonts w:eastAsia="方正仿宋_GBK"/>
          <w:sz w:val="32"/>
        </w:rPr>
        <w:t>2024年一般公共预算财政拨款收入</w:t>
      </w:r>
      <w:r>
        <w:rPr>
          <w:rFonts w:hint="eastAsia" w:eastAsia="方正仿宋_GBK"/>
          <w:sz w:val="32"/>
          <w:lang w:val="en-US" w:eastAsia="zh-CN"/>
        </w:rPr>
        <w:t>344.69</w:t>
      </w:r>
      <w:r>
        <w:rPr>
          <w:rFonts w:eastAsia="方正仿宋_GBK"/>
          <w:sz w:val="32"/>
        </w:rPr>
        <w:t>万元，一般公共预算财政拨款支出</w:t>
      </w:r>
      <w:r>
        <w:rPr>
          <w:rFonts w:hint="eastAsia" w:eastAsia="方正仿宋_GBK"/>
          <w:sz w:val="32"/>
          <w:lang w:val="en-US" w:eastAsia="zh-CN"/>
        </w:rPr>
        <w:t>344.69</w:t>
      </w:r>
      <w:r>
        <w:rPr>
          <w:rFonts w:eastAsia="方正仿宋_GBK"/>
          <w:sz w:val="32"/>
        </w:rPr>
        <w:t>万元。其中：基本支出</w:t>
      </w:r>
      <w:r>
        <w:rPr>
          <w:rFonts w:hint="eastAsia" w:eastAsia="方正仿宋_GBK"/>
          <w:sz w:val="32"/>
          <w:lang w:val="en-US" w:eastAsia="zh-CN"/>
        </w:rPr>
        <w:t>344.69</w:t>
      </w:r>
      <w:r>
        <w:rPr>
          <w:rFonts w:eastAsia="方正仿宋_GBK"/>
          <w:sz w:val="32"/>
        </w:rPr>
        <w:t>万元</w:t>
      </w:r>
      <w:r>
        <w:rPr>
          <w:rFonts w:hint="eastAsia" w:eastAsia="方正仿宋_GBK"/>
          <w:sz w:val="32"/>
          <w:lang w:eastAsia="zh-CN"/>
        </w:rPr>
        <w:t>。</w:t>
      </w:r>
      <w:r>
        <w:rPr>
          <w:rFonts w:eastAsia="方正仿宋_GBK"/>
          <w:sz w:val="32"/>
        </w:rPr>
        <w:t>按上级政策要求，预算单位要严格按</w:t>
      </w:r>
      <w:r>
        <w:rPr>
          <w:rFonts w:hint="eastAsia" w:ascii="方正仿宋_GBK" w:hAnsi="方正仿宋_GBK" w:eastAsia="方正仿宋_GBK" w:cs="方正仿宋_GBK"/>
          <w:sz w:val="32"/>
        </w:rPr>
        <w:t>“三定”</w:t>
      </w:r>
      <w:r>
        <w:rPr>
          <w:rFonts w:eastAsia="方正仿宋_GBK"/>
          <w:sz w:val="32"/>
        </w:rPr>
        <w:t>方案设置，我部门为2024年新设置预算单位，无法与上年同期数进行比较。</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eastAsia="方正仿宋_GBK"/>
          <w:sz w:val="32"/>
          <w:lang w:eastAsia="zh-CN"/>
        </w:rPr>
      </w:pPr>
      <w:r>
        <w:rPr>
          <w:rFonts w:hint="eastAsia" w:eastAsia="方正仿宋_GBK"/>
          <w:sz w:val="32"/>
          <w:lang w:val="en-US" w:eastAsia="zh-CN"/>
        </w:rPr>
        <w:t>我单位</w:t>
      </w:r>
      <w:r>
        <w:rPr>
          <w:rFonts w:eastAsia="方正仿宋_GBK"/>
          <w:sz w:val="32"/>
        </w:rPr>
        <w:t>2024年无使用政府性基金预算拨款安排的支出</w:t>
      </w:r>
      <w:r>
        <w:rPr>
          <w:rFonts w:hint="eastAsia" w:ascii="方正仿宋_GBK" w:eastAsia="方正仿宋_GBK"/>
          <w:sz w:val="32"/>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left="640"/>
        <w:textAlignment w:val="auto"/>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rPr>
      </w:pPr>
      <w:r>
        <w:rPr>
          <w:rFonts w:eastAsia="方正仿宋_GBK"/>
          <w:sz w:val="32"/>
        </w:rPr>
        <w:t>2024年</w:t>
      </w:r>
      <w:r>
        <w:rPr>
          <w:rFonts w:hint="eastAsia" w:ascii="方正仿宋_GBK" w:eastAsia="方正仿宋_GBK"/>
          <w:sz w:val="32"/>
        </w:rPr>
        <w:t>“三公”经</w:t>
      </w:r>
      <w:r>
        <w:rPr>
          <w:rFonts w:eastAsia="方正仿宋_GBK"/>
          <w:sz w:val="32"/>
        </w:rPr>
        <w:t>费预算</w:t>
      </w:r>
      <w:r>
        <w:rPr>
          <w:rFonts w:hint="eastAsia" w:eastAsia="方正仿宋_GBK"/>
          <w:sz w:val="32"/>
          <w:lang w:val="en-US" w:eastAsia="zh-CN"/>
        </w:rPr>
        <w:t>6</w:t>
      </w:r>
      <w:r>
        <w:rPr>
          <w:rFonts w:eastAsia="方正仿宋_GBK"/>
          <w:sz w:val="32"/>
        </w:rPr>
        <w:t>万元。其中：因公出国（境）费用</w:t>
      </w:r>
      <w:r>
        <w:rPr>
          <w:rFonts w:hint="eastAsia" w:eastAsia="方正仿宋_GBK"/>
          <w:sz w:val="32"/>
          <w:lang w:val="en-US" w:eastAsia="zh-CN"/>
        </w:rPr>
        <w:t>0</w:t>
      </w:r>
      <w:r>
        <w:rPr>
          <w:rFonts w:eastAsia="方正仿宋_GBK"/>
          <w:sz w:val="32"/>
        </w:rPr>
        <w:t>万元；公务接待费</w:t>
      </w:r>
      <w:r>
        <w:rPr>
          <w:rFonts w:hint="eastAsia" w:eastAsia="方正仿宋_GBK"/>
          <w:sz w:val="32"/>
          <w:lang w:val="en-US" w:eastAsia="zh-CN"/>
        </w:rPr>
        <w:t>5</w:t>
      </w:r>
      <w:r>
        <w:rPr>
          <w:rFonts w:eastAsia="方正仿宋_GBK"/>
          <w:sz w:val="32"/>
        </w:rPr>
        <w:t>万元；公务用车运行维护费</w:t>
      </w:r>
      <w:r>
        <w:rPr>
          <w:rFonts w:hint="eastAsia" w:eastAsia="方正仿宋_GBK"/>
          <w:sz w:val="32"/>
          <w:lang w:val="en-US" w:eastAsia="zh-CN"/>
        </w:rPr>
        <w:t>1</w:t>
      </w:r>
      <w:r>
        <w:rPr>
          <w:rFonts w:eastAsia="方正仿宋_GBK"/>
          <w:sz w:val="32"/>
        </w:rPr>
        <w:t>万元。按上级政策要求，预算单位要严格按</w:t>
      </w:r>
      <w:r>
        <w:rPr>
          <w:rFonts w:hint="eastAsia" w:ascii="方正仿宋_GBK" w:hAnsi="方正仿宋_GBK" w:eastAsia="方正仿宋_GBK" w:cs="方正仿宋_GBK"/>
          <w:sz w:val="32"/>
        </w:rPr>
        <w:t>“三定”</w:t>
      </w:r>
      <w:r>
        <w:rPr>
          <w:rFonts w:eastAsia="方正仿宋_GBK"/>
          <w:sz w:val="32"/>
        </w:rPr>
        <w:t>方案设置，我部门为2024年新设置预算单位，无法与上年同期数进行比较。</w:t>
      </w:r>
    </w:p>
    <w:p>
      <w:pPr>
        <w:keepNext w:val="0"/>
        <w:keepLines w:val="0"/>
        <w:pageBreakBefore w:val="0"/>
        <w:widowControl w:val="0"/>
        <w:kinsoku/>
        <w:wordWrap/>
        <w:overflowPunct/>
        <w:topLinePunct w:val="0"/>
        <w:autoSpaceDE/>
        <w:autoSpaceDN/>
        <w:bidi w:val="0"/>
        <w:adjustRightInd w:val="0"/>
        <w:snapToGrid w:val="0"/>
        <w:spacing w:line="594" w:lineRule="exact"/>
        <w:ind w:left="640"/>
        <w:textAlignment w:val="auto"/>
        <w:rPr>
          <w:rFonts w:eastAsia="方正黑体_GBK"/>
          <w:sz w:val="32"/>
        </w:rPr>
      </w:pPr>
      <w:r>
        <w:rPr>
          <w:rFonts w:eastAsia="方正黑体_GBK"/>
          <w:sz w:val="32"/>
        </w:rPr>
        <w:t>五、其他重要事项的情况说明</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eastAsia="方正仿宋_GBK"/>
          <w:sz w:val="32"/>
          <w:lang w:val="en-US" w:eastAsia="zh-CN"/>
        </w:rPr>
      </w:pPr>
      <w:r>
        <w:rPr>
          <w:rFonts w:hint="eastAsia" w:eastAsia="方正仿宋_GBK"/>
          <w:sz w:val="32"/>
          <w:lang w:val="en-US" w:eastAsia="zh-CN"/>
        </w:rPr>
        <w:t>1、我单位不在机关运行经费统计范围之内。</w:t>
      </w:r>
    </w:p>
    <w:p>
      <w:pPr>
        <w:keepNext w:val="0"/>
        <w:keepLines w:val="0"/>
        <w:pageBreakBefore w:val="0"/>
        <w:widowControl w:val="0"/>
        <w:kinsoku/>
        <w:wordWrap/>
        <w:overflowPunct/>
        <w:topLinePunct w:val="0"/>
        <w:autoSpaceDE/>
        <w:autoSpaceDN/>
        <w:bidi w:val="0"/>
        <w:adjustRightInd w:val="0"/>
        <w:snapToGrid w:val="0"/>
        <w:spacing w:line="594" w:lineRule="exact"/>
        <w:ind w:firstLine="643" w:firstLineChars="200"/>
        <w:textAlignment w:val="auto"/>
        <w:rPr>
          <w:rFonts w:eastAsia="方正仿宋_GBK"/>
          <w:sz w:val="32"/>
        </w:rPr>
      </w:pPr>
      <w:r>
        <w:rPr>
          <w:rFonts w:eastAsia="方正仿宋_GBK"/>
          <w:b/>
          <w:sz w:val="32"/>
        </w:rPr>
        <w:t>2、政府采购情况。</w:t>
      </w:r>
      <w:r>
        <w:rPr>
          <w:rFonts w:hint="eastAsia" w:eastAsia="方正仿宋_GBK"/>
          <w:sz w:val="32"/>
          <w:lang w:val="en-US" w:eastAsia="zh-CN"/>
        </w:rPr>
        <w:t>我单位2024年无</w:t>
      </w:r>
      <w:r>
        <w:rPr>
          <w:rFonts w:eastAsia="方正仿宋_GBK"/>
          <w:sz w:val="32"/>
        </w:rPr>
        <w:t>政府采购预算</w:t>
      </w:r>
      <w:r>
        <w:rPr>
          <w:rFonts w:hint="eastAsia" w:eastAsia="方正仿宋_GBK"/>
          <w:sz w:val="32"/>
          <w:lang w:val="en-US" w:eastAsia="zh-CN"/>
        </w:rPr>
        <w:t>支出</w:t>
      </w:r>
      <w:r>
        <w:rPr>
          <w:rFonts w:eastAsia="方正仿宋_GBK"/>
          <w:sz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3" w:firstLineChars="200"/>
        <w:textAlignment w:val="auto"/>
        <w:rPr>
          <w:rFonts w:eastAsia="方正仿宋_GBK"/>
          <w:color w:val="000000"/>
          <w:sz w:val="32"/>
        </w:rPr>
      </w:pPr>
      <w:r>
        <w:rPr>
          <w:rFonts w:eastAsia="方正仿宋_GBK"/>
          <w:b/>
          <w:sz w:val="32"/>
        </w:rPr>
        <w:t>3、绩效目标设置情况。</w:t>
      </w:r>
      <w:r>
        <w:rPr>
          <w:rFonts w:hint="eastAsia" w:eastAsia="方正仿宋_GBK"/>
          <w:color w:val="000000"/>
          <w:sz w:val="32"/>
          <w:lang w:val="en-US" w:eastAsia="zh-CN"/>
        </w:rPr>
        <w:t>我单位2024年无项目支出</w:t>
      </w:r>
      <w:r>
        <w:rPr>
          <w:rFonts w:eastAsia="方正仿宋_GBK"/>
          <w:color w:val="000000"/>
          <w:sz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3" w:firstLineChars="200"/>
        <w:textAlignment w:val="auto"/>
        <w:rPr>
          <w:rFonts w:eastAsia="方正仿宋_GBK"/>
          <w:color w:val="000000"/>
          <w:sz w:val="32"/>
        </w:rPr>
      </w:pPr>
      <w:r>
        <w:rPr>
          <w:rFonts w:eastAsia="方正仿宋_GBK"/>
          <w:b/>
          <w:color w:val="000000"/>
          <w:sz w:val="32"/>
        </w:rPr>
        <w:t>4、国有资产占有使用情况。</w:t>
      </w:r>
      <w:r>
        <w:rPr>
          <w:rFonts w:hint="eastAsia" w:eastAsia="方正仿宋_GBK"/>
          <w:color w:val="000000"/>
          <w:sz w:val="32"/>
          <w:lang w:val="en-US" w:eastAsia="zh-CN"/>
        </w:rPr>
        <w:t>截至</w:t>
      </w:r>
      <w:bookmarkStart w:id="0" w:name="_GoBack"/>
      <w:bookmarkEnd w:id="0"/>
      <w:r>
        <w:rPr>
          <w:rFonts w:eastAsia="方正仿宋_GBK"/>
          <w:color w:val="000000"/>
          <w:sz w:val="32"/>
        </w:rPr>
        <w:t>2023年12月，所属预算单位共有车辆</w:t>
      </w:r>
      <w:r>
        <w:rPr>
          <w:rFonts w:hint="eastAsia" w:eastAsia="方正仿宋_GBK"/>
          <w:color w:val="000000"/>
          <w:sz w:val="32"/>
          <w:lang w:val="en-US" w:eastAsia="zh-CN"/>
        </w:rPr>
        <w:t>0</w:t>
      </w:r>
      <w:r>
        <w:rPr>
          <w:rFonts w:eastAsia="方正仿宋_GBK"/>
          <w:color w:val="000000"/>
          <w:sz w:val="32"/>
        </w:rPr>
        <w:t>辆。</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黑体_GBK"/>
          <w:sz w:val="32"/>
        </w:rPr>
      </w:pPr>
      <w:r>
        <w:rPr>
          <w:rFonts w:eastAsia="方正黑体_GBK"/>
          <w:sz w:val="32"/>
        </w:rPr>
        <w:t>六、专业性名词解释</w:t>
      </w:r>
    </w:p>
    <w:p>
      <w:pPr>
        <w:pStyle w:val="6"/>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594" w:lineRule="exact"/>
        <w:ind w:firstLine="640"/>
        <w:jc w:val="left"/>
        <w:textAlignment w:val="auto"/>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6"/>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594" w:lineRule="exact"/>
        <w:ind w:firstLine="640"/>
        <w:jc w:val="left"/>
        <w:textAlignment w:val="auto"/>
        <w:rPr>
          <w:rFonts w:hint="eastAsia"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pPr>
        <w:pStyle w:val="6"/>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594" w:lineRule="exact"/>
        <w:ind w:firstLine="640"/>
        <w:jc w:val="left"/>
        <w:textAlignment w:val="auto"/>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6"/>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594" w:lineRule="exact"/>
        <w:ind w:firstLine="640"/>
        <w:jc w:val="left"/>
        <w:textAlignment w:val="auto"/>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firstLine="880" w:firstLineChars="200"/>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firstLine="880" w:firstLineChars="200"/>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firstLine="880" w:firstLineChars="200"/>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firstLine="880" w:firstLineChars="200"/>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firstLine="880" w:firstLineChars="200"/>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firstLine="880" w:firstLineChars="200"/>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firstLine="880" w:firstLineChars="200"/>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firstLine="880" w:firstLineChars="200"/>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firstLine="880" w:firstLineChars="200"/>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firstLine="880" w:firstLineChars="200"/>
        <w:jc w:val="center"/>
        <w:textAlignment w:val="auto"/>
        <w:rPr>
          <w:rFonts w:hint="eastAsia" w:eastAsia="方正小标宋_GBK"/>
          <w:sz w:val="44"/>
          <w:szCs w:val="44"/>
        </w:rPr>
      </w:pPr>
      <w:r>
        <w:rPr>
          <w:rFonts w:hint="eastAsia" w:eastAsia="方正小标宋_GBK"/>
          <w:sz w:val="44"/>
          <w:szCs w:val="44"/>
        </w:rPr>
        <w:t>第二部分：2024年部门预算公开报表</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eastAsia="方正黑体_GBK"/>
          <w:sz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eastAsia="方正黑体_GBK"/>
          <w:sz w:val="32"/>
        </w:rPr>
      </w:pPr>
      <w:r>
        <w:rPr>
          <w:rFonts w:hint="eastAsia" w:eastAsia="方正黑体_GBK"/>
          <w:sz w:val="32"/>
        </w:rPr>
        <w:t>2024年部门预算公开报表（详见附表</w:t>
      </w:r>
      <w:r>
        <w:rPr>
          <w:rFonts w:hint="eastAsia" w:eastAsia="方正黑体_GBK"/>
          <w:sz w:val="32"/>
          <w:lang w:val="en-US" w:eastAsia="zh-CN"/>
        </w:rPr>
        <w:t>重庆市开州区乡村振兴局</w:t>
      </w:r>
      <w:r>
        <w:rPr>
          <w:rFonts w:eastAsia="方正黑体_GBK"/>
          <w:sz w:val="32"/>
        </w:rPr>
        <w:t>2024年部门预算公开报表</w:t>
      </w:r>
      <w:r>
        <w:rPr>
          <w:rFonts w:hint="eastAsia" w:eastAsia="方正黑体_GBK"/>
          <w:sz w:val="32"/>
        </w:rPr>
        <w:t>）</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eastAsia="方正仿宋_GBK"/>
          <w:sz w:val="32"/>
          <w:szCs w:val="32"/>
        </w:rPr>
      </w:pPr>
      <w:r>
        <w:rPr>
          <w:rFonts w:eastAsia="方正仿宋_GBK"/>
          <w:b/>
          <w:sz w:val="32"/>
        </w:rPr>
        <w:t>部门预算公开联系人：</w:t>
      </w:r>
      <w:r>
        <w:rPr>
          <w:rFonts w:hint="eastAsia" w:eastAsia="方正仿宋_GBK"/>
          <w:b/>
          <w:sz w:val="32"/>
          <w:lang w:val="en-US" w:eastAsia="zh-CN"/>
        </w:rPr>
        <w:t>陈钐杉</w:t>
      </w:r>
      <w:r>
        <w:rPr>
          <w:rFonts w:eastAsia="方正仿宋_GBK"/>
          <w:b/>
          <w:sz w:val="32"/>
        </w:rPr>
        <w:t xml:space="preserve">  联系方式：023-</w:t>
      </w:r>
      <w:r>
        <w:rPr>
          <w:rFonts w:hint="eastAsia" w:eastAsia="方正仿宋_GBK"/>
          <w:b/>
          <w:sz w:val="32"/>
          <w:lang w:val="en-US" w:eastAsia="zh-CN"/>
        </w:rPr>
        <w:t>52259486</w:t>
      </w:r>
    </w:p>
    <w:p>
      <w:pPr>
        <w:spacing w:line="540" w:lineRule="exact"/>
        <w:jc w:val="center"/>
        <w:rPr>
          <w:rFonts w:hint="default" w:ascii="Times New Roman" w:hAnsi="Times New Roman" w:eastAsia="方正小标宋_GBK" w:cs="Times New Roman"/>
          <w:sz w:val="32"/>
          <w:szCs w:val="32"/>
        </w:rPr>
      </w:pPr>
    </w:p>
    <w:p>
      <w:pPr>
        <w:ind w:firstLine="640" w:firstLineChars="20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重庆市开州区乡村振兴</w:t>
      </w:r>
      <w:r>
        <w:rPr>
          <w:rFonts w:hint="eastAsia" w:eastAsia="方正仿宋_GBK" w:cs="Times New Roman"/>
          <w:sz w:val="32"/>
          <w:szCs w:val="32"/>
          <w:lang w:val="en-US" w:eastAsia="zh-CN"/>
        </w:rPr>
        <w:t xml:space="preserve">局 </w:t>
      </w:r>
      <w:r>
        <w:rPr>
          <w:rFonts w:hint="default" w:ascii="Times New Roman" w:hAnsi="Times New Roman" w:eastAsia="方正仿宋_GBK" w:cs="Times New Roman"/>
          <w:sz w:val="32"/>
          <w:szCs w:val="32"/>
          <w:lang w:val="en-US" w:eastAsia="zh-CN"/>
        </w:rPr>
        <w:t xml:space="preserve">              </w:t>
      </w:r>
    </w:p>
    <w:p>
      <w:pPr>
        <w:ind w:firstLine="640" w:firstLineChars="20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2024年3月21日       </w:t>
      </w:r>
    </w:p>
    <w:p>
      <w:pPr>
        <w:ind w:firstLine="640" w:firstLineChars="200"/>
        <w:jc w:val="right"/>
        <w:rPr>
          <w:rFonts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textAlignment w:val="auto"/>
      </w:pPr>
    </w:p>
    <w:sectPr>
      <w:pgSz w:w="11906" w:h="16838"/>
      <w:pgMar w:top="1984" w:right="1446" w:bottom="198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YjU1MGRjNDMwZTAxY2E3YjhkOTY5OTM5OWQzMzMifQ=="/>
  </w:docVars>
  <w:rsids>
    <w:rsidRoot w:val="00000000"/>
    <w:rsid w:val="000E7B1F"/>
    <w:rsid w:val="015C7941"/>
    <w:rsid w:val="01AB1A74"/>
    <w:rsid w:val="02094A42"/>
    <w:rsid w:val="034F2928"/>
    <w:rsid w:val="044206BF"/>
    <w:rsid w:val="0510272F"/>
    <w:rsid w:val="051F0D91"/>
    <w:rsid w:val="05D9297D"/>
    <w:rsid w:val="070B0B9E"/>
    <w:rsid w:val="07A271FB"/>
    <w:rsid w:val="08A47272"/>
    <w:rsid w:val="08D722CA"/>
    <w:rsid w:val="0AFF2E86"/>
    <w:rsid w:val="0B61769D"/>
    <w:rsid w:val="0C0149DC"/>
    <w:rsid w:val="0C830C53"/>
    <w:rsid w:val="0CA84E57"/>
    <w:rsid w:val="0D006A41"/>
    <w:rsid w:val="0D0F4ED6"/>
    <w:rsid w:val="0D272220"/>
    <w:rsid w:val="0D7542C5"/>
    <w:rsid w:val="0E342E47"/>
    <w:rsid w:val="0E586DC3"/>
    <w:rsid w:val="0EA87391"/>
    <w:rsid w:val="0EF21D96"/>
    <w:rsid w:val="0FE64614"/>
    <w:rsid w:val="112C42A9"/>
    <w:rsid w:val="11D809C4"/>
    <w:rsid w:val="11FF376C"/>
    <w:rsid w:val="12955E7E"/>
    <w:rsid w:val="12A33CDC"/>
    <w:rsid w:val="1425401D"/>
    <w:rsid w:val="1433594E"/>
    <w:rsid w:val="14351882"/>
    <w:rsid w:val="149A59CD"/>
    <w:rsid w:val="14E053D4"/>
    <w:rsid w:val="14EA24B1"/>
    <w:rsid w:val="158521DA"/>
    <w:rsid w:val="159643E7"/>
    <w:rsid w:val="15995C85"/>
    <w:rsid w:val="15C96904"/>
    <w:rsid w:val="16A43D33"/>
    <w:rsid w:val="171A4BA4"/>
    <w:rsid w:val="176522C3"/>
    <w:rsid w:val="194128BC"/>
    <w:rsid w:val="197F2887"/>
    <w:rsid w:val="1A4E5290"/>
    <w:rsid w:val="1AC13CB4"/>
    <w:rsid w:val="1ADA6B24"/>
    <w:rsid w:val="1B0D6EF9"/>
    <w:rsid w:val="1B6E13A5"/>
    <w:rsid w:val="1C821221"/>
    <w:rsid w:val="1C920253"/>
    <w:rsid w:val="1DD737EE"/>
    <w:rsid w:val="1E0C3498"/>
    <w:rsid w:val="1E17735E"/>
    <w:rsid w:val="1E390005"/>
    <w:rsid w:val="20FD356C"/>
    <w:rsid w:val="23447230"/>
    <w:rsid w:val="2397133E"/>
    <w:rsid w:val="23A203FB"/>
    <w:rsid w:val="23C8511D"/>
    <w:rsid w:val="244F2331"/>
    <w:rsid w:val="248D4775"/>
    <w:rsid w:val="25D7082F"/>
    <w:rsid w:val="26BD52B2"/>
    <w:rsid w:val="2751016E"/>
    <w:rsid w:val="27EC60E8"/>
    <w:rsid w:val="28B3539C"/>
    <w:rsid w:val="28F434A6"/>
    <w:rsid w:val="297654C1"/>
    <w:rsid w:val="29D01379"/>
    <w:rsid w:val="2A104310"/>
    <w:rsid w:val="2B147E30"/>
    <w:rsid w:val="2B2F77BD"/>
    <w:rsid w:val="2B986BC5"/>
    <w:rsid w:val="2C640943"/>
    <w:rsid w:val="2C8B5ED0"/>
    <w:rsid w:val="2CBB1859"/>
    <w:rsid w:val="2DAF3E40"/>
    <w:rsid w:val="2EE63891"/>
    <w:rsid w:val="2F506A63"/>
    <w:rsid w:val="311A1F18"/>
    <w:rsid w:val="31271F3F"/>
    <w:rsid w:val="32007044"/>
    <w:rsid w:val="335A65FC"/>
    <w:rsid w:val="359A3628"/>
    <w:rsid w:val="35F25212"/>
    <w:rsid w:val="3628478F"/>
    <w:rsid w:val="3676199F"/>
    <w:rsid w:val="36E763F9"/>
    <w:rsid w:val="37427AD3"/>
    <w:rsid w:val="37433159"/>
    <w:rsid w:val="37DE77FC"/>
    <w:rsid w:val="38054BB8"/>
    <w:rsid w:val="385C37F0"/>
    <w:rsid w:val="38821AF2"/>
    <w:rsid w:val="38DD5D05"/>
    <w:rsid w:val="39205BF2"/>
    <w:rsid w:val="394B5770"/>
    <w:rsid w:val="3AC23405"/>
    <w:rsid w:val="3AD423CF"/>
    <w:rsid w:val="3B0C28D2"/>
    <w:rsid w:val="3B0F4170"/>
    <w:rsid w:val="3BAB3E99"/>
    <w:rsid w:val="3BF47B57"/>
    <w:rsid w:val="3C065573"/>
    <w:rsid w:val="3CBD038A"/>
    <w:rsid w:val="3F5B5BD6"/>
    <w:rsid w:val="3F9F3D14"/>
    <w:rsid w:val="40000A9D"/>
    <w:rsid w:val="4021297B"/>
    <w:rsid w:val="418834DF"/>
    <w:rsid w:val="42FC147E"/>
    <w:rsid w:val="437B6846"/>
    <w:rsid w:val="437E0353"/>
    <w:rsid w:val="458A2690"/>
    <w:rsid w:val="45C4267A"/>
    <w:rsid w:val="46F34946"/>
    <w:rsid w:val="47C97A15"/>
    <w:rsid w:val="48A759E8"/>
    <w:rsid w:val="493A4AAE"/>
    <w:rsid w:val="49925A13"/>
    <w:rsid w:val="4A600544"/>
    <w:rsid w:val="4A7E0DBC"/>
    <w:rsid w:val="4B5D2CD5"/>
    <w:rsid w:val="4CB116B4"/>
    <w:rsid w:val="4CD174D7"/>
    <w:rsid w:val="4CE01DDD"/>
    <w:rsid w:val="4D7802EF"/>
    <w:rsid w:val="4E575BD5"/>
    <w:rsid w:val="4ED4505D"/>
    <w:rsid w:val="4F0A3E55"/>
    <w:rsid w:val="4F333233"/>
    <w:rsid w:val="4FB753A7"/>
    <w:rsid w:val="521105B8"/>
    <w:rsid w:val="53D97FF0"/>
    <w:rsid w:val="5422002B"/>
    <w:rsid w:val="54A454D1"/>
    <w:rsid w:val="557D01FC"/>
    <w:rsid w:val="55A205BE"/>
    <w:rsid w:val="568F1CA3"/>
    <w:rsid w:val="56E04EE6"/>
    <w:rsid w:val="58070251"/>
    <w:rsid w:val="586C4558"/>
    <w:rsid w:val="591A2316"/>
    <w:rsid w:val="5B6F6839"/>
    <w:rsid w:val="5C1A18C6"/>
    <w:rsid w:val="5C4A4BB0"/>
    <w:rsid w:val="5CE57950"/>
    <w:rsid w:val="5CE946EE"/>
    <w:rsid w:val="5E17068C"/>
    <w:rsid w:val="5ED66BCF"/>
    <w:rsid w:val="5F791CD1"/>
    <w:rsid w:val="5FB07420"/>
    <w:rsid w:val="60206354"/>
    <w:rsid w:val="60572836"/>
    <w:rsid w:val="62F13FD7"/>
    <w:rsid w:val="643C1464"/>
    <w:rsid w:val="650C6EA7"/>
    <w:rsid w:val="65953340"/>
    <w:rsid w:val="65FC516D"/>
    <w:rsid w:val="66061C6A"/>
    <w:rsid w:val="6683763C"/>
    <w:rsid w:val="66842411"/>
    <w:rsid w:val="685079F2"/>
    <w:rsid w:val="699E2903"/>
    <w:rsid w:val="69AA3132"/>
    <w:rsid w:val="6B113469"/>
    <w:rsid w:val="6CED0F76"/>
    <w:rsid w:val="6D1E23E5"/>
    <w:rsid w:val="6DD16EDF"/>
    <w:rsid w:val="6DD661FA"/>
    <w:rsid w:val="6DE5298B"/>
    <w:rsid w:val="6E02353D"/>
    <w:rsid w:val="6FCC3E02"/>
    <w:rsid w:val="702B1CB0"/>
    <w:rsid w:val="7060454A"/>
    <w:rsid w:val="71206FEC"/>
    <w:rsid w:val="71566079"/>
    <w:rsid w:val="71CC633B"/>
    <w:rsid w:val="71FF5E9A"/>
    <w:rsid w:val="722F0678"/>
    <w:rsid w:val="733F48EB"/>
    <w:rsid w:val="73ED2599"/>
    <w:rsid w:val="740E12B5"/>
    <w:rsid w:val="75571C71"/>
    <w:rsid w:val="7772528F"/>
    <w:rsid w:val="797F5A41"/>
    <w:rsid w:val="7A4F0532"/>
    <w:rsid w:val="7B7A6E08"/>
    <w:rsid w:val="7BE94620"/>
    <w:rsid w:val="7CB400F8"/>
    <w:rsid w:val="7DAF1558"/>
    <w:rsid w:val="7F0F24E7"/>
    <w:rsid w:val="7F89761A"/>
    <w:rsid w:val="7FA0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sz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2024-03-04T07:50:00Z</dcterms:created>
  <dc:creator>admin</dc:creator>
  <cp:lastModifiedBy>张雷</cp:lastModifiedBy>
  <dcterms:modified xsi:type="dcterms:W3CDTF">2024-03-29T03:07:38Z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C7D51D10D2A64E259CB4AC7C2E4B090C_12</vt:lpwstr>
  </property>
</Properties>
</file>