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hint="default" w:ascii="Times New Roman" w:hAnsi="Times New Roman" w:eastAsia="方正小标宋_GBK" w:cs="Times New Roman"/>
          <w:snapToGrid w:val="0"/>
          <w:color w:val="FF0000"/>
          <w:w w:val="28"/>
          <w:kern w:val="0"/>
          <w:sz w:val="126"/>
          <w:szCs w:val="126"/>
        </w:rPr>
      </w:pPr>
    </w:p>
    <w:p>
      <w:pPr>
        <w:spacing w:line="1600" w:lineRule="exact"/>
        <w:jc w:val="center"/>
        <w:rPr>
          <w:rFonts w:hint="default" w:ascii="Times New Roman" w:hAnsi="Times New Roman" w:eastAsia="方正小标宋_GBK" w:cs="Times New Roman"/>
          <w:snapToGrid w:val="0"/>
          <w:color w:val="FF0000"/>
          <w:w w:val="28"/>
          <w:kern w:val="0"/>
          <w:sz w:val="126"/>
          <w:szCs w:val="126"/>
        </w:rPr>
      </w:pPr>
      <w:r>
        <w:rPr>
          <w:rFonts w:hint="default" w:ascii="Times New Roman" w:hAnsi="Times New Roman" w:eastAsia="方正小标宋_GBK" w:cs="Times New Roman"/>
          <w:snapToGrid w:val="0"/>
          <w:color w:val="FF0000"/>
          <w:w w:val="28"/>
          <w:kern w:val="0"/>
          <w:sz w:val="126"/>
          <w:szCs w:val="126"/>
        </w:rPr>
        <w:t>中共重庆市开州区委网络安全和信息化委员会办公室文件</w:t>
      </w:r>
    </w:p>
    <w:p>
      <w:pPr>
        <w:spacing w:line="579" w:lineRule="exact"/>
        <w:jc w:val="center"/>
        <w:rPr>
          <w:rFonts w:hint="default" w:ascii="Times New Roman" w:hAnsi="Times New Roman" w:eastAsia="方正仿宋_GBK" w:cs="Times New Roman"/>
          <w:sz w:val="32"/>
          <w:szCs w:val="32"/>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sz w:val="44"/>
          <w:szCs w:val="44"/>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ragraph">
                  <wp:posOffset>212725</wp:posOffset>
                </wp:positionV>
                <wp:extent cx="5651500" cy="676275"/>
                <wp:effectExtent l="0" t="0" r="6350" b="0"/>
                <wp:wrapNone/>
                <wp:docPr id="6" name="组合 6"/>
                <wp:cNvGraphicFramePr/>
                <a:graphic xmlns:a="http://schemas.openxmlformats.org/drawingml/2006/main">
                  <a:graphicData uri="http://schemas.microsoft.com/office/word/2010/wordprocessingGroup">
                    <wpg:wgp>
                      <wpg:cNvGrpSpPr/>
                      <wpg:grpSpPr>
                        <a:xfrm>
                          <a:off x="0" y="0"/>
                          <a:ext cx="5651500" cy="676292"/>
                          <a:chOff x="-180" y="0"/>
                          <a:chExt cx="8901" cy="1066"/>
                        </a:xfrm>
                      </wpg:grpSpPr>
                      <wps:wsp>
                        <wps:cNvPr id="2" name="文本框 2"/>
                        <wps:cNvSpPr txBox="1"/>
                        <wps:spPr>
                          <a:xfrm>
                            <a:off x="3975" y="0"/>
                            <a:ext cx="780" cy="1066"/>
                          </a:xfrm>
                          <a:prstGeom prst="rect">
                            <a:avLst/>
                          </a:prstGeom>
                          <a:noFill/>
                          <a:ln>
                            <a:noFill/>
                          </a:ln>
                        </wps:spPr>
                        <wps:txbx>
                          <w:txbxContent>
                            <w:p>
                              <w:pPr>
                                <w:rPr>
                                  <w:rFonts w:ascii="方正小标宋_GBK" w:eastAsia="方正小标宋_GBK"/>
                                  <w:color w:val="FF0000"/>
                                  <w:sz w:val="68"/>
                                  <w:szCs w:val="68"/>
                                </w:rPr>
                              </w:pPr>
                              <w:r>
                                <w:rPr>
                                  <w:rFonts w:hint="eastAsia" w:ascii="方正小标宋_GBK" w:eastAsia="方正小标宋_GBK"/>
                                  <w:color w:val="FF0000"/>
                                  <w:sz w:val="68"/>
                                  <w:szCs w:val="68"/>
                                </w:rPr>
                                <w:t>★</w:t>
                              </w:r>
                            </w:p>
                          </w:txbxContent>
                        </wps:txbx>
                        <wps:bodyPr lIns="0" tIns="0" rIns="0" bIns="0" upright="1"/>
                      </wps:wsp>
                      <wpg:grpSp>
                        <wpg:cNvPr id="5" name="组合 5"/>
                        <wpg:cNvGrpSpPr/>
                        <wpg:grpSpPr>
                          <a:xfrm>
                            <a:off x="-180" y="599"/>
                            <a:ext cx="8901" cy="1"/>
                            <a:chOff x="-180" y="0"/>
                            <a:chExt cx="8901" cy="1"/>
                          </a:xfrm>
                        </wpg:grpSpPr>
                        <wps:wsp>
                          <wps:cNvPr id="3" name="直接连接符 3"/>
                          <wps:cNvCnPr/>
                          <wps:spPr>
                            <a:xfrm>
                              <a:off x="-180" y="0"/>
                              <a:ext cx="3960" cy="1"/>
                            </a:xfrm>
                            <a:prstGeom prst="line">
                              <a:avLst/>
                            </a:prstGeom>
                            <a:ln w="28575" cap="flat" cmpd="sng">
                              <a:solidFill>
                                <a:srgbClr val="FF0000"/>
                              </a:solidFill>
                              <a:prstDash val="solid"/>
                              <a:headEnd type="none" w="med" len="med"/>
                              <a:tailEnd type="none" w="med" len="med"/>
                            </a:ln>
                          </wps:spPr>
                          <wps:bodyPr upright="1"/>
                        </wps:wsp>
                        <wps:wsp>
                          <wps:cNvPr id="4" name="直接连接符 4"/>
                          <wps:cNvCnPr/>
                          <wps:spPr>
                            <a:xfrm>
                              <a:off x="4761" y="0"/>
                              <a:ext cx="3960" cy="1"/>
                            </a:xfrm>
                            <a:prstGeom prst="line">
                              <a:avLst/>
                            </a:prstGeom>
                            <a:ln w="28575" cap="flat" cmpd="sng">
                              <a:solidFill>
                                <a:srgbClr val="FF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0pt;margin-top:16.75pt;height:53.25pt;width:445pt;z-index:251659264;mso-width-relative:page;mso-height-relative:page;" coordorigin="-180,0" coordsize="8901,1066" o:gfxdata="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51bcQ1wAAAAkB&#10;AAAPAAAAAAAAAAEAIAAAACIAAABkcnMvZG93bnJldi54bWxQSwECFAAUAAAACACHTuJAAYUk5AAD&#10;AACHCQAADgAAAAAAAAABACAAAAAmAQAAZHJzL2Uyb0RvYy54bWxQSwUGAAAAAAYABgBZAQAAmAYA&#10;AAAA&#10;">
                <o:lock v:ext="edit" aspectratio="f"/>
                <v:shape id="_x0000_s1026" o:spid="_x0000_s1026" o:spt="202" type="#_x0000_t202" style="position:absolute;left:3975;top:0;height:1066;width:78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方正小标宋_GBK" w:eastAsia="方正小标宋_GBK"/>
                            <w:color w:val="FF0000"/>
                            <w:sz w:val="68"/>
                            <w:szCs w:val="68"/>
                          </w:rPr>
                        </w:pPr>
                        <w:r>
                          <w:rPr>
                            <w:rFonts w:hint="eastAsia" w:ascii="方正小标宋_GBK" w:eastAsia="方正小标宋_GBK"/>
                            <w:color w:val="FF0000"/>
                            <w:sz w:val="68"/>
                            <w:szCs w:val="68"/>
                          </w:rPr>
                          <w:t>★</w:t>
                        </w:r>
                      </w:p>
                    </w:txbxContent>
                  </v:textbox>
                </v:shape>
                <v:group id="_x0000_s1026" o:spid="_x0000_s1026" o:spt="203" style="position:absolute;left:-180;top:599;height:1;width:8901;" coordorigin="-180,0" coordsize="8901,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80;top:0;height:1;width:3960;"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4761;top:0;height:1;width:3960;" filled="f" stroked="t" coordsize="21600,21600" o:gfxdata="UEsDBAoAAAAAAIdO4kAAAAAAAAAAAAAAAAAEAAAAZHJzL1BLAwQUAAAACACHTuJATgiWI7sAAADa&#10;AAAADwAAAGRycy9kb3ducmV2LnhtbEWPT4vCMBTE7wt+h/CEva2ps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WI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v:group>
            </w:pict>
          </mc:Fallback>
        </mc:AlternateContent>
      </w:r>
      <w:r>
        <w:rPr>
          <w:rFonts w:hint="default" w:ascii="Times New Roman" w:hAnsi="Times New Roman" w:eastAsia="方正仿宋_GBK" w:cs="Times New Roman"/>
          <w:sz w:val="32"/>
          <w:szCs w:val="32"/>
        </w:rPr>
        <w:t>开州委网办发〔202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bookmarkStart w:id="0" w:name="_GoBack"/>
      <w:bookmarkEnd w:id="0"/>
    </w:p>
    <w:p>
      <w:pPr>
        <w:spacing w:line="579" w:lineRule="exact"/>
        <w:rPr>
          <w:rFonts w:hint="default" w:ascii="Times New Roman" w:hAnsi="Times New Roman" w:eastAsia="方正小标宋_GBK" w:cs="Times New Roman"/>
          <w:spacing w:val="-20"/>
          <w:w w:val="90"/>
          <w:sz w:val="44"/>
          <w:szCs w:val="44"/>
        </w:rPr>
      </w:pPr>
    </w:p>
    <w:p>
      <w:pPr>
        <w:spacing w:line="579" w:lineRule="exact"/>
        <w:jc w:val="distribute"/>
        <w:rPr>
          <w:rFonts w:hint="default" w:ascii="Times New Roman" w:hAnsi="Times New Roman" w:eastAsia="方正小标宋_GBK" w:cs="Times New Roman"/>
          <w:spacing w:val="-28"/>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bCs/>
          <w:spacing w:val="-40"/>
          <w:w w:val="90"/>
          <w:sz w:val="44"/>
          <w:szCs w:val="44"/>
        </w:rPr>
      </w:pPr>
      <w:r>
        <w:rPr>
          <w:rFonts w:hint="default" w:ascii="Times New Roman" w:hAnsi="Times New Roman" w:eastAsia="方正小标宋_GBK" w:cs="Times New Roman"/>
          <w:bCs/>
          <w:spacing w:val="-40"/>
          <w:w w:val="90"/>
          <w:sz w:val="44"/>
          <w:szCs w:val="44"/>
        </w:rPr>
        <w:t>中共重庆市开州区委网络安全和信息化委员会办公室</w:t>
      </w:r>
      <w:r>
        <w:rPr>
          <w:rFonts w:hint="default" w:ascii="Times New Roman" w:hAnsi="Times New Roman" w:eastAsia="方正小标宋_GBK" w:cs="Times New Roman"/>
          <w:bCs/>
          <w:spacing w:val="-40"/>
          <w:w w:val="90"/>
          <w:sz w:val="44"/>
          <w:szCs w:val="44"/>
          <w:lang w:eastAsia="zh-CN"/>
        </w:rPr>
        <w:t>（本级）</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按照有关财政预算公开的部署和要求，依据《中华人民共和国政府信息公开条例》（国务院令第492号）和重庆市开州区财政局《关于批复2024年部门预算的通知》（开财</w:t>
      </w:r>
      <w:r>
        <w:rPr>
          <w:rFonts w:hint="default" w:ascii="Times New Roman" w:hAnsi="Times New Roman" w:eastAsia="方正仿宋_GBK" w:cs="Times New Roman"/>
          <w:sz w:val="32"/>
          <w:szCs w:val="32"/>
          <w:lang w:eastAsia="zh-CN"/>
        </w:rPr>
        <w:t>教发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号）,现将</w:t>
      </w:r>
      <w:r>
        <w:rPr>
          <w:rFonts w:hint="default" w:ascii="Times New Roman" w:hAnsi="Times New Roman" w:eastAsia="方正仿宋_GBK" w:cs="Times New Roman"/>
          <w:sz w:val="32"/>
          <w:szCs w:val="32"/>
          <w:lang w:eastAsia="zh-CN"/>
        </w:rPr>
        <w:t>中共重庆市开州区委网络安全和信息化委员会办公室</w:t>
      </w:r>
      <w:r>
        <w:rPr>
          <w:rFonts w:hint="default" w:ascii="Times New Roman" w:hAnsi="Times New Roman" w:eastAsia="方正仿宋_GBK" w:cs="Times New Roman"/>
          <w:sz w:val="32"/>
          <w:szCs w:val="32"/>
        </w:rPr>
        <w:t>2024年部门预算批复情况公开如下：</w:t>
      </w: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项目支出表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eastAsia="zh-CN"/>
        </w:rPr>
        <w:t>中共重庆市开州区委网络安全和信息化委员会办公室（本级）</w:t>
      </w:r>
      <w:r>
        <w:rPr>
          <w:rFonts w:hint="default" w:ascii="Times New Roman" w:hAnsi="Times New Roman" w:eastAsia="方正仿宋_GBK" w:cs="Times New Roman"/>
          <w:sz w:val="32"/>
          <w:szCs w:val="32"/>
        </w:rPr>
        <w:t>项目绩效目标表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default" w:ascii="Times New Roman" w:hAnsi="Times New Roman" w:cs="Times New Roman"/>
        </w:rPr>
      </w:pP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一、单位基本情况</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（一）职能职责</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中共重庆市开州区委网络安全和信息化委员会办公室（以下简称区委网信办）的主要职责是，负责处理区委网信委日常事务工作，协调督促有关方面落实区委网信委的决定事项、工作部署和要求；组织开展对涉及全区各个领域的网络安全和信息化重大问题研究，向区委网信委提出工作建议以及完成区委、区政府交办的其他任务。</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（二）单位构成</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从预算单位构成看，本单位属于二级预算单位，主管部门为</w:t>
      </w:r>
      <w:r>
        <w:rPr>
          <w:rFonts w:hint="default" w:ascii="Times New Roman" w:hAnsi="Times New Roman" w:eastAsia="方正仿宋_GBK" w:cs="Times New Roman"/>
          <w:sz w:val="32"/>
          <w:lang w:eastAsia="zh-CN"/>
        </w:rPr>
        <w:t>中共重庆市开州区委网络安全和信息化委员会办公室</w:t>
      </w:r>
      <w:r>
        <w:rPr>
          <w:rFonts w:hint="default" w:ascii="Times New Roman" w:hAnsi="Times New Roman" w:eastAsia="方正仿宋_GBK" w:cs="Times New Roman"/>
          <w:sz w:val="32"/>
          <w:lang w:val="en-US" w:eastAsia="zh-CN"/>
        </w:rPr>
        <w:t xml:space="preserve">。 </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二、部门收支总体情况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left="0" w:leftChars="0" w:right="0" w:rightChars="0" w:firstLine="645"/>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一）收入预算：2024年年初预算数219.1万元，其中：一般公共预算拨款219.1万元，政府性基金预算拨款0.0万元，国有资本经营预算收入0.0万元，事业收入0.0万元，事业单位经营收入0.0万元，其他收入0.0万元。收入较2023年减少127.95万元，主要原因是2023年重庆市开州区互联网信息中心合并在本级预算，本年下属事业单位全部独立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left="0" w:leftChars="0" w:right="0" w:rightChars="0" w:firstLine="645"/>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kern w:val="2"/>
          <w:sz w:val="32"/>
          <w:szCs w:val="32"/>
          <w:lang w:val="en-US" w:eastAsia="zh-CN" w:bidi="ar-SA"/>
        </w:rPr>
        <w:t>（二）支出预算：2024年年初预算数219.10万元，其中：一般公共服务支出预算179.27万元，教育支出预算0.0万元，社会保</w:t>
      </w:r>
      <w:r>
        <w:rPr>
          <w:rFonts w:hint="default" w:ascii="Times New Roman" w:hAnsi="Times New Roman" w:eastAsia="方正仿宋_GBK" w:cs="Times New Roman"/>
          <w:bCs/>
          <w:color w:val="000000"/>
          <w:sz w:val="32"/>
          <w:szCs w:val="32"/>
          <w:lang w:val="en-US" w:eastAsia="zh-CN"/>
        </w:rPr>
        <w:t>障和就业支出预算20.04万元，卫生健康支出预算9.06万元，住房保障支出预算10.74万元。支出预算</w:t>
      </w:r>
      <w:r>
        <w:rPr>
          <w:rFonts w:hint="default" w:ascii="Times New Roman" w:hAnsi="Times New Roman" w:eastAsia="方正仿宋_GBK" w:cs="Times New Roman"/>
          <w:bCs/>
          <w:color w:val="000000"/>
          <w:kern w:val="2"/>
          <w:sz w:val="32"/>
          <w:szCs w:val="32"/>
          <w:lang w:val="en-US" w:eastAsia="zh-CN" w:bidi="ar-SA"/>
        </w:rPr>
        <w:t>较2023年减少127.95万元</w:t>
      </w:r>
      <w:r>
        <w:rPr>
          <w:rFonts w:hint="default"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kern w:val="2"/>
          <w:sz w:val="32"/>
          <w:szCs w:val="32"/>
          <w:lang w:val="en-US" w:eastAsia="zh-CN" w:bidi="ar-SA"/>
        </w:rPr>
        <w:t>主要原因是2023年重庆市开州区互联网信息中心合并在本级预算，本年下属事业单位全部独立预算。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left="0" w:leftChars="0" w:right="0" w:rightChars="0" w:firstLine="645"/>
        <w:jc w:val="both"/>
        <w:textAlignment w:val="auto"/>
        <w:outlineLvl w:val="9"/>
        <w:rPr>
          <w:rFonts w:hint="default" w:ascii="Times New Roman" w:hAnsi="Times New Roman" w:eastAsia="方正黑体_GBK" w:cs="Times New Roman"/>
          <w:bCs/>
          <w:color w:val="000000"/>
          <w:sz w:val="32"/>
          <w:szCs w:val="32"/>
          <w:lang w:eastAsia="zh-CN"/>
        </w:rPr>
      </w:pPr>
      <w:r>
        <w:rPr>
          <w:rFonts w:hint="default" w:ascii="Times New Roman" w:hAnsi="Times New Roman" w:eastAsia="方正黑体_GBK" w:cs="Times New Roman"/>
          <w:bCs/>
          <w:color w:val="000000"/>
          <w:sz w:val="32"/>
          <w:szCs w:val="32"/>
          <w:lang w:eastAsia="zh-CN"/>
        </w:rPr>
        <w:t>三、部门预算情况说明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left="0" w:leftChars="0" w:right="0" w:rightChars="0" w:firstLine="645"/>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2024年一般公共预算财政拨款收入</w:t>
      </w:r>
      <w:r>
        <w:rPr>
          <w:rFonts w:hint="default" w:ascii="Times New Roman" w:hAnsi="Times New Roman" w:eastAsia="方正仿宋_GBK" w:cs="Times New Roman"/>
          <w:bCs/>
          <w:color w:val="000000"/>
          <w:kern w:val="2"/>
          <w:sz w:val="32"/>
          <w:szCs w:val="32"/>
          <w:lang w:val="en-US" w:eastAsia="zh-CN" w:bidi="ar-SA"/>
        </w:rPr>
        <w:t>219.1</w:t>
      </w:r>
      <w:r>
        <w:rPr>
          <w:rFonts w:hint="default" w:ascii="Times New Roman" w:hAnsi="Times New Roman" w:eastAsia="方正仿宋_GBK" w:cs="Times New Roman"/>
          <w:bCs/>
          <w:color w:val="000000"/>
          <w:sz w:val="32"/>
          <w:szCs w:val="32"/>
          <w:lang w:val="en-US" w:eastAsia="zh-CN"/>
        </w:rPr>
        <w:t>万元，一般公共预算财政拨款支出</w:t>
      </w:r>
      <w:r>
        <w:rPr>
          <w:rFonts w:hint="default" w:ascii="Times New Roman" w:hAnsi="Times New Roman" w:eastAsia="方正仿宋_GBK" w:cs="Times New Roman"/>
          <w:bCs/>
          <w:color w:val="000000"/>
          <w:kern w:val="2"/>
          <w:sz w:val="32"/>
          <w:szCs w:val="32"/>
          <w:lang w:val="en-US" w:eastAsia="zh-CN" w:bidi="ar-SA"/>
        </w:rPr>
        <w:t>219.10</w:t>
      </w:r>
      <w:r>
        <w:rPr>
          <w:rFonts w:hint="default" w:ascii="Times New Roman" w:hAnsi="Times New Roman" w:eastAsia="方正仿宋_GBK" w:cs="Times New Roman"/>
          <w:bCs/>
          <w:color w:val="000000"/>
          <w:sz w:val="32"/>
          <w:szCs w:val="32"/>
          <w:lang w:val="en-US" w:eastAsia="zh-CN"/>
        </w:rPr>
        <w:t>万元，比2023年</w:t>
      </w:r>
      <w:r>
        <w:rPr>
          <w:rFonts w:hint="default" w:ascii="Times New Roman" w:hAnsi="Times New Roman" w:eastAsia="方正仿宋_GBK" w:cs="Times New Roman"/>
          <w:bCs/>
          <w:color w:val="000000"/>
          <w:kern w:val="2"/>
          <w:sz w:val="32"/>
          <w:szCs w:val="32"/>
          <w:lang w:val="en-US" w:eastAsia="zh-CN" w:bidi="ar-SA"/>
        </w:rPr>
        <w:t>减少127.95万元</w:t>
      </w:r>
      <w:r>
        <w:rPr>
          <w:rFonts w:hint="default" w:ascii="Times New Roman" w:hAnsi="Times New Roman" w:eastAsia="方正仿宋_GBK" w:cs="Times New Roman"/>
          <w:bCs/>
          <w:color w:val="000000"/>
          <w:sz w:val="32"/>
          <w:szCs w:val="32"/>
          <w:lang w:val="en-US" w:eastAsia="zh-CN"/>
        </w:rPr>
        <w:t>。其中：基本支出149.1万元，比2023年增加127.95万元，</w:t>
      </w:r>
      <w:r>
        <w:rPr>
          <w:rFonts w:hint="default" w:ascii="Times New Roman" w:hAnsi="Times New Roman" w:eastAsia="方正仿宋_GBK" w:cs="Times New Roman"/>
          <w:bCs/>
          <w:color w:val="000000"/>
          <w:kern w:val="2"/>
          <w:sz w:val="32"/>
          <w:szCs w:val="32"/>
          <w:lang w:val="en-US" w:eastAsia="zh-CN" w:bidi="ar-SA"/>
        </w:rPr>
        <w:t>主要原因是2023年重庆市开州区互联网信息中心合并在本级预算，本年下属事业单位全部独立预算</w:t>
      </w:r>
      <w:r>
        <w:rPr>
          <w:rFonts w:hint="default" w:ascii="Times New Roman" w:hAnsi="Times New Roman" w:eastAsia="方正仿宋_GBK" w:cs="Times New Roman"/>
          <w:bCs/>
          <w:color w:val="000000"/>
          <w:sz w:val="32"/>
          <w:szCs w:val="32"/>
          <w:lang w:val="en-US" w:eastAsia="zh-CN"/>
        </w:rPr>
        <w:t>，主要用于保障我单位在职人员工资福利及社会保险缴费，离休人员离休费，退休人员补助等，保障部门正常运转的各项商品服务支出；项目支出70.0万元，比2023年无增减，主要用于互联网信息管理、网络舆情</w:t>
      </w:r>
      <w:r>
        <w:rPr>
          <w:rFonts w:hint="default" w:ascii="Times New Roman" w:hAnsi="Times New Roman" w:eastAsia="方正仿宋_GBK" w:cs="Times New Roman"/>
          <w:bCs/>
          <w:color w:val="000000"/>
          <w:kern w:val="2"/>
          <w:sz w:val="32"/>
          <w:szCs w:val="32"/>
          <w:lang w:val="en-US" w:eastAsia="zh-CN" w:bidi="ar-SA"/>
        </w:rPr>
        <w:t>监测、网络安全技术服务、网络安全宣传周、互联网专线接入、网络安全应急指挥中心运行等重</w:t>
      </w:r>
      <w:r>
        <w:rPr>
          <w:rFonts w:hint="default" w:ascii="Times New Roman" w:hAnsi="Times New Roman" w:eastAsia="方正仿宋_GBK" w:cs="Times New Roman"/>
          <w:bCs/>
          <w:color w:val="000000"/>
          <w:sz w:val="32"/>
          <w:szCs w:val="32"/>
          <w:lang w:val="en-US" w:eastAsia="zh-CN"/>
        </w:rPr>
        <w:t>点工作。</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区委网信办2024年无使用政府性基金预算拨款安排的支出。</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sz w:val="32"/>
          <w:szCs w:val="32"/>
          <w:lang w:val="en-US" w:eastAsia="zh-CN"/>
        </w:rPr>
      </w:pPr>
      <w:r>
        <w:rPr>
          <w:rFonts w:hint="default" w:ascii="Times New Roman" w:hAnsi="Times New Roman" w:eastAsia="方正黑体_GBK" w:cs="Times New Roman"/>
          <w:bCs/>
          <w:color w:val="000000"/>
          <w:sz w:val="32"/>
          <w:szCs w:val="32"/>
          <w:lang w:val="en-US" w:eastAsia="zh-CN"/>
        </w:rPr>
        <w:t>四、“三公”经费情况说明</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2024年“三公”经费预算0.9万元，比2023年减少0.1万元。其中：因公出国（境）费用0.0万元，比2023年无增减，主要原因是我单位无此项预算；公务接待费0.9万元，比2023年减少0.1万元，</w:t>
      </w:r>
      <w:r>
        <w:rPr>
          <w:rFonts w:hint="default" w:ascii="Times New Roman" w:hAnsi="Times New Roman" w:eastAsia="方正仿宋_GBK" w:cs="Times New Roman"/>
          <w:sz w:val="32"/>
        </w:rPr>
        <w:t>主</w:t>
      </w:r>
      <w:r>
        <w:rPr>
          <w:rFonts w:hint="default" w:ascii="Times New Roman" w:hAnsi="Times New Roman" w:eastAsia="方正仿宋_GBK" w:cs="Times New Roman"/>
          <w:bCs/>
          <w:color w:val="000000"/>
          <w:kern w:val="0"/>
          <w:sz w:val="32"/>
          <w:szCs w:val="32"/>
          <w:lang w:val="en-US" w:eastAsia="zh-CN" w:bidi="ar"/>
        </w:rPr>
        <w:t>要原因是本单位厉行节约，调减年初预算数；公务用车运行维护费0.0万元，比2023年无增减，主要原因是我办无此项预算；公务用车购置费0.0万元，比2023年无增减；主要</w:t>
      </w:r>
      <w:r>
        <w:rPr>
          <w:rFonts w:hint="default" w:ascii="Times New Roman" w:hAnsi="Times New Roman" w:eastAsia="方正仿宋_GBK" w:cs="Times New Roman"/>
          <w:bCs/>
          <w:color w:val="000000"/>
          <w:sz w:val="32"/>
          <w:szCs w:val="32"/>
          <w:lang w:val="en-US" w:eastAsia="zh-CN"/>
        </w:rPr>
        <w:t>原因是我单位无公务用车购置计划。</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五、其他重要事项的情况说明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1、机关运行经费。2024年一般公共预算财政拨款运行经费11.16万元，比上年增加11.16万元，主要原因为2024年公用定额经费预算减少。主要用于办公费、印刷费、邮电费、水电费、物管费、差旅费、会议费、培训费及其他商品和服务支出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2、政府采购情况。我单位2024年无政府采购预算。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3、绩效目标设置情况。2024年项目支出均实行了绩效目标管理，涉及一般公共预算当年财政拨款70.0万元。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4、国有资产占有使用情况。截至2023年12月，我单位无一般公务用车辆、执勤执法用车辆。2024年无购置公务用车、执勤执法用车计划。</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sz w:val="32"/>
          <w:szCs w:val="32"/>
          <w:lang w:val="en-US" w:eastAsia="zh-CN"/>
        </w:rPr>
      </w:pPr>
      <w:r>
        <w:rPr>
          <w:rFonts w:hint="default" w:ascii="Times New Roman" w:hAnsi="Times New Roman" w:eastAsia="方正黑体_GBK" w:cs="Times New Roman"/>
          <w:bCs/>
          <w:color w:val="000000"/>
          <w:sz w:val="32"/>
          <w:szCs w:val="32"/>
          <w:lang w:val="en-US" w:eastAsia="zh-CN"/>
        </w:rPr>
        <w:t>六、专业性名词解释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（一）财政拨款收入：指本年度从本级财政部门取得的财政拨款，包括一般公共预算财政拨款和政府性基金预算财政拨款。</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（二）其他收入：指单位取得的除“财政拨款收入”、“事业收入”、“经营收入”等以外的收入。</w:t>
      </w:r>
    </w:p>
    <w:p>
      <w:pPr>
        <w:keepNext w:val="0"/>
        <w:keepLines w:val="0"/>
        <w:pageBreakBefore w:val="0"/>
        <w:tabs>
          <w:tab w:val="left" w:pos="3261"/>
        </w:tabs>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（三）基本支出：指为保障机构正常运转、完成日常工作任务而发生的人员经费和公用经费。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（四）项目支出：指在基本支出之外为完成特定行政任务和事业发展目标所发生的支出。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kinsoku/>
        <w:wordWrap/>
        <w:overflowPunct/>
        <w:topLinePunct w:val="0"/>
        <w:autoSpaceDE/>
        <w:autoSpaceDN/>
        <w:bidi w:val="0"/>
        <w:spacing w:after="0" w:line="594" w:lineRule="exact"/>
        <w:ind w:left="0" w:leftChars="0" w:right="0" w:rightChars="0"/>
        <w:jc w:val="both"/>
        <w:textAlignment w:val="auto"/>
        <w:outlineLvl w:val="9"/>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after="0" w:line="594" w:lineRule="exact"/>
        <w:ind w:left="0" w:leftChars="0" w:right="0" w:rightChars="0"/>
        <w:jc w:val="both"/>
        <w:textAlignment w:val="auto"/>
        <w:outlineLvl w:val="9"/>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after="0" w:line="594" w:lineRule="exact"/>
        <w:ind w:left="0" w:leftChars="0" w:right="0" w:right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rPr>
      </w:pP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rPr>
      </w:pPr>
    </w:p>
    <w:p>
      <w:pPr>
        <w:keepNext w:val="0"/>
        <w:keepLines w:val="0"/>
        <w:pageBreakBefore w:val="0"/>
        <w:kinsoku/>
        <w:wordWrap/>
        <w:overflowPunct/>
        <w:topLinePunct w:val="0"/>
        <w:autoSpaceDE/>
        <w:autoSpaceDN/>
        <w:bidi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2024年部门预算公开报表（详见附表</w:t>
      </w:r>
      <w:r>
        <w:rPr>
          <w:rFonts w:hint="default" w:ascii="Times New Roman" w:hAnsi="Times New Roman" w:eastAsia="方正黑体_GBK" w:cs="Times New Roman"/>
          <w:sz w:val="32"/>
          <w:lang w:eastAsia="zh-CN"/>
        </w:rPr>
        <w:t>中共重庆市开州区委网络安全和信息化委员会办公室（本级）</w:t>
      </w:r>
      <w:r>
        <w:rPr>
          <w:rFonts w:hint="default" w:ascii="Times New Roman" w:hAnsi="Times New Roman" w:eastAsia="方正黑体_GBK" w:cs="Times New Roman"/>
          <w:sz w:val="32"/>
        </w:rPr>
        <w:t>2024年部门预算公开报表）</w:t>
      </w:r>
    </w:p>
    <w:p>
      <w:pPr>
        <w:keepNext w:val="0"/>
        <w:keepLines w:val="0"/>
        <w:pageBreakBefore w:val="0"/>
        <w:kinsoku/>
        <w:wordWrap/>
        <w:overflowPunct/>
        <w:topLinePunct w:val="0"/>
        <w:autoSpaceDE/>
        <w:autoSpaceDN/>
        <w:bidi w:val="0"/>
        <w:spacing w:line="594" w:lineRule="exact"/>
        <w:ind w:left="0" w:leftChars="0" w:right="0" w:rightChars="0" w:firstLine="643" w:firstLineChars="200"/>
        <w:jc w:val="both"/>
        <w:textAlignment w:val="auto"/>
        <w:outlineLvl w:val="9"/>
        <w:rPr>
          <w:rFonts w:hint="default" w:ascii="Times New Roman" w:hAnsi="Times New Roman" w:eastAsia="仿宋_GB2312" w:cs="Times New Roman"/>
          <w:b/>
          <w:sz w:val="32"/>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谭明</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eastAsia="zh-CN"/>
        </w:rPr>
        <w:t>：</w:t>
      </w:r>
      <w:r>
        <w:rPr>
          <w:rFonts w:hint="default" w:ascii="Times New Roman" w:hAnsi="Times New Roman" w:eastAsia="方正仿宋_GBK" w:cs="Times New Roman"/>
          <w:b/>
          <w:sz w:val="32"/>
        </w:rPr>
        <w:t>023-</w:t>
      </w:r>
      <w:r>
        <w:rPr>
          <w:rFonts w:hint="default" w:ascii="Times New Roman" w:hAnsi="Times New Roman" w:eastAsia="方正仿宋_GBK" w:cs="Times New Roman"/>
          <w:b/>
          <w:sz w:val="32"/>
          <w:lang w:val="en-US" w:eastAsia="zh-CN"/>
        </w:rPr>
        <w:t>52218903</w:t>
      </w:r>
      <w:r>
        <w:rPr>
          <w:rFonts w:hint="default" w:ascii="Times New Roman" w:hAnsi="Times New Roman" w:eastAsia="方正仿宋_GBK" w:cs="Times New Roman"/>
          <w:b/>
          <w:sz w:val="32"/>
        </w:rPr>
        <w:t xml:space="preserve"> </w:t>
      </w: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黑体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sz w:val="32"/>
          <w:szCs w:val="32"/>
          <w:lang w:val="en-US" w:eastAsia="zh-CN"/>
        </w:rPr>
        <w:t xml:space="preserve">                         </w:t>
      </w:r>
      <w:r>
        <w:rPr>
          <w:rFonts w:hint="default" w:ascii="Times New Roman" w:hAnsi="Times New Roman" w:eastAsia="方正仿宋_GBK" w:cs="Times New Roman"/>
          <w:sz w:val="32"/>
          <w:szCs w:val="32"/>
        </w:rPr>
        <w:t xml:space="preserve">中共重庆市开州区委网络安全和 </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4800" w:firstLineChars="1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信息化委员会办公室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b w:val="0"/>
          <w:bCs w:val="0"/>
          <w:i w:val="0"/>
          <w:iCs w:val="0"/>
          <w:sz w:val="32"/>
          <w:szCs w:val="32"/>
          <w:lang w:val="en-US" w:eastAsia="zh-CN"/>
        </w:rPr>
        <w:t xml:space="preserve">                               </w:t>
      </w:r>
      <w:r>
        <w:rPr>
          <w:rFonts w:hint="default" w:ascii="Times New Roman" w:hAnsi="Times New Roman" w:eastAsia="方正仿宋_GBK" w:cs="Times New Roman"/>
          <w:b w:val="0"/>
          <w:bCs w:val="0"/>
          <w:i w:val="0"/>
          <w:iCs w:val="0"/>
          <w:sz w:val="32"/>
          <w:szCs w:val="32"/>
        </w:rPr>
        <w:t>202</w:t>
      </w:r>
      <w:r>
        <w:rPr>
          <w:rFonts w:hint="default" w:ascii="Times New Roman" w:hAnsi="Times New Roman" w:eastAsia="方正仿宋_GBK" w:cs="Times New Roman"/>
          <w:b w:val="0"/>
          <w:bCs w:val="0"/>
          <w:i w:val="0"/>
          <w:iCs w:val="0"/>
          <w:sz w:val="32"/>
          <w:szCs w:val="32"/>
          <w:lang w:val="en-US" w:eastAsia="zh-CN"/>
        </w:rPr>
        <w:t>4</w:t>
      </w:r>
      <w:r>
        <w:rPr>
          <w:rFonts w:hint="default" w:ascii="Times New Roman" w:hAnsi="Times New Roman" w:eastAsia="方正仿宋_GBK" w:cs="Times New Roman"/>
          <w:b w:val="0"/>
          <w:bCs w:val="0"/>
          <w:i w:val="0"/>
          <w:iCs w:val="0"/>
          <w:sz w:val="32"/>
          <w:szCs w:val="32"/>
        </w:rPr>
        <w:t>年</w:t>
      </w:r>
      <w:r>
        <w:rPr>
          <w:rFonts w:hint="default" w:ascii="Times New Roman" w:hAnsi="Times New Roman" w:eastAsia="方正仿宋_GBK" w:cs="Times New Roman"/>
          <w:b w:val="0"/>
          <w:bCs w:val="0"/>
          <w:i w:val="0"/>
          <w:iCs w:val="0"/>
          <w:sz w:val="32"/>
          <w:szCs w:val="32"/>
          <w:lang w:val="en-US" w:eastAsia="zh-CN"/>
        </w:rPr>
        <w:t>3</w:t>
      </w:r>
      <w:r>
        <w:rPr>
          <w:rFonts w:hint="default" w:ascii="Times New Roman" w:hAnsi="Times New Roman" w:eastAsia="方正仿宋_GBK" w:cs="Times New Roman"/>
          <w:b w:val="0"/>
          <w:bCs w:val="0"/>
          <w:i w:val="0"/>
          <w:iCs w:val="0"/>
          <w:sz w:val="32"/>
          <w:szCs w:val="32"/>
        </w:rPr>
        <w:t>月</w:t>
      </w:r>
      <w:r>
        <w:rPr>
          <w:rFonts w:hint="default" w:ascii="Times New Roman" w:hAnsi="Times New Roman" w:eastAsia="方正仿宋_GBK" w:cs="Times New Roman"/>
          <w:b w:val="0"/>
          <w:bCs w:val="0"/>
          <w:i w:val="0"/>
          <w:iCs w:val="0"/>
          <w:sz w:val="32"/>
          <w:szCs w:val="32"/>
          <w:lang w:val="en-US" w:eastAsia="zh-CN"/>
        </w:rPr>
        <w:t>21</w:t>
      </w:r>
      <w:r>
        <w:rPr>
          <w:rFonts w:hint="default" w:ascii="Times New Roman" w:hAnsi="Times New Roman" w:eastAsia="方正仿宋_GBK" w:cs="Times New Roman"/>
          <w:b w:val="0"/>
          <w:bCs w:val="0"/>
          <w:i w:val="0"/>
          <w:iCs w:val="0"/>
          <w:sz w:val="32"/>
          <w:szCs w:val="32"/>
        </w:rPr>
        <w:t>日</w:t>
      </w:r>
    </w:p>
    <w:p>
      <w:pPr>
        <w:keepNext w:val="0"/>
        <w:keepLines w:val="0"/>
        <w:pageBreakBefore w:val="0"/>
        <w:kinsoku/>
        <w:wordWrap/>
        <w:overflowPunct/>
        <w:topLinePunct w:val="0"/>
        <w:autoSpaceDE/>
        <w:autoSpaceDN/>
        <w:bidi w:val="0"/>
        <w:spacing w:line="594" w:lineRule="exact"/>
        <w:ind w:left="0" w:leftChars="0" w:right="0" w:rightChars="0"/>
        <w:jc w:val="both"/>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center"/>
        <w:textAlignment w:val="auto"/>
        <w:rPr>
          <w:rFonts w:hint="default" w:ascii="Times New Roman" w:hAnsi="Times New Roman" w:eastAsia="方正楷体_GBK"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方正小标宋简体" w:cs="Times New Roman"/>
          <w:sz w:val="44"/>
          <w:szCs w:val="44"/>
        </w:rPr>
      </w:pP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方正小标宋简体" w:cs="Times New Roman"/>
          <w:sz w:val="44"/>
          <w:szCs w:val="44"/>
        </w:rPr>
      </w:pPr>
    </w:p>
    <w:tbl>
      <w:tblPr>
        <w:tblStyle w:val="13"/>
        <w:tblpPr w:leftFromText="180" w:rightFromText="180" w:vertAnchor="text" w:horzAnchor="page" w:tblpX="1834" w:tblpY="371"/>
        <w:tblOverlap w:val="never"/>
        <w:tblW w:w="8820" w:type="dxa"/>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820" w:type="dxa"/>
            <w:tcBorders>
              <w:left w:val="nil"/>
            </w:tcBorders>
            <w:vAlign w:val="top"/>
          </w:tcPr>
          <w:p>
            <w:pPr>
              <w:rPr>
                <w:rFonts w:hint="default" w:ascii="Times New Roman" w:hAnsi="Times New Roman" w:cs="Times New Roman"/>
                <w:vertAlign w:val="baseline"/>
                <w:lang w:val="en-US" w:eastAsia="zh-CN"/>
              </w:rPr>
            </w:pPr>
            <w:r>
              <w:rPr>
                <w:rFonts w:hint="default" w:ascii="Times New Roman" w:hAnsi="Times New Roman" w:eastAsia="方正仿宋_GBK" w:cs="Times New Roman"/>
                <w:spacing w:val="-24"/>
                <w:sz w:val="28"/>
                <w:szCs w:val="28"/>
              </w:rPr>
              <w:t xml:space="preserve">中共重庆市开州区委网络安全和信息化委员会办公室      </w:t>
            </w:r>
            <w:r>
              <w:rPr>
                <w:rFonts w:hint="default" w:ascii="Times New Roman" w:hAnsi="Times New Roman" w:eastAsia="方正仿宋_GBK" w:cs="Times New Roman"/>
                <w:spacing w:val="-24"/>
                <w:sz w:val="28"/>
                <w:szCs w:val="28"/>
                <w:lang w:val="en-US" w:eastAsia="zh-CN"/>
              </w:rPr>
              <w:t xml:space="preserve">    </w:t>
            </w:r>
            <w:r>
              <w:rPr>
                <w:rFonts w:hint="default" w:ascii="Times New Roman" w:hAnsi="Times New Roman" w:eastAsia="方正仿宋_GBK" w:cs="Times New Roman"/>
                <w:spacing w:val="-24"/>
                <w:sz w:val="28"/>
                <w:szCs w:val="28"/>
              </w:rPr>
              <w:t xml:space="preserve"> 202</w:t>
            </w:r>
            <w:r>
              <w:rPr>
                <w:rFonts w:hint="eastAsia" w:ascii="Times New Roman" w:hAnsi="Times New Roman" w:eastAsia="方正仿宋_GBK" w:cs="Times New Roman"/>
                <w:spacing w:val="-24"/>
                <w:sz w:val="28"/>
                <w:szCs w:val="28"/>
                <w:lang w:val="en-US" w:eastAsia="zh-CN"/>
              </w:rPr>
              <w:t>4</w:t>
            </w:r>
            <w:r>
              <w:rPr>
                <w:rFonts w:hint="default" w:ascii="Times New Roman" w:hAnsi="Times New Roman" w:eastAsia="方正仿宋_GBK" w:cs="Times New Roman"/>
                <w:spacing w:val="-24"/>
                <w:sz w:val="28"/>
                <w:szCs w:val="28"/>
              </w:rPr>
              <w:t>年</w:t>
            </w:r>
            <w:r>
              <w:rPr>
                <w:rFonts w:hint="eastAsia" w:ascii="Times New Roman" w:hAnsi="Times New Roman" w:eastAsia="方正仿宋_GBK" w:cs="Times New Roman"/>
                <w:spacing w:val="-24"/>
                <w:sz w:val="28"/>
                <w:szCs w:val="28"/>
                <w:lang w:val="en-US" w:eastAsia="zh-CN"/>
              </w:rPr>
              <w:t>3</w:t>
            </w:r>
            <w:r>
              <w:rPr>
                <w:rFonts w:hint="default" w:ascii="Times New Roman" w:hAnsi="Times New Roman" w:eastAsia="方正仿宋_GBK" w:cs="Times New Roman"/>
                <w:spacing w:val="-24"/>
                <w:sz w:val="28"/>
                <w:szCs w:val="28"/>
              </w:rPr>
              <w:t>月</w:t>
            </w:r>
            <w:r>
              <w:rPr>
                <w:rFonts w:hint="eastAsia" w:ascii="Times New Roman" w:hAnsi="Times New Roman" w:eastAsia="方正仿宋_GBK" w:cs="Times New Roman"/>
                <w:spacing w:val="-24"/>
                <w:sz w:val="28"/>
                <w:szCs w:val="28"/>
                <w:lang w:val="en-US" w:eastAsia="zh-CN"/>
              </w:rPr>
              <w:t>21</w:t>
            </w:r>
            <w:r>
              <w:rPr>
                <w:rFonts w:hint="default" w:ascii="Times New Roman" w:hAnsi="Times New Roman" w:eastAsia="方正仿宋_GBK" w:cs="Times New Roman"/>
                <w:spacing w:val="-24"/>
                <w:sz w:val="28"/>
                <w:szCs w:val="28"/>
              </w:rPr>
              <w:t>日印发</w:t>
            </w:r>
          </w:p>
        </w:tc>
      </w:tr>
    </w:tbl>
    <w:p>
      <w:pPr>
        <w:pStyle w:val="9"/>
        <w:keepNext w:val="0"/>
        <w:keepLines w:val="0"/>
        <w:pageBreakBefore w:val="0"/>
        <w:widowControl w:val="0"/>
        <w:kinsoku/>
        <w:wordWrap/>
        <w:overflowPunct/>
        <w:topLinePunct w:val="0"/>
        <w:autoSpaceDE/>
        <w:autoSpaceDN/>
        <w:bidi w:val="0"/>
        <w:adjustRightInd/>
        <w:snapToGrid/>
        <w:spacing w:before="0" w:after="0" w:line="240" w:lineRule="auto"/>
        <w:ind w:firstLine="883" w:firstLineChars="200"/>
        <w:textAlignment w:val="auto"/>
        <w:rPr>
          <w:rFonts w:hint="default" w:ascii="Times New Roman" w:hAnsi="Times New Roman" w:eastAsia="方正小标宋简体" w:cs="Times New Roman"/>
          <w:sz w:val="44"/>
          <w:szCs w:val="44"/>
        </w:rPr>
      </w:pPr>
    </w:p>
    <w:p>
      <w:pPr>
        <w:pStyle w:val="9"/>
        <w:rPr>
          <w:rFonts w:hint="default" w:ascii="Times New Roman" w:hAnsi="Times New Roman" w:cs="Times New Roman"/>
          <w:lang w:val="en-US" w:eastAsia="zh-CN"/>
        </w:rPr>
      </w:pPr>
    </w:p>
    <w:sectPr>
      <w:footerReference r:id="rId3" w:type="default"/>
      <w:pgSz w:w="12240" w:h="15840"/>
      <w:pgMar w:top="2211" w:right="1389" w:bottom="1531" w:left="1502" w:header="850" w:footer="153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204"/>
      </w:tabs>
      <w:snapToGrid w:val="0"/>
      <w:jc w:val="left"/>
      <w:rPr>
        <w:rFonts w:ascii="新宋体" w:hAnsi="Times New Roman" w:eastAsia="新宋体" w:cs="Times New Roman"/>
        <w:kern w:val="2"/>
        <w:sz w:val="20"/>
        <w:szCs w:val="18"/>
        <w:lang w:val="en-US" w:eastAsia="zh-CN" w:bidi="ar-SA"/>
      </w:rPr>
    </w:pP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-102870</wp:posOffset>
              </wp:positionV>
              <wp:extent cx="552450" cy="2362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2450" cy="236220"/>
                      </a:xfrm>
                      <a:prstGeom prst="rect">
                        <a:avLst/>
                      </a:prstGeom>
                      <a:noFill/>
                      <a:ln>
                        <a:noFill/>
                      </a:ln>
                      <a:effectLst/>
                    </wps:spPr>
                    <wps:txbx>
                      <w:txbxContent>
                        <w:p>
                          <w:pPr>
                            <w:widowControl w:val="0"/>
                            <w:snapToGrid w:val="0"/>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8.1pt;height:18.6pt;width:43.5pt;mso-position-horizontal:outside;mso-position-horizontal-relative:margin;z-index:251661312;mso-width-relative:page;mso-height-relative:page;" filled="f" stroked="f" coordsize="21600,21600" o:gfxdata="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GfLa1QAAAAYBAAAPAAAAAAAAAAEAIAAAACIAAABkcnMvZG93bnJldi54bWxQSwECFAAUAAAA&#10;CACHTuJAUWZf2LgBAABZAwAADgAAAAAAAAABACAAAAAkAQAAZHJzL2Uyb0RvYy54bWxQSwUGAAAA&#10;AAYABgBZAQAATgUAAAAA&#10;">
              <v:fill on="f" focussize="0,0"/>
              <v:stroke on="f"/>
              <v:imagedata o:title=""/>
              <o:lock v:ext="edit" aspectratio="f"/>
              <v:textbox inset="0mm,0mm,0mm,0mm">
                <w:txbxContent>
                  <w:p>
                    <w:pPr>
                      <w:widowControl w:val="0"/>
                      <w:snapToGrid w:val="0"/>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fldChar w:fldCharType="begin"/>
                    </w:r>
                    <w:r>
                      <w:rPr>
                        <w:rFonts w:hint="eastAsia"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fldChar w:fldCharType="end"/>
                    </w:r>
                  </w:p>
                </w:txbxContent>
              </v:textbox>
            </v:shape>
          </w:pict>
        </mc:Fallback>
      </mc:AlternateContent>
    </w: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ascii="Times New Roman" w:hAnsi="Times New Roman" w:eastAsia="宋体"/>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rPr>
                        <w:rFonts w:ascii="Times New Roman" w:hAnsi="Times New Roman" w:eastAsia="宋体"/>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drawingGridHorizontalSpacing w:val="21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TJlOTgxYWJhOWQyZjlmNDg1MzdmNDZiZGMxNDIifQ=="/>
  </w:docVars>
  <w:rsids>
    <w:rsidRoot w:val="F9DE551E"/>
    <w:rsid w:val="000350B4"/>
    <w:rsid w:val="06453062"/>
    <w:rsid w:val="0BDF9C2E"/>
    <w:rsid w:val="0E7E0929"/>
    <w:rsid w:val="11617B83"/>
    <w:rsid w:val="14895C55"/>
    <w:rsid w:val="16AF55FD"/>
    <w:rsid w:val="17931BA0"/>
    <w:rsid w:val="18FC5C20"/>
    <w:rsid w:val="1A390616"/>
    <w:rsid w:val="1FA624AB"/>
    <w:rsid w:val="2F3D8C7A"/>
    <w:rsid w:val="2F7E3912"/>
    <w:rsid w:val="2FEB0A3B"/>
    <w:rsid w:val="2FFD6731"/>
    <w:rsid w:val="32F3DF7C"/>
    <w:rsid w:val="33BFAF44"/>
    <w:rsid w:val="357EBD8E"/>
    <w:rsid w:val="35F964AE"/>
    <w:rsid w:val="37B7B3DC"/>
    <w:rsid w:val="37CF5F0C"/>
    <w:rsid w:val="37ECF493"/>
    <w:rsid w:val="39A27A8E"/>
    <w:rsid w:val="3AFDC6DD"/>
    <w:rsid w:val="3B35A023"/>
    <w:rsid w:val="3B7E05F9"/>
    <w:rsid w:val="3BFF5079"/>
    <w:rsid w:val="3C3B3401"/>
    <w:rsid w:val="3E56D50D"/>
    <w:rsid w:val="3E6241FA"/>
    <w:rsid w:val="3FBFD9F0"/>
    <w:rsid w:val="3FC42196"/>
    <w:rsid w:val="3FFD2406"/>
    <w:rsid w:val="442455AB"/>
    <w:rsid w:val="47AF2750"/>
    <w:rsid w:val="4D7D637E"/>
    <w:rsid w:val="4FE42ADF"/>
    <w:rsid w:val="524F75A4"/>
    <w:rsid w:val="555FACAC"/>
    <w:rsid w:val="56FF24BA"/>
    <w:rsid w:val="5AAC7BD0"/>
    <w:rsid w:val="5BDB881D"/>
    <w:rsid w:val="5CB51093"/>
    <w:rsid w:val="5EFF1216"/>
    <w:rsid w:val="5EFF7160"/>
    <w:rsid w:val="5EFFFC19"/>
    <w:rsid w:val="61AF8EA5"/>
    <w:rsid w:val="65F25368"/>
    <w:rsid w:val="66C7D778"/>
    <w:rsid w:val="679D5556"/>
    <w:rsid w:val="67FFBFA6"/>
    <w:rsid w:val="697FCFC9"/>
    <w:rsid w:val="6BFF2FFC"/>
    <w:rsid w:val="6D5DFD25"/>
    <w:rsid w:val="6DDF0423"/>
    <w:rsid w:val="6F5FB2F2"/>
    <w:rsid w:val="70F4549A"/>
    <w:rsid w:val="71216EF7"/>
    <w:rsid w:val="713A444B"/>
    <w:rsid w:val="73A0DD29"/>
    <w:rsid w:val="73EEED94"/>
    <w:rsid w:val="74AE495F"/>
    <w:rsid w:val="74BCC805"/>
    <w:rsid w:val="76EF1BF5"/>
    <w:rsid w:val="77FD808C"/>
    <w:rsid w:val="7867CD26"/>
    <w:rsid w:val="78FF47AF"/>
    <w:rsid w:val="7AE776B5"/>
    <w:rsid w:val="7AEE84E8"/>
    <w:rsid w:val="7AFF0A40"/>
    <w:rsid w:val="7B36EC77"/>
    <w:rsid w:val="7BBF5E99"/>
    <w:rsid w:val="7BF58F3C"/>
    <w:rsid w:val="7BFB4A39"/>
    <w:rsid w:val="7CD7AC41"/>
    <w:rsid w:val="7D3F91B0"/>
    <w:rsid w:val="7DA446F4"/>
    <w:rsid w:val="7DBF1739"/>
    <w:rsid w:val="7DDFFF03"/>
    <w:rsid w:val="7E1759F9"/>
    <w:rsid w:val="7E5F4F01"/>
    <w:rsid w:val="7EFC87EF"/>
    <w:rsid w:val="7F5F7E89"/>
    <w:rsid w:val="7F7EA25A"/>
    <w:rsid w:val="7FD95B60"/>
    <w:rsid w:val="7FE1DBDA"/>
    <w:rsid w:val="7FE77EFB"/>
    <w:rsid w:val="7FFA5241"/>
    <w:rsid w:val="7FFB03F7"/>
    <w:rsid w:val="97FEFFAD"/>
    <w:rsid w:val="9F5D2990"/>
    <w:rsid w:val="9FAD664B"/>
    <w:rsid w:val="A77799DD"/>
    <w:rsid w:val="A7EF3A19"/>
    <w:rsid w:val="AFF235F7"/>
    <w:rsid w:val="AFFD4AF9"/>
    <w:rsid w:val="B1FFBC66"/>
    <w:rsid w:val="B73DB53E"/>
    <w:rsid w:val="B75D1574"/>
    <w:rsid w:val="B7FFFA7D"/>
    <w:rsid w:val="BBC64228"/>
    <w:rsid w:val="BBE92418"/>
    <w:rsid w:val="BDB5A422"/>
    <w:rsid w:val="BDBF1100"/>
    <w:rsid w:val="BF857AD5"/>
    <w:rsid w:val="BFCB5C5C"/>
    <w:rsid w:val="BFE84F6E"/>
    <w:rsid w:val="C755AD1A"/>
    <w:rsid w:val="C7EE69DD"/>
    <w:rsid w:val="CB2B5896"/>
    <w:rsid w:val="CDDB93A3"/>
    <w:rsid w:val="D32B22E1"/>
    <w:rsid w:val="D6F78349"/>
    <w:rsid w:val="DB57F2CE"/>
    <w:rsid w:val="DBDB776A"/>
    <w:rsid w:val="DDF5BC35"/>
    <w:rsid w:val="DF57EAFF"/>
    <w:rsid w:val="DFBB69C3"/>
    <w:rsid w:val="DFE7C69F"/>
    <w:rsid w:val="E166D2DE"/>
    <w:rsid w:val="E6DFF9D2"/>
    <w:rsid w:val="E7AD09ED"/>
    <w:rsid w:val="E7FD9E7D"/>
    <w:rsid w:val="E9999FC8"/>
    <w:rsid w:val="EDFFF2C8"/>
    <w:rsid w:val="EEFC84A4"/>
    <w:rsid w:val="EF7ECFE9"/>
    <w:rsid w:val="EF97DF94"/>
    <w:rsid w:val="EFDF74DE"/>
    <w:rsid w:val="EFEFEC5C"/>
    <w:rsid w:val="EFFA8D96"/>
    <w:rsid w:val="F1FDA756"/>
    <w:rsid w:val="F4CFCF07"/>
    <w:rsid w:val="F5AA85C4"/>
    <w:rsid w:val="F6B3A8EC"/>
    <w:rsid w:val="F77B8C71"/>
    <w:rsid w:val="F7DB75B7"/>
    <w:rsid w:val="F7DD7401"/>
    <w:rsid w:val="F7FEB1DD"/>
    <w:rsid w:val="F7FF2860"/>
    <w:rsid w:val="F8B047C6"/>
    <w:rsid w:val="F91E79C8"/>
    <w:rsid w:val="F9DE551E"/>
    <w:rsid w:val="FBB64469"/>
    <w:rsid w:val="FBEE7962"/>
    <w:rsid w:val="FBFBA810"/>
    <w:rsid w:val="FD7F92F3"/>
    <w:rsid w:val="FD8520E4"/>
    <w:rsid w:val="FD9F9ED8"/>
    <w:rsid w:val="FDEBCC6B"/>
    <w:rsid w:val="FED5D98A"/>
    <w:rsid w:val="FEED63F9"/>
    <w:rsid w:val="FF7FF1EE"/>
    <w:rsid w:val="FFF6204D"/>
    <w:rsid w:val="FFFC9F79"/>
    <w:rsid w:val="FFFEA2AF"/>
    <w:rsid w:val="FFFEC294"/>
    <w:rsid w:val="FFFF2E50"/>
    <w:rsid w:val="FFFFF10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4">
    <w:name w:val="index 6"/>
    <w:basedOn w:val="1"/>
    <w:next w:val="1"/>
    <w:unhideWhenUsed/>
    <w:qFormat/>
    <w:uiPriority w:val="99"/>
    <w:pPr>
      <w:ind w:left="1000" w:leftChars="1000"/>
    </w:pPr>
    <w:rPr>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eastAsia="宋体"/>
      <w:sz w:val="21"/>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10"/>
    <w:pPr>
      <w:spacing w:before="240" w:after="60"/>
      <w:outlineLvl w:val="0"/>
    </w:pPr>
    <w:rPr>
      <w:rFonts w:ascii="Arial" w:hAnsi="Arial" w:cs="Arial"/>
      <w:b/>
      <w:bCs/>
      <w:sz w:val="32"/>
      <w:szCs w:val="32"/>
    </w:rPr>
  </w:style>
  <w:style w:type="character" w:styleId="11">
    <w:name w:val="Hyperlink"/>
    <w:basedOn w:val="10"/>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
    <w:basedOn w:val="1"/>
    <w:qFormat/>
    <w:uiPriority w:val="34"/>
    <w:pPr>
      <w:ind w:firstLine="420" w:firstLineChars="200"/>
    </w:pPr>
  </w:style>
  <w:style w:type="paragraph" w:customStyle="1" w:styleId="15">
    <w:name w:val="列出段落1"/>
    <w:basedOn w:val="1"/>
    <w:qFormat/>
    <w:uiPriority w:val="0"/>
    <w:pPr>
      <w:ind w:firstLine="420" w:firstLineChars="200"/>
    </w:pPr>
    <w:rPr>
      <w:rFonts w:ascii="Times New Roman" w:hAnsi="Times New Roman"/>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character" w:customStyle="1" w:styleId="18">
    <w:name w:val="font31"/>
    <w:basedOn w:val="10"/>
    <w:qFormat/>
    <w:uiPriority w:val="0"/>
    <w:rPr>
      <w:rFonts w:hint="eastAsia" w:ascii="宋体" w:hAnsi="宋体" w:eastAsia="宋体" w:cs="宋体"/>
      <w:color w:val="000000"/>
      <w:sz w:val="22"/>
      <w:szCs w:val="22"/>
      <w:u w:val="none"/>
    </w:rPr>
  </w:style>
  <w:style w:type="character" w:customStyle="1" w:styleId="19">
    <w:name w:val="font41"/>
    <w:basedOn w:val="10"/>
    <w:qFormat/>
    <w:uiPriority w:val="0"/>
    <w:rPr>
      <w:rFonts w:hint="eastAsia" w:ascii="宋体" w:hAnsi="宋体" w:eastAsia="宋体" w:cs="宋体"/>
      <w:color w:val="000000"/>
      <w:sz w:val="22"/>
      <w:szCs w:val="22"/>
      <w:u w:val="none"/>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2023-06-30T14:59:00Z</dcterms:created>
  <dc:creator>uos</dc:creator>
  <cp:lastModifiedBy>网信办</cp:lastModifiedBy>
  <cp:lastPrinted>2023-10-12T09:49:00Z</cp:lastPrinted>
  <dcterms:modified xsi:type="dcterms:W3CDTF">2024-03-20T07:32:05Z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D26C47075E3D475FBAAB5B0B5493CB31_13</vt:lpwstr>
  </property>
</Properties>
</file>