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cs="Times New Roman"/>
                <w:szCs w:val="32"/>
              </w:rPr>
            </w:pPr>
          </w:p>
        </w:tc>
      </w:tr>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Layout w:type="fixed"/>
          <w:tblCellMar>
            <w:top w:w="0" w:type="dxa"/>
            <w:left w:w="108" w:type="dxa"/>
            <w:bottom w:w="0" w:type="dxa"/>
            <w:right w:w="108" w:type="dxa"/>
          </w:tblCellMar>
        </w:tblPrEx>
        <w:trPr>
          <w:trHeight w:val="851" w:hRule="exact"/>
          <w:jc w:val="center"/>
        </w:trPr>
        <w:tc>
          <w:tcPr>
            <w:tcW w:w="8833" w:type="dxa"/>
            <w:vAlign w:val="center"/>
          </w:tcPr>
          <w:p>
            <w:pPr>
              <w:jc w:val="center"/>
              <w:rPr>
                <w:rFonts w:hint="default" w:ascii="Times New Roman" w:hAnsi="Times New Roman" w:eastAsia="方正小标宋简体" w:cs="Times New Roman"/>
                <w:color w:val="FF0000"/>
                <w:w w:val="80"/>
              </w:rPr>
            </w:pPr>
          </w:p>
        </w:tc>
      </w:tr>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hint="default" w:ascii="Times New Roman" w:hAnsi="Times New Roman" w:eastAsia="方正小标宋_GBK" w:cs="Times New Roman"/>
                <w:b/>
                <w:color w:val="FF3300"/>
                <w:spacing w:val="-36"/>
                <w:w w:val="53"/>
                <w:sz w:val="128"/>
                <w:szCs w:val="128"/>
              </w:rPr>
            </w:pPr>
            <w:r>
              <w:rPr>
                <w:rFonts w:hint="default" w:ascii="Times New Roman" w:hAnsi="Times New Roman" w:eastAsia="方正小标宋_GBK" w:cs="Times New Roman"/>
                <w:b/>
                <w:color w:val="FF3300"/>
                <w:spacing w:val="-36"/>
                <w:w w:val="53"/>
                <w:sz w:val="128"/>
                <w:szCs w:val="128"/>
              </w:rPr>
              <w:t>中共重庆市开州区委宣传部文件</w:t>
            </w:r>
          </w:p>
        </w:tc>
      </w:tr>
      <w:tr>
        <w:tblPrEx>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开州委宣〔202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p>
          <w:p>
            <w:pPr>
              <w:spacing w:line="540" w:lineRule="exact"/>
              <w:jc w:val="center"/>
              <w:rPr>
                <w:rFonts w:hint="default" w:ascii="Times New Roman" w:hAnsi="Times New Roman" w:cs="Times New Roman"/>
                <w:color w:val="FF3300"/>
                <w:sz w:val="52"/>
                <w:szCs w:val="52"/>
              </w:rPr>
            </w:pPr>
            <w:r>
              <w:rPr>
                <w:rFonts w:hint="default" w:ascii="Times New Roman" w:hAnsi="Times New Roman" w:cs="Times New Roman"/>
                <w:color w:val="FF3300"/>
                <w:sz w:val="52"/>
                <w:szCs w:val="52"/>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162560</wp:posOffset>
                      </wp:positionV>
                      <wp:extent cx="2598420" cy="0"/>
                      <wp:effectExtent l="0" t="13970" r="11430" b="24130"/>
                      <wp:wrapNone/>
                      <wp:docPr id="7" name="直接连接符 7"/>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2.35pt;margin-top:12.8pt;height:0pt;width:204.6pt;z-index:251660288;mso-width-relative:page;mso-height-relative:page;" filled="f" stroked="t" coordsize="21600,21600" o:gfxdata="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pRCnYAAAACQEA&#10;AA8AAAAAAAAAAQAgAAAAIgAAAGRycy9kb3ducmV2LnhtbFBLAQIUABQAAAAIAIdO4kBSgx7G4QEA&#10;AKUDAAAOAAAAAAAAAAEAIAAAACcBAABkcnMvZTJvRG9jLnhtbFBLBQYAAAAABgAGAFkBAAB6BQAA&#10;AAA=&#10;">
                      <v:fill on="f" focussize="0,0"/>
                      <v:stroke weight="2.25pt" color="#FF0000" joinstyle="round"/>
                      <v:imagedata o:title=""/>
                      <o:lock v:ext="edit" aspectratio="f"/>
                    </v:line>
                  </w:pict>
                </mc:Fallback>
              </mc:AlternateContent>
            </w:r>
            <w:r>
              <w:rPr>
                <w:rFonts w:hint="default" w:ascii="Times New Roman" w:hAnsi="Times New Roman" w:cs="Times New Roman"/>
                <w:color w:val="FF3300"/>
                <w:sz w:val="52"/>
                <w:szCs w:val="52"/>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173355</wp:posOffset>
                      </wp:positionV>
                      <wp:extent cx="2536190" cy="0"/>
                      <wp:effectExtent l="0" t="13970" r="16510" b="24130"/>
                      <wp:wrapNone/>
                      <wp:docPr id="2" name="直接连接符 2"/>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13.65pt;height:0pt;width:199.7pt;z-index:251659264;mso-width-relative:page;mso-height-relative:page;" filled="f" stroked="t" coordsize="21600,21600" o:gfxdata="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CupvtYAAAAJAQAA&#10;DwAAAAAAAAABACAAAAAiAAAAZHJzL2Rvd25yZXYueG1sUEsBAhQAFAAAAAgAh07iQBEQjo3iAQAA&#10;pQMAAA4AAAAAAAAAAQAgAAAAJQEAAGRycy9lMm9Eb2MueG1sUEsFBgAAAAAGAAYAWQEAAHkFAAAA&#10;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b/>
                <w:color w:val="FF3300"/>
                <w:sz w:val="52"/>
                <w:szCs w:val="52"/>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中共重庆市开州区委宣传部</w:t>
      </w:r>
      <w:r>
        <w:rPr>
          <w:rFonts w:hint="eastAsia" w:ascii="Times New Roman" w:hAnsi="Times New Roman" w:eastAsia="方正小标宋_GBK" w:cs="Times New Roman"/>
          <w:sz w:val="44"/>
          <w:szCs w:val="44"/>
          <w:lang w:val="en-US" w:eastAsia="zh-CN"/>
        </w:rPr>
        <w:t>（本级）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 关于2024年部门预算情况公开的公告</w:t>
      </w: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w:t>
      </w:r>
      <w:r>
        <w:rPr>
          <w:rFonts w:hint="default" w:ascii="Times New Roman" w:hAnsi="Times New Roman" w:eastAsia="方正仿宋_GBK" w:cs="Times New Roman"/>
          <w:color w:val="000000"/>
          <w:sz w:val="32"/>
          <w:szCs w:val="32"/>
        </w:rPr>
        <w:t>开州财教发〔2024〕7号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b w:val="0"/>
          <w:bCs w:val="0"/>
          <w:sz w:val="32"/>
          <w:szCs w:val="32"/>
          <w:lang w:val="en-US" w:eastAsia="zh-CN"/>
        </w:rPr>
        <w:t>中国共产党重庆市开州区委员会宣传部（本级）</w:t>
      </w:r>
      <w:r>
        <w:rPr>
          <w:rFonts w:hint="default" w:ascii="Times New Roman" w:hAnsi="Times New Roman" w:eastAsia="方正仿宋_GBK" w:cs="Times New Roman"/>
          <w:sz w:val="32"/>
          <w:szCs w:val="32"/>
        </w:rPr>
        <w:t>2024年部门预算批复情况公开如下：</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b w:val="0"/>
          <w:bCs w:val="0"/>
          <w:sz w:val="32"/>
          <w:szCs w:val="32"/>
          <w:lang w:val="en-US" w:eastAsia="zh-CN"/>
        </w:rPr>
        <w:t>中国共产党重庆市开州区委员会宣传部（本级）收支预算总表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val="0"/>
          <w:bCs w:val="0"/>
          <w:sz w:val="32"/>
          <w:szCs w:val="32"/>
          <w:lang w:val="en-US" w:eastAsia="zh-CN"/>
        </w:rPr>
        <w:t>中国共产党重庆市开州区委员会宣传部（本级）收入总表</w:t>
      </w: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b w:val="0"/>
          <w:bCs w:val="0"/>
          <w:sz w:val="32"/>
          <w:szCs w:val="32"/>
          <w:lang w:val="en-US" w:eastAsia="zh-CN"/>
        </w:rPr>
        <w:t>中国共产党重庆市开州区委员会宣传部（本级）本年支出预算总表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b w:val="0"/>
          <w:bCs w:val="0"/>
          <w:sz w:val="32"/>
          <w:szCs w:val="32"/>
          <w:lang w:val="en-US" w:eastAsia="zh-CN"/>
        </w:rPr>
        <w:t>中国共产党重庆市开州区委员会宣传部（本级）财政拨款收支预算总表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b w:val="0"/>
          <w:bCs w:val="0"/>
          <w:sz w:val="32"/>
          <w:szCs w:val="32"/>
          <w:lang w:val="en-US" w:eastAsia="zh-CN"/>
        </w:rPr>
        <w:t>中国共产党重庆市开州区委员会宣传部（本级）本年一般公共预算支出预算表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b w:val="0"/>
          <w:bCs w:val="0"/>
          <w:sz w:val="32"/>
          <w:szCs w:val="32"/>
          <w:lang w:val="en-US" w:eastAsia="zh-CN"/>
        </w:rPr>
        <w:t>中国共产党重庆市开州区委员会宣传部（本级）一般公共预算基本支出预算表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b w:val="0"/>
          <w:bCs w:val="0"/>
          <w:sz w:val="32"/>
          <w:szCs w:val="32"/>
          <w:lang w:val="en-US" w:eastAsia="zh-CN"/>
        </w:rPr>
        <w:t>中国共产党重庆市开州区委员会宣传部（本级）一般公共预算“三公”经费支出预算表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b w:val="0"/>
          <w:bCs w:val="0"/>
          <w:sz w:val="32"/>
          <w:szCs w:val="32"/>
          <w:lang w:val="en-US" w:eastAsia="zh-CN"/>
        </w:rPr>
        <w:t>中国共产党重庆市开州区委员会宣传部（本级）政府性基金预算支出预算表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b w:val="0"/>
          <w:bCs w:val="0"/>
          <w:sz w:val="32"/>
          <w:szCs w:val="32"/>
          <w:lang w:val="en-US" w:eastAsia="zh-CN"/>
        </w:rPr>
        <w:t>中国共产党重庆市开州区委员会宣传部（本级）国有资本经营预算支出预算表</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b w:val="0"/>
          <w:bCs w:val="0"/>
          <w:sz w:val="32"/>
          <w:szCs w:val="32"/>
          <w:lang w:val="en-US" w:eastAsia="zh-CN"/>
        </w:rPr>
        <w:t>中国共产党重庆市开州区委员会宣传部（本级）项目支出表</w:t>
      </w: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36"/>
          <w:szCs w:val="36"/>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ind w:left="0" w:leftChars="0"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楷体_GBK" w:cs="Times New Roman"/>
          <w:b w:val="0"/>
          <w:bCs w:val="0"/>
          <w:sz w:val="32"/>
          <w:lang w:val="en-US" w:eastAsia="zh-CN"/>
        </w:rPr>
      </w:pP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一</w:t>
      </w: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职能职责</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拟订全区宣传思想文化工作重大政策举措和事业发展总体规划，统筹协调推进全区宣传思想文化领域法治建设，按照区委的统一部署，负责协调全区宣传思想文化系统各部门之间的工作。</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 w:val="0"/>
          <w:bCs w:val="0"/>
          <w:color w:val="FF0000"/>
          <w:kern w:val="0"/>
          <w:sz w:val="32"/>
          <w:szCs w:val="32"/>
          <w:u w:val="single"/>
        </w:rPr>
      </w:pPr>
      <w:r>
        <w:rPr>
          <w:rFonts w:hint="default" w:ascii="Times New Roman" w:hAnsi="Times New Roman" w:eastAsia="方正仿宋_GBK" w:cs="Times New Roman"/>
          <w:b w:val="0"/>
          <w:bCs w:val="0"/>
          <w:kern w:val="0"/>
          <w:sz w:val="32"/>
          <w:szCs w:val="32"/>
        </w:rPr>
        <w:t>2</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统筹协调全区党的意识形态工作，贯彻执行中央、市委和区委关于意识形态工作决策部署，组织协调全区意识形态工作责任制落实和日常监督检查，结合巡视巡察工作开展专项检查。</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统筹指导协调全区理论研究、理论学习、理论宣传工作，加强理论队伍建设，组织推动理论武装工作；统筹协调、指导管理全区新型智库建设；负责全区哲学社会科学的规划、立项及社科基金管理。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color w:val="000000"/>
          <w:kern w:val="0"/>
          <w:sz w:val="32"/>
          <w:szCs w:val="32"/>
        </w:rPr>
        <w:t>4</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kern w:val="0"/>
          <w:sz w:val="32"/>
          <w:szCs w:val="32"/>
        </w:rPr>
        <w:t>负责规划组织全区思想政治工作，配合中共重庆市开州区委组织部做好党员教育工作，参与编写党员教育教材，会同有关部门研究和改进群众思想教育工作。</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5</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kern w:val="0"/>
          <w:sz w:val="32"/>
          <w:szCs w:val="32"/>
        </w:rPr>
        <w:t>统筹分析研判和引导社会舆论，</w:t>
      </w:r>
      <w:r>
        <w:rPr>
          <w:rFonts w:hint="default" w:ascii="Times New Roman" w:hAnsi="Times New Roman" w:eastAsia="方正仿宋_GBK" w:cs="Times New Roman"/>
          <w:b w:val="0"/>
          <w:bCs w:val="0"/>
          <w:color w:val="000000"/>
          <w:kern w:val="0"/>
          <w:sz w:val="32"/>
          <w:szCs w:val="32"/>
        </w:rPr>
        <w:t>指导、监督、管理和协调全区新闻宣传，负责管理区广播电视台、开州新闻社及所有区级媒体；</w:t>
      </w:r>
      <w:r>
        <w:rPr>
          <w:rFonts w:hint="default" w:ascii="Times New Roman" w:hAnsi="Times New Roman" w:eastAsia="方正仿宋_GBK" w:cs="Times New Roman"/>
          <w:b w:val="0"/>
          <w:bCs w:val="0"/>
          <w:kern w:val="0"/>
          <w:sz w:val="32"/>
          <w:szCs w:val="32"/>
        </w:rPr>
        <w:t>指导区新闻工作者协会工作。组织全区突发公共事件应急新闻工作。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负责制定全区精神文明建设规划；负责组织、指导全区精神文明建设工作；组织、协调、指导全区未成年人思想道德建设工作。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统筹协调对外宣传工作，指导协调有关部门研究拟订对外宣传工作战略、重大方针政策和对外宣传事业发展总体规划；组织开展对外传播能力建设，指导对外文化交流工作，确定并审核对外宣传的内容，组织对外宣传重大活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统筹协调组织开展新闻发布工作，承担区委新闻发布有关组织协调工作，负责区政府新闻发布组织实施工作，指导协调区级各部门和各镇乡（街道）的新闻发布工作，推动完善新闻发言人制度建设。负责牵头拟订全区重大问题对外宣传口径，指导拟订重大事项信息公开口径。</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负责组织开展新闻领域对外交流与合作，统筹协调联系区外新闻管理机构、主要新闻媒体和智库的合作传播，会同有关部门做好境外来访记者采访事务方面的工作。协同有关部门开展涉及港澳台的宣传工作。</w:t>
      </w:r>
    </w:p>
    <w:p>
      <w:pPr>
        <w:pStyle w:val="3"/>
        <w:keepNext w:val="0"/>
        <w:keepLines w:val="0"/>
        <w:pageBreakBefore w:val="0"/>
        <w:widowControl w:val="0"/>
        <w:kinsoku/>
        <w:wordWrap/>
        <w:overflowPunct/>
        <w:topLinePunct w:val="0"/>
        <w:autoSpaceDE/>
        <w:autoSpaceDN/>
        <w:bidi w:val="0"/>
        <w:adjustRightInd/>
        <w:snapToGrid w:val="0"/>
        <w:spacing w:after="0" w:line="594"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kern w:val="0"/>
          <w:sz w:val="32"/>
          <w:szCs w:val="32"/>
        </w:rPr>
        <w:t>10</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负责对地方党史的记录、征集、编纂，</w:t>
      </w:r>
      <w:r>
        <w:rPr>
          <w:rFonts w:hint="default" w:ascii="Times New Roman" w:hAnsi="Times New Roman" w:eastAsia="方正仿宋_GBK" w:cs="Times New Roman"/>
          <w:b w:val="0"/>
          <w:bCs w:val="0"/>
          <w:color w:val="000000"/>
          <w:kern w:val="0"/>
          <w:sz w:val="32"/>
          <w:szCs w:val="32"/>
        </w:rPr>
        <w:t>开展党史宣传教育及业务指导，会同有关部门做好党史革命史遗址遗迹调查、保护和开发利用等工作。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color w:val="000000"/>
          <w:kern w:val="0"/>
          <w:sz w:val="32"/>
          <w:szCs w:val="32"/>
        </w:rPr>
        <w:t>11</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kern w:val="0"/>
          <w:sz w:val="32"/>
          <w:szCs w:val="32"/>
        </w:rPr>
        <w:t>贯彻落实国家和市委市政府有关新闻出版方面的方针政策，负责管理全区新闻出版行政事务，负责有关行政审批工作，统筹规划和指导协调新闻出版事业、产业发展，监督管理出版物内容和质量，监督管理印刷发行业，负责著作权保护管理和公共服务，管理出版物进出口等。组织指导协调全区“扫黄打非”工作。负责有关报社、通讯社驻开分支机构等的服务监督管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从宏观上统筹指导协调互联网宣传和信息内容管理工作。统筹协调数字新媒体的建设与管理。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13</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从宏观上统筹指导协调推动精神文化产品的创作和生产，协调组织全区中华优秀传统文化传承发展有关工作，指导协调推动群众文化建设。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负责管理电影行政事务，指导监管电影制片、放映工作，组织对电影内容进行审查，指导协调全区性重大电影活动。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color w:val="000000"/>
          <w:kern w:val="0"/>
          <w:sz w:val="32"/>
          <w:szCs w:val="32"/>
        </w:rPr>
        <w:t>负责从宏观上指导全区公共文化服务体系建设、文艺产品生产和文化市场管理。</w:t>
      </w:r>
      <w:r>
        <w:rPr>
          <w:rFonts w:hint="default" w:ascii="Times New Roman" w:hAnsi="Times New Roman" w:eastAsia="方正仿宋_GBK" w:cs="Times New Roman"/>
          <w:b w:val="0"/>
          <w:bCs w:val="0"/>
          <w:kern w:val="0"/>
          <w:sz w:val="32"/>
          <w:szCs w:val="32"/>
        </w:rPr>
        <w:t>对新闻出版、广播影视、文化艺术业改革发展研究提出政策性建议，统筹指导协调文化体制改革、文化产业及旅游业发展，指导协调区级国有文化资产监管工作。承担区委全面深化改革委员会文化体制改革专项小组日常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统筹指导舆情信息工作，组织协调开展区内外舆情信息收集分析研判工作，跟踪了解、研究掌握宣传舆情动态。</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color w:val="FF0000"/>
          <w:kern w:val="0"/>
          <w:sz w:val="32"/>
          <w:szCs w:val="32"/>
          <w:u w:val="single"/>
        </w:rPr>
      </w:pPr>
      <w:r>
        <w:rPr>
          <w:rFonts w:hint="default" w:ascii="Times New Roman" w:hAnsi="Times New Roman" w:eastAsia="方正仿宋_GBK" w:cs="Times New Roman"/>
          <w:b w:val="0"/>
          <w:bCs w:val="0"/>
          <w:kern w:val="0"/>
          <w:sz w:val="32"/>
          <w:szCs w:val="32"/>
        </w:rPr>
        <w:t>17</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负责对重庆市开州区互联网信息办公室的工作进行指导。归口领导重庆市开州区文化和旅游发展委员会。受区委委托，代管重庆市开州区社会科学界联合会、重庆市开州区文学艺术界联合会。</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b w:val="0"/>
          <w:bCs w:val="0"/>
          <w:kern w:val="0"/>
          <w:sz w:val="32"/>
          <w:szCs w:val="32"/>
        </w:rPr>
        <w:t>18</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负责宣传系统党的建设</w:t>
      </w:r>
      <w:r>
        <w:rPr>
          <w:rFonts w:hint="default" w:ascii="Times New Roman" w:hAnsi="Times New Roman" w:eastAsia="方正仿宋_GBK" w:cs="Times New Roman"/>
          <w:b w:val="0"/>
          <w:bCs w:val="0"/>
          <w:color w:val="000000"/>
          <w:kern w:val="0"/>
          <w:sz w:val="32"/>
          <w:szCs w:val="32"/>
        </w:rPr>
        <w:t>、精神文明建设工作；</w:t>
      </w:r>
      <w:r>
        <w:rPr>
          <w:rFonts w:hint="default" w:ascii="Times New Roman" w:hAnsi="Times New Roman" w:eastAsia="方正仿宋_GBK" w:cs="Times New Roman"/>
          <w:b w:val="0"/>
          <w:bCs w:val="0"/>
          <w:kern w:val="0"/>
          <w:sz w:val="32"/>
          <w:szCs w:val="32"/>
        </w:rPr>
        <w:t>负责全区社科、新闻、文艺奖励基金的管理和评奖工作；会同财政部门管理区文化事业建设费及宣传文化专项资金。</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楷体_GBK" w:cs="Times New Roman"/>
          <w:sz w:val="32"/>
          <w:lang w:val="en-US" w:eastAsia="zh-CN"/>
        </w:rPr>
      </w:pPr>
      <w:r>
        <w:rPr>
          <w:rFonts w:hint="default" w:ascii="Times New Roman" w:hAnsi="Times New Roman" w:eastAsia="方正楷体_GBK" w:cs="Times New Roman"/>
          <w:sz w:val="32"/>
          <w:lang w:val="en-US" w:eastAsia="zh-CN"/>
        </w:rPr>
        <w:t>（二）单位构成</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val="0"/>
          <w:bCs w:val="0"/>
          <w:sz w:val="32"/>
          <w:szCs w:val="32"/>
          <w:lang w:val="en-US" w:eastAsia="zh-CN"/>
        </w:rPr>
        <w:t>中国共产党重庆市开州区委员会宣传部（本级）</w:t>
      </w:r>
      <w:r>
        <w:rPr>
          <w:rFonts w:hint="default" w:ascii="Times New Roman" w:hAnsi="Times New Roman" w:eastAsia="方正仿宋_GBK" w:cs="Times New Roman"/>
          <w:sz w:val="32"/>
        </w:rPr>
        <w:t>内设</w:t>
      </w: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个职能科室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分别</w:t>
      </w:r>
      <w:r>
        <w:rPr>
          <w:rFonts w:hint="default" w:ascii="Times New Roman" w:hAnsi="Times New Roman" w:eastAsia="方正仿宋_GBK" w:cs="Times New Roman"/>
          <w:sz w:val="32"/>
        </w:rPr>
        <w:t>为：办公室、宣教科、理论科、文明科、文化产业发展指导科、出版印刷科、文艺科、新闻科。</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rPr>
        <w:t>从单位构成看，本单位是二级预算单位，主管部门为</w:t>
      </w:r>
      <w:r>
        <w:rPr>
          <w:rFonts w:hint="default" w:ascii="Times New Roman" w:hAnsi="Times New Roman" w:eastAsia="方正仿宋_GBK" w:cs="Times New Roman"/>
          <w:b w:val="0"/>
          <w:bCs w:val="0"/>
          <w:sz w:val="32"/>
          <w:szCs w:val="32"/>
          <w:lang w:val="en-US" w:eastAsia="zh-CN"/>
        </w:rPr>
        <w:t>中国共产党重庆市开州区委员会宣传部</w:t>
      </w:r>
      <w:r>
        <w:rPr>
          <w:rFonts w:hint="default" w:ascii="Times New Roman" w:hAnsi="Times New Roman" w:eastAsia="方正仿宋_GBK" w:cs="Times New Roman"/>
          <w:color w:val="333333"/>
          <w:sz w:val="32"/>
          <w:szCs w:val="32"/>
        </w:rPr>
        <w:t>。</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1437.03</w:t>
      </w:r>
      <w:r>
        <w:rPr>
          <w:rFonts w:eastAsia="方正仿宋_GBK"/>
          <w:sz w:val="32"/>
        </w:rPr>
        <w:t>万元，其中：一般公共预算拨款</w:t>
      </w:r>
      <w:r>
        <w:rPr>
          <w:rFonts w:hint="eastAsia" w:eastAsia="方正仿宋_GBK"/>
          <w:sz w:val="32"/>
          <w:lang w:val="en-US" w:eastAsia="zh-CN"/>
        </w:rPr>
        <w:t>1330.03</w:t>
      </w:r>
      <w:r>
        <w:rPr>
          <w:rFonts w:eastAsia="方正仿宋_GBK"/>
          <w:sz w:val="32"/>
        </w:rPr>
        <w:t>万元，政府性基金预算拨款</w:t>
      </w:r>
      <w:r>
        <w:rPr>
          <w:rFonts w:hint="eastAsia" w:eastAsia="方正仿宋_GBK"/>
          <w:sz w:val="32"/>
          <w:lang w:val="en-US" w:eastAsia="zh-CN"/>
        </w:rPr>
        <w:t>107</w:t>
      </w:r>
      <w:r>
        <w:rPr>
          <w:rFonts w:eastAsia="方正仿宋_GBK"/>
          <w:sz w:val="32"/>
        </w:rPr>
        <w:t>万元，国有资本经营预算收入</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万元，事业单位经营收入</w:t>
      </w:r>
      <w:r>
        <w:rPr>
          <w:rFonts w:hint="eastAsia" w:eastAsia="方正仿宋_GBK"/>
          <w:sz w:val="32"/>
          <w:lang w:val="en-US" w:eastAsia="zh-CN"/>
        </w:rPr>
        <w:t>0</w:t>
      </w:r>
      <w:r>
        <w:rPr>
          <w:rFonts w:eastAsia="方正仿宋_GBK"/>
          <w:sz w:val="32"/>
        </w:rPr>
        <w:t>万元，其他收入</w:t>
      </w:r>
      <w:r>
        <w:rPr>
          <w:rFonts w:hint="eastAsia" w:eastAsia="方正仿宋_GBK"/>
          <w:sz w:val="32"/>
          <w:lang w:val="en-US" w:eastAsia="zh-CN"/>
        </w:rPr>
        <w:t>0</w:t>
      </w:r>
      <w:r>
        <w:rPr>
          <w:rFonts w:eastAsia="方正仿宋_GBK"/>
          <w:sz w:val="32"/>
        </w:rPr>
        <w:t>万元。收入较2023年</w:t>
      </w:r>
      <w:r>
        <w:rPr>
          <w:rFonts w:hint="eastAsia" w:eastAsia="方正仿宋_GBK"/>
          <w:sz w:val="32"/>
          <w:lang w:val="en-US" w:eastAsia="zh-CN"/>
        </w:rPr>
        <w:t>减少297.20</w:t>
      </w:r>
      <w:r>
        <w:rPr>
          <w:rFonts w:eastAsia="方正仿宋_GBK"/>
          <w:sz w:val="32"/>
        </w:rPr>
        <w:t>万元，主要是</w:t>
      </w:r>
      <w:r>
        <w:rPr>
          <w:rFonts w:hint="eastAsia" w:ascii="方正仿宋_GBK" w:hAnsi="方正仿宋_GBK" w:eastAsia="方正仿宋_GBK" w:cs="方正仿宋_GBK"/>
          <w:i w:val="0"/>
          <w:iCs w:val="0"/>
          <w:caps w:val="0"/>
          <w:color w:val="171A1D"/>
          <w:spacing w:val="0"/>
          <w:sz w:val="32"/>
          <w:szCs w:val="32"/>
          <w:shd w:val="clear" w:color="auto" w:fill="FFFFFF"/>
        </w:rPr>
        <w:t>按上级政策要求，预算单位要严格按“三定”方案设置，</w:t>
      </w:r>
      <w:r>
        <w:rPr>
          <w:rFonts w:hint="eastAsia" w:eastAsia="方正仿宋_GBK"/>
          <w:sz w:val="32"/>
          <w:lang w:val="en-US" w:eastAsia="zh-CN"/>
        </w:rPr>
        <w:t>原合署办公单位（区文联、区社科联）和下属事业单位（区新时代文明实践中心、区党史研究中心）2024年开始独立预算。</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1437.03</w:t>
      </w:r>
      <w:r>
        <w:rPr>
          <w:rFonts w:eastAsia="方正仿宋_GBK"/>
          <w:sz w:val="32"/>
        </w:rPr>
        <w:t>万元，其中：一般公共服务支出预算</w:t>
      </w:r>
      <w:r>
        <w:rPr>
          <w:rFonts w:hint="eastAsia" w:eastAsia="方正仿宋_GBK"/>
          <w:sz w:val="32"/>
          <w:lang w:val="en-US" w:eastAsia="zh-CN"/>
        </w:rPr>
        <w:t>1061.05</w:t>
      </w:r>
      <w:r>
        <w:rPr>
          <w:rFonts w:eastAsia="方正仿宋_GBK"/>
          <w:sz w:val="32"/>
        </w:rPr>
        <w:t>万元，</w:t>
      </w:r>
      <w:r>
        <w:rPr>
          <w:rFonts w:hint="eastAsia" w:eastAsia="方正仿宋_GBK"/>
          <w:sz w:val="32"/>
          <w:lang w:val="en-US" w:eastAsia="zh-CN"/>
        </w:rPr>
        <w:t>文化旅游体育与传媒支出预算150万元，</w:t>
      </w:r>
      <w:r>
        <w:rPr>
          <w:rFonts w:eastAsia="方正仿宋_GBK"/>
          <w:sz w:val="32"/>
        </w:rPr>
        <w:t>政府性基金</w:t>
      </w:r>
      <w:r>
        <w:rPr>
          <w:rFonts w:hint="eastAsia" w:eastAsia="方正仿宋_GBK"/>
          <w:sz w:val="32"/>
          <w:lang w:val="en-US" w:eastAsia="zh-CN"/>
        </w:rPr>
        <w:t>支出</w:t>
      </w:r>
      <w:r>
        <w:rPr>
          <w:rFonts w:eastAsia="方正仿宋_GBK"/>
          <w:sz w:val="32"/>
        </w:rPr>
        <w:t>预算</w:t>
      </w:r>
      <w:r>
        <w:rPr>
          <w:rFonts w:hint="eastAsia" w:eastAsia="方正仿宋_GBK"/>
          <w:sz w:val="32"/>
          <w:lang w:val="en-US" w:eastAsia="zh-CN"/>
        </w:rPr>
        <w:t>107万元，</w:t>
      </w:r>
      <w:r>
        <w:rPr>
          <w:rFonts w:eastAsia="方正仿宋_GBK"/>
          <w:sz w:val="32"/>
        </w:rPr>
        <w:t xml:space="preserve">社会保障和就业支出预算 </w:t>
      </w:r>
      <w:r>
        <w:rPr>
          <w:rFonts w:hint="eastAsia" w:eastAsia="方正仿宋_GBK"/>
          <w:sz w:val="32"/>
          <w:lang w:val="en-US" w:eastAsia="zh-CN"/>
        </w:rPr>
        <w:t>68.47</w:t>
      </w:r>
      <w:r>
        <w:rPr>
          <w:rFonts w:eastAsia="方正仿宋_GBK"/>
          <w:sz w:val="32"/>
        </w:rPr>
        <w:t>万元，卫生健康支出预算</w:t>
      </w:r>
      <w:r>
        <w:rPr>
          <w:rFonts w:hint="eastAsia" w:eastAsia="方正仿宋_GBK"/>
          <w:sz w:val="32"/>
          <w:lang w:val="en-US" w:eastAsia="zh-CN"/>
        </w:rPr>
        <w:t>23.92</w:t>
      </w:r>
      <w:r>
        <w:rPr>
          <w:rFonts w:eastAsia="方正仿宋_GBK"/>
          <w:sz w:val="32"/>
        </w:rPr>
        <w:t>万元，住房保障支出预算</w:t>
      </w:r>
      <w:r>
        <w:rPr>
          <w:rFonts w:hint="eastAsia" w:eastAsia="方正仿宋_GBK"/>
          <w:sz w:val="32"/>
          <w:lang w:val="en-US" w:eastAsia="zh-CN"/>
        </w:rPr>
        <w:t>26.59</w:t>
      </w:r>
      <w:r>
        <w:rPr>
          <w:rFonts w:eastAsia="方正仿宋_GBK"/>
          <w:sz w:val="32"/>
        </w:rPr>
        <w:t>万</w:t>
      </w:r>
      <w:r>
        <w:rPr>
          <w:rFonts w:hint="eastAsia" w:eastAsia="方正仿宋_GBK"/>
          <w:sz w:val="32"/>
          <w:lang w:val="en-US" w:eastAsia="zh-CN"/>
        </w:rPr>
        <w:t>元，城乡社区支出30万元，其他支出77万元。</w:t>
      </w:r>
      <w:r>
        <w:rPr>
          <w:rFonts w:eastAsia="方正仿宋_GBK"/>
          <w:sz w:val="32"/>
        </w:rPr>
        <w:t>支出预算较</w:t>
      </w:r>
      <w:r>
        <w:rPr>
          <w:rFonts w:hint="eastAsia" w:eastAsia="方正仿宋_GBK"/>
          <w:sz w:val="32"/>
        </w:rPr>
        <w:t>202</w:t>
      </w:r>
      <w:r>
        <w:rPr>
          <w:rFonts w:eastAsia="方正仿宋_GBK"/>
          <w:sz w:val="32"/>
        </w:rPr>
        <w:t>3年</w:t>
      </w:r>
      <w:r>
        <w:rPr>
          <w:rFonts w:hint="eastAsia" w:eastAsia="方正仿宋_GBK"/>
          <w:sz w:val="32"/>
          <w:lang w:val="en-US" w:eastAsia="zh-CN"/>
        </w:rPr>
        <w:t>减少297.20</w:t>
      </w:r>
      <w:r>
        <w:rPr>
          <w:rFonts w:eastAsia="方正仿宋_GBK"/>
          <w:sz w:val="32"/>
        </w:rPr>
        <w:t>万元，主要是</w:t>
      </w:r>
      <w:r>
        <w:rPr>
          <w:rFonts w:hint="eastAsia" w:ascii="方正仿宋_GBK" w:hAnsi="方正仿宋_GBK" w:eastAsia="方正仿宋_GBK" w:cs="方正仿宋_GBK"/>
          <w:i w:val="0"/>
          <w:iCs w:val="0"/>
          <w:caps w:val="0"/>
          <w:color w:val="171A1D"/>
          <w:spacing w:val="0"/>
          <w:sz w:val="32"/>
          <w:szCs w:val="32"/>
          <w:shd w:val="clear" w:color="auto" w:fill="FFFFFF"/>
        </w:rPr>
        <w:t>按上级政策要求，预算单位要严格按“三定”方案设置，</w:t>
      </w:r>
      <w:r>
        <w:rPr>
          <w:rFonts w:hint="eastAsia" w:eastAsia="方正仿宋_GBK"/>
          <w:sz w:val="32"/>
          <w:lang w:val="en-US" w:eastAsia="zh-CN"/>
        </w:rPr>
        <w:t>原合署办公单位（区文联、区社科联）和下属事业单位（区新时代文明实践中心、区党史研究中心）2024年开始独立预算。</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lang w:val="en-US" w:eastAsia="zh-CN"/>
        </w:rPr>
        <w:t>1330.03</w:t>
      </w:r>
      <w:r>
        <w:rPr>
          <w:rFonts w:eastAsia="方正仿宋_GBK"/>
          <w:sz w:val="32"/>
        </w:rPr>
        <w:t>万元，一般公共预算财政拨款支出</w:t>
      </w:r>
      <w:r>
        <w:rPr>
          <w:rFonts w:hint="eastAsia" w:eastAsia="方正仿宋_GBK"/>
          <w:sz w:val="32"/>
          <w:lang w:val="en-US" w:eastAsia="zh-CN"/>
        </w:rPr>
        <w:t>1330.03</w:t>
      </w:r>
      <w:r>
        <w:rPr>
          <w:rFonts w:eastAsia="方正仿宋_GBK"/>
          <w:sz w:val="32"/>
        </w:rPr>
        <w:t>万元，比2023年减少</w:t>
      </w:r>
      <w:r>
        <w:rPr>
          <w:rFonts w:hint="eastAsia" w:eastAsia="方正仿宋_GBK"/>
          <w:sz w:val="32"/>
          <w:lang w:val="en-US" w:eastAsia="zh-CN"/>
        </w:rPr>
        <w:t>303.20</w:t>
      </w:r>
      <w:r>
        <w:rPr>
          <w:rFonts w:eastAsia="方正仿宋_GBK"/>
          <w:sz w:val="32"/>
        </w:rPr>
        <w:t>万元。其中：基本支出</w:t>
      </w:r>
      <w:r>
        <w:rPr>
          <w:rFonts w:hint="eastAsia" w:eastAsia="方正仿宋_GBK"/>
          <w:sz w:val="32"/>
          <w:lang w:val="en-US" w:eastAsia="zh-CN"/>
        </w:rPr>
        <w:t>393.69</w:t>
      </w:r>
      <w:r>
        <w:rPr>
          <w:rFonts w:eastAsia="方正仿宋_GBK"/>
          <w:sz w:val="32"/>
        </w:rPr>
        <w:t>万元，比2023年减少</w:t>
      </w:r>
      <w:r>
        <w:rPr>
          <w:rFonts w:hint="eastAsia" w:eastAsia="方正仿宋_GBK"/>
          <w:sz w:val="32"/>
          <w:lang w:val="en-US" w:eastAsia="zh-CN"/>
        </w:rPr>
        <w:t>453.20</w:t>
      </w:r>
      <w:r>
        <w:rPr>
          <w:rFonts w:eastAsia="方正仿宋_GBK"/>
          <w:sz w:val="32"/>
        </w:rPr>
        <w:t>万元，主要原因</w:t>
      </w:r>
      <w:r>
        <w:rPr>
          <w:rFonts w:hint="eastAsia" w:eastAsia="方正仿宋_GBK"/>
          <w:sz w:val="32"/>
          <w:lang w:val="en-US" w:eastAsia="zh-CN"/>
        </w:rPr>
        <w:t>一</w:t>
      </w:r>
      <w:r>
        <w:rPr>
          <w:rFonts w:eastAsia="方正仿宋_GBK"/>
          <w:sz w:val="32"/>
        </w:rPr>
        <w:t>是</w:t>
      </w:r>
      <w:r>
        <w:rPr>
          <w:rFonts w:hint="eastAsia" w:ascii="方正仿宋_GBK" w:hAnsi="方正仿宋_GBK" w:eastAsia="方正仿宋_GBK" w:cs="方正仿宋_GBK"/>
          <w:i w:val="0"/>
          <w:iCs w:val="0"/>
          <w:caps w:val="0"/>
          <w:color w:val="171A1D"/>
          <w:spacing w:val="0"/>
          <w:sz w:val="32"/>
          <w:szCs w:val="32"/>
          <w:shd w:val="clear" w:color="auto" w:fill="FFFFFF"/>
        </w:rPr>
        <w:t>按上级政策要求，预算单位要严格按“三定”方案设置，</w:t>
      </w:r>
      <w:r>
        <w:rPr>
          <w:rFonts w:hint="eastAsia" w:eastAsia="方正仿宋_GBK"/>
          <w:sz w:val="32"/>
          <w:lang w:val="en-US" w:eastAsia="zh-CN"/>
        </w:rPr>
        <w:t>原合署办公单位（区文联、区社科联）和下属事业单位（区新时代文明实践中心、区党史研究中心）2024年开始独立预算；二是2024年财政压减公用经费预算。</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lang w:val="en-US" w:eastAsia="zh-CN"/>
        </w:rPr>
        <w:t>936.34</w:t>
      </w:r>
      <w:r>
        <w:rPr>
          <w:rFonts w:eastAsia="方正仿宋_GBK"/>
          <w:sz w:val="32"/>
        </w:rPr>
        <w:t>万元，</w:t>
      </w:r>
      <w:r>
        <w:rPr>
          <w:rFonts w:hint="eastAsia" w:eastAsia="方正仿宋_GBK"/>
          <w:sz w:val="32"/>
          <w:lang w:val="en-US" w:eastAsia="zh-CN"/>
        </w:rPr>
        <w:t>与</w:t>
      </w:r>
      <w:r>
        <w:rPr>
          <w:rFonts w:eastAsia="方正仿宋_GBK"/>
          <w:sz w:val="32"/>
        </w:rPr>
        <w:t>2023年</w:t>
      </w:r>
      <w:r>
        <w:rPr>
          <w:rFonts w:hint="eastAsia" w:eastAsia="方正仿宋_GBK"/>
          <w:sz w:val="32"/>
          <w:lang w:val="en-US" w:eastAsia="zh-CN"/>
        </w:rPr>
        <w:t>基本保持一致</w:t>
      </w:r>
      <w:r>
        <w:rPr>
          <w:rFonts w:eastAsia="方正仿宋_GBK"/>
          <w:sz w:val="32"/>
        </w:rPr>
        <w:t>，主要用于</w:t>
      </w:r>
      <w:r>
        <w:rPr>
          <w:rFonts w:hint="eastAsia" w:eastAsia="方正仿宋_GBK"/>
          <w:sz w:val="32"/>
          <w:lang w:val="en-US" w:eastAsia="zh-CN"/>
        </w:rPr>
        <w:t>网络媒体合作、政务宣传等</w:t>
      </w:r>
      <w:r>
        <w:rPr>
          <w:rFonts w:eastAsia="方正仿宋_GBK"/>
          <w:sz w:val="32"/>
        </w:rPr>
        <w:t>重点工作。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2024年政府性基金预算收入</w:t>
      </w:r>
      <w:r>
        <w:rPr>
          <w:rFonts w:hint="default" w:ascii="Times New Roman" w:hAnsi="Times New Roman" w:eastAsia="方正仿宋_GBK" w:cs="Times New Roman"/>
          <w:sz w:val="32"/>
          <w:lang w:val="en-US" w:eastAsia="zh-CN"/>
        </w:rPr>
        <w:t>107</w:t>
      </w:r>
      <w:r>
        <w:rPr>
          <w:rFonts w:hint="default" w:ascii="Times New Roman" w:hAnsi="Times New Roman" w:eastAsia="方正仿宋_GBK" w:cs="Times New Roman"/>
          <w:sz w:val="32"/>
        </w:rPr>
        <w:t xml:space="preserve">万元，政府性基金预算支出 </w:t>
      </w:r>
      <w:r>
        <w:rPr>
          <w:rFonts w:hint="default" w:ascii="Times New Roman" w:hAnsi="Times New Roman" w:eastAsia="方正仿宋_GBK" w:cs="Times New Roman"/>
          <w:sz w:val="32"/>
          <w:lang w:val="en-US" w:eastAsia="zh-CN"/>
        </w:rPr>
        <w:t>107</w:t>
      </w:r>
      <w:r>
        <w:rPr>
          <w:rFonts w:hint="default" w:ascii="Times New Roman" w:hAnsi="Times New Roman" w:eastAsia="方正仿宋_GBK" w:cs="Times New Roman"/>
          <w:sz w:val="32"/>
        </w:rPr>
        <w:t xml:space="preserve"> 万元，比2023年增加</w:t>
      </w: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万元，主要原因</w:t>
      </w:r>
      <w:r>
        <w:rPr>
          <w:rFonts w:hint="default" w:ascii="Times New Roman" w:hAnsi="Times New Roman" w:eastAsia="方正仿宋_GBK" w:cs="Times New Roman"/>
          <w:sz w:val="32"/>
          <w:lang w:val="en-US" w:eastAsia="zh-CN"/>
        </w:rPr>
        <w:t>是新增地方文化阵地建设项目</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val="en-US" w:eastAsia="zh-CN"/>
        </w:rPr>
        <w:t>乡村学校少年宫运转补助和地方文化阵地建设。</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pacing w:line="594" w:lineRule="exact"/>
        <w:ind w:left="0" w:leftChars="0" w:firstLine="6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27</w:t>
      </w:r>
      <w:r>
        <w:rPr>
          <w:rFonts w:hint="default" w:ascii="Times New Roman" w:hAnsi="Times New Roman" w:eastAsia="方正仿宋_GBK" w:cs="Times New Roman"/>
          <w:sz w:val="32"/>
        </w:rPr>
        <w:t>万元，比2023年增加</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val="en-US" w:eastAsia="zh-CN"/>
        </w:rPr>
        <w:t>保持一致</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15</w:t>
      </w:r>
      <w:r>
        <w:rPr>
          <w:rFonts w:hint="default" w:ascii="Times New Roman" w:hAnsi="Times New Roman" w:eastAsia="方正仿宋_GBK" w:cs="Times New Roman"/>
          <w:sz w:val="32"/>
        </w:rPr>
        <w:t>万元，比2023年增加</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万元，主要原因</w:t>
      </w:r>
      <w:r>
        <w:rPr>
          <w:rFonts w:hint="default" w:ascii="Times New Roman" w:hAnsi="Times New Roman" w:eastAsia="方正仿宋_GBK" w:cs="Times New Roman"/>
          <w:sz w:val="32"/>
          <w:lang w:val="en-US" w:eastAsia="zh-CN"/>
        </w:rPr>
        <w:t>是本年活动增多，接待次数增加</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12</w:t>
      </w:r>
      <w:r>
        <w:rPr>
          <w:rFonts w:hint="default" w:ascii="Times New Roman" w:hAnsi="Times New Roman" w:eastAsia="方正仿宋_GBK" w:cs="Times New Roman"/>
          <w:sz w:val="32"/>
        </w:rPr>
        <w:t>万元，比2023年增加</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val="en-US" w:eastAsia="zh-CN"/>
        </w:rPr>
        <w:t>公车已到达报废年限，维修和运行成本相应增加</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与2023年保持一致。</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600" w:lineRule="exact"/>
        <w:ind w:firstLine="643" w:firstLineChars="200"/>
        <w:rPr>
          <w:rFonts w:eastAsia="方正仿宋_GBK"/>
          <w:sz w:val="32"/>
        </w:rPr>
      </w:pPr>
      <w:r>
        <w:rPr>
          <w:rFonts w:eastAsia="方正仿宋_GBK"/>
          <w:b/>
          <w:bCs/>
          <w:sz w:val="32"/>
        </w:rPr>
        <w:t>1、机关运行经费。</w:t>
      </w:r>
      <w:r>
        <w:rPr>
          <w:rFonts w:eastAsia="方正仿宋_GBK"/>
          <w:sz w:val="32"/>
        </w:rPr>
        <w:t xml:space="preserve">2024年一般公共预算财政拨款运行经费   </w:t>
      </w:r>
      <w:r>
        <w:rPr>
          <w:rFonts w:hint="eastAsia" w:eastAsia="方正仿宋_GBK"/>
          <w:sz w:val="32"/>
          <w:lang w:val="en-US" w:eastAsia="zh-CN"/>
        </w:rPr>
        <w:t>31.75</w:t>
      </w:r>
      <w:r>
        <w:rPr>
          <w:rFonts w:eastAsia="方正仿宋_GBK"/>
          <w:sz w:val="32"/>
        </w:rPr>
        <w:t>万元</w:t>
      </w:r>
      <w:r>
        <w:rPr>
          <w:rFonts w:hint="eastAsia" w:eastAsia="方正仿宋_GBK"/>
          <w:sz w:val="32"/>
          <w:lang w:eastAsia="zh-CN"/>
        </w:rPr>
        <w:t>，</w:t>
      </w:r>
      <w:r>
        <w:rPr>
          <w:rFonts w:eastAsia="方正仿宋_GBK"/>
          <w:sz w:val="32"/>
        </w:rPr>
        <w:t>比上年</w:t>
      </w:r>
      <w:r>
        <w:rPr>
          <w:rFonts w:hint="eastAsia" w:eastAsia="方正仿宋_GBK"/>
          <w:sz w:val="32"/>
          <w:lang w:val="en-US" w:eastAsia="zh-CN"/>
        </w:rPr>
        <w:t>减少61.83</w:t>
      </w:r>
      <w:r>
        <w:rPr>
          <w:rFonts w:eastAsia="方正仿宋_GBK"/>
          <w:sz w:val="32"/>
        </w:rPr>
        <w:t>万元，主要原因</w:t>
      </w:r>
      <w:r>
        <w:rPr>
          <w:rFonts w:hint="eastAsia" w:eastAsia="方正仿宋_GBK"/>
          <w:sz w:val="32"/>
          <w:lang w:val="en-US" w:eastAsia="zh-CN"/>
        </w:rPr>
        <w:t>一</w:t>
      </w:r>
      <w:r>
        <w:rPr>
          <w:rFonts w:eastAsia="方正仿宋_GBK"/>
          <w:sz w:val="32"/>
        </w:rPr>
        <w:t>是</w:t>
      </w:r>
      <w:r>
        <w:rPr>
          <w:rFonts w:hint="eastAsia" w:ascii="方正仿宋_GBK" w:hAnsi="方正仿宋_GBK" w:eastAsia="方正仿宋_GBK" w:cs="方正仿宋_GBK"/>
          <w:i w:val="0"/>
          <w:iCs w:val="0"/>
          <w:caps w:val="0"/>
          <w:color w:val="171A1D"/>
          <w:spacing w:val="0"/>
          <w:sz w:val="32"/>
          <w:szCs w:val="32"/>
          <w:shd w:val="clear" w:color="auto" w:fill="FFFFFF"/>
        </w:rPr>
        <w:t>按上级政策要求，预算单位要严格按“三定”方案设置，</w:t>
      </w:r>
      <w:r>
        <w:rPr>
          <w:rFonts w:hint="eastAsia" w:eastAsia="方正仿宋_GBK"/>
          <w:sz w:val="32"/>
          <w:lang w:val="en-US" w:eastAsia="zh-CN"/>
        </w:rPr>
        <w:t>原合署办公单位（区文联、区社科联）和下属事业单位（区新时代文明实践中心、区党史研究中心）2024年开始独立预算；二是2024年财政压减公用经费预算。</w:t>
      </w:r>
      <w:r>
        <w:rPr>
          <w:rFonts w:eastAsia="方正仿宋_GBK"/>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2、政府采购情况。</w:t>
      </w:r>
      <w:r>
        <w:rPr>
          <w:rFonts w:hint="default" w:ascii="Times New Roman" w:hAnsi="Times New Roman" w:eastAsia="方正仿宋_GBK" w:cs="Times New Roman"/>
          <w:sz w:val="32"/>
        </w:rPr>
        <w:t xml:space="preserve">所属各预算单位政府采购预算总额 </w:t>
      </w:r>
      <w:r>
        <w:rPr>
          <w:rFonts w:hint="default" w:ascii="Times New Roman" w:hAnsi="Times New Roman" w:eastAsia="方正仿宋_GBK" w:cs="Times New Roman"/>
          <w:sz w:val="32"/>
          <w:lang w:val="en-US" w:eastAsia="zh-CN"/>
        </w:rPr>
        <w:t>84.60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84.60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84.60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84.60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3、绩效目标设置情况。</w:t>
      </w:r>
      <w:r>
        <w:rPr>
          <w:rFonts w:hint="default" w:ascii="Times New Roman" w:hAnsi="Times New Roman" w:eastAsia="方正仿宋_GBK" w:cs="Times New Roman"/>
          <w:color w:val="000000"/>
          <w:sz w:val="32"/>
        </w:rPr>
        <w:t>2024年项目支出均实行了绩效目标管理，涉及一般公共预算当年财政拨款</w:t>
      </w:r>
      <w:r>
        <w:rPr>
          <w:rFonts w:hint="default" w:ascii="Times New Roman" w:hAnsi="Times New Roman" w:eastAsia="方正仿宋_GBK" w:cs="Times New Roman"/>
          <w:color w:val="000000"/>
          <w:sz w:val="32"/>
          <w:lang w:val="en-US" w:eastAsia="zh-CN"/>
        </w:rPr>
        <w:t>936.34</w:t>
      </w:r>
      <w:r>
        <w:rPr>
          <w:rFonts w:hint="default" w:ascii="Times New Roman" w:hAnsi="Times New Roman" w:eastAsia="方正仿宋_GBK" w:cs="Times New Roman"/>
          <w:color w:val="000000"/>
          <w:sz w:val="32"/>
        </w:rPr>
        <w:t>万元。</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hint="default" w:ascii="Times New Roman" w:hAnsi="Times New Roman" w:eastAsia="方正仿宋_GBK" w:cs="Times New Roman"/>
          <w:color w:val="000000"/>
          <w:sz w:val="32"/>
        </w:rPr>
        <w:t>2023年12月，所属各预算单位共有车辆</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 xml:space="preserve">辆、执勤执法用车 </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辆。2024年一般公共预算安排购置车辆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23"/>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23"/>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23"/>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23"/>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pacing w:after="0" w:line="594" w:lineRule="exact"/>
        <w:ind w:left="0" w:leftChars="0"/>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sz w:val="32"/>
        </w:rPr>
      </w:pPr>
    </w:p>
    <w:p>
      <w:pPr>
        <w:pStyle w:val="3"/>
        <w:keepNext w:val="0"/>
        <w:keepLines w:val="0"/>
        <w:pageBreakBefore w:val="0"/>
        <w:widowControl w:val="0"/>
        <w:kinsoku/>
        <w:wordWrap/>
        <w:overflowPunct/>
        <w:topLinePunct w:val="0"/>
        <w:autoSpaceDE/>
        <w:autoSpaceDN/>
        <w:bidi w:val="0"/>
        <w:adjustRightInd/>
        <w:spacing w:after="0" w:line="594" w:lineRule="exact"/>
        <w:ind w:left="0" w:leftChars="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2024年部门预算公开报表</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详见附表</w:t>
      </w:r>
      <w:r>
        <w:rPr>
          <w:rFonts w:hint="default" w:ascii="Times New Roman" w:hAnsi="Times New Roman" w:eastAsia="方正仿宋_GBK" w:cs="Times New Roman"/>
          <w:sz w:val="32"/>
          <w:szCs w:val="32"/>
          <w:lang w:val="en-US" w:eastAsia="zh-CN"/>
        </w:rPr>
        <w:t>中国共产党重庆市开州区委员会宣传部（本级）2</w:t>
      </w:r>
      <w:r>
        <w:rPr>
          <w:rFonts w:hint="default" w:ascii="Times New Roman" w:hAnsi="Times New Roman" w:eastAsia="方正仿宋_GBK" w:cs="Times New Roman"/>
          <w:sz w:val="32"/>
        </w:rPr>
        <w:t>024年部门预算公开报表</w:t>
      </w:r>
      <w:r>
        <w:rPr>
          <w:rFonts w:hint="default" w:ascii="Times New Roman" w:hAnsi="Times New Roman" w:eastAsia="方正仿宋_GBK" w:cs="Times New Roman"/>
          <w:sz w:val="32"/>
          <w:lang w:val="en-US" w:eastAsia="zh-CN"/>
        </w:rPr>
        <w:t>〕</w:t>
      </w:r>
    </w:p>
    <w:p>
      <w:pPr>
        <w:spacing w:line="600" w:lineRule="exact"/>
        <w:ind w:firstLine="4800" w:firstLineChars="1500"/>
        <w:rPr>
          <w:rFonts w:hint="default" w:ascii="Times New Roman" w:hAnsi="Times New Roman" w:eastAsia="方正仿宋_GBK" w:cs="Times New Roman"/>
          <w:sz w:val="32"/>
          <w:szCs w:val="32"/>
          <w:lang w:val="en-US" w:eastAsia="zh-CN"/>
        </w:rPr>
      </w:pPr>
    </w:p>
    <w:p>
      <w:pPr>
        <w:spacing w:line="600" w:lineRule="exact"/>
        <w:ind w:firstLine="4800" w:firstLineChars="1500"/>
        <w:rPr>
          <w:rFonts w:hint="default" w:ascii="Times New Roman" w:hAnsi="Times New Roman" w:eastAsia="方正仿宋_GBK" w:cs="Times New Roman"/>
          <w:sz w:val="32"/>
          <w:szCs w:val="32"/>
          <w:lang w:val="en-US" w:eastAsia="zh-CN"/>
        </w:rPr>
      </w:pPr>
    </w:p>
    <w:p>
      <w:pPr>
        <w:spacing w:line="600" w:lineRule="exact"/>
        <w:ind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中共重庆市开州区委宣传部</w:t>
      </w:r>
    </w:p>
    <w:p>
      <w:pPr>
        <w:spacing w:line="600" w:lineRule="exact"/>
        <w:ind w:firstLine="5760" w:firstLineChars="1800"/>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2024年3月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textAlignment w:val="auto"/>
        <w:rPr>
          <w:rFonts w:hint="default" w:ascii="Times New Roman" w:hAnsi="Times New Roman" w:eastAsia="方正仿宋_GBK" w:cs="Times New Roman"/>
          <w:b/>
          <w:sz w:val="32"/>
        </w:rPr>
      </w:pP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textAlignment w:val="auto"/>
        <w:rPr>
          <w:rFonts w:hint="default" w:ascii="Times New Roman" w:hAnsi="Times New Roman" w:eastAsia="方正仿宋_GBK" w:cs="Times New Roman"/>
          <w:b/>
          <w:sz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b w:val="0"/>
          <w:bCs/>
          <w:sz w:val="32"/>
          <w:lang w:val="en-US" w:eastAsia="zh-CN"/>
        </w:rPr>
      </w:pPr>
      <w:r>
        <w:rPr>
          <w:rFonts w:hint="default" w:ascii="Times New Roman" w:hAnsi="Times New Roman" w:eastAsia="方正仿宋_GBK" w:cs="Times New Roman"/>
          <w:b w:val="0"/>
          <w:bCs/>
          <w:sz w:val="32"/>
          <w:lang w:eastAsia="zh-CN"/>
        </w:rPr>
        <w:t>（</w:t>
      </w:r>
      <w:r>
        <w:rPr>
          <w:rFonts w:hint="default" w:ascii="Times New Roman" w:hAnsi="Times New Roman" w:eastAsia="方正仿宋_GBK" w:cs="Times New Roman"/>
          <w:b w:val="0"/>
          <w:bCs/>
          <w:sz w:val="32"/>
        </w:rPr>
        <w:t>部门预算公开联系人：</w:t>
      </w:r>
      <w:r>
        <w:rPr>
          <w:rFonts w:hint="default" w:ascii="Times New Roman" w:hAnsi="Times New Roman" w:eastAsia="方正仿宋_GBK" w:cs="Times New Roman"/>
          <w:b w:val="0"/>
          <w:bCs/>
          <w:sz w:val="32"/>
          <w:lang w:val="en-US" w:eastAsia="zh-CN"/>
        </w:rPr>
        <w:t>唐东；</w:t>
      </w:r>
      <w:r>
        <w:rPr>
          <w:rFonts w:hint="default" w:ascii="Times New Roman" w:hAnsi="Times New Roman" w:eastAsia="方正仿宋_GBK" w:cs="Times New Roman"/>
          <w:b w:val="0"/>
          <w:bCs/>
          <w:sz w:val="32"/>
        </w:rPr>
        <w:t>联系</w:t>
      </w:r>
      <w:r>
        <w:rPr>
          <w:rFonts w:hint="default" w:ascii="Times New Roman" w:hAnsi="Times New Roman" w:eastAsia="方正仿宋_GBK" w:cs="Times New Roman"/>
          <w:b w:val="0"/>
          <w:bCs/>
          <w:sz w:val="32"/>
          <w:lang w:eastAsia="zh-CN"/>
        </w:rPr>
        <w:t>电话</w:t>
      </w:r>
      <w:r>
        <w:rPr>
          <w:rFonts w:hint="default" w:ascii="Times New Roman" w:hAnsi="Times New Roman" w:eastAsia="方正仿宋_GBK" w:cs="Times New Roman"/>
          <w:b w:val="0"/>
          <w:bCs/>
          <w:sz w:val="32"/>
        </w:rPr>
        <w:t>：023-</w:t>
      </w:r>
      <w:r>
        <w:rPr>
          <w:rFonts w:hint="default" w:ascii="Times New Roman" w:hAnsi="Times New Roman" w:eastAsia="方正仿宋_GBK" w:cs="Times New Roman"/>
          <w:b w:val="0"/>
          <w:bCs/>
          <w:sz w:val="32"/>
          <w:lang w:val="en-US" w:eastAsia="zh-CN"/>
        </w:rPr>
        <w:t>526661</w:t>
      </w:r>
      <w:r>
        <w:rPr>
          <w:rFonts w:hint="eastAsia" w:ascii="Times New Roman" w:hAnsi="Times New Roman" w:eastAsia="方正仿宋_GBK" w:cs="Times New Roman"/>
          <w:b w:val="0"/>
          <w:bCs/>
          <w:sz w:val="32"/>
          <w:lang w:val="en-US" w:eastAsia="zh-CN"/>
        </w:rPr>
        <w:t>31）</w:t>
      </w:r>
    </w:p>
    <w:p>
      <w:pPr>
        <w:pStyle w:val="2"/>
        <w:rPr>
          <w:rFonts w:hint="eastAsia" w:ascii="Times New Roman" w:hAnsi="Times New Roman" w:eastAsia="方正仿宋_GBK" w:cs="Times New Roman"/>
          <w:b w:val="0"/>
          <w:bCs/>
          <w:sz w:val="32"/>
          <w:lang w:val="en-US" w:eastAsia="zh-CN"/>
        </w:rPr>
      </w:pPr>
    </w:p>
    <w:p>
      <w:pPr>
        <w:pStyle w:val="11"/>
        <w:ind w:left="0" w:leftChars="0" w:firstLine="0" w:firstLineChars="0"/>
        <w:rPr>
          <w:rFonts w:hint="default" w:ascii="Times New Roman" w:hAnsi="Times New Roman" w:cs="Times New Roman"/>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ascii="Times New Roman" w:hAnsi="Times New Roman" w:eastAsia="方正仿宋_GBK" w:cs="Times New Roman"/>
          <w:b w:val="0"/>
          <w:bCs/>
          <w:sz w:val="32"/>
          <w:lang w:val="en-US" w:eastAsia="zh-CN"/>
        </w:rPr>
      </w:pPr>
    </w:p>
    <w:p>
      <w:pPr>
        <w:pBdr>
          <w:top w:val="single" w:color="auto" w:sz="4" w:space="0"/>
          <w:bottom w:val="single" w:color="auto" w:sz="4" w:space="0"/>
        </w:pBdr>
        <w:spacing w:line="579" w:lineRule="exact"/>
        <w:ind w:firstLine="280" w:firstLineChars="100"/>
        <w:rPr>
          <w:rFonts w:hint="default"/>
          <w:lang w:val="en-US" w:eastAsia="zh-CN"/>
        </w:rPr>
      </w:pPr>
      <w:r>
        <w:rPr>
          <w:rFonts w:hint="default" w:ascii="Times New Roman" w:hAnsi="Times New Roman" w:eastAsia="方正仿宋_GBK" w:cs="Times New Roman"/>
          <w:bCs/>
          <w:sz w:val="28"/>
          <w:szCs w:val="28"/>
        </w:rPr>
        <w:t xml:space="preserve">中共重庆市开州区委宣传部办公室       </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202</w:t>
      </w:r>
      <w:r>
        <w:rPr>
          <w:rFonts w:hint="default" w:ascii="Times New Roman" w:hAnsi="Times New Roman" w:eastAsia="方正仿宋_GBK" w:cs="Times New Roman"/>
          <w:bCs/>
          <w:sz w:val="28"/>
          <w:szCs w:val="28"/>
          <w:lang w:val="en-US" w:eastAsia="zh-CN"/>
        </w:rPr>
        <w:t>4</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21</w:t>
      </w:r>
      <w:r>
        <w:rPr>
          <w:rFonts w:hint="default" w:ascii="Times New Roman" w:hAnsi="Times New Roman" w:eastAsia="方正仿宋_GBK" w:cs="Times New Roman"/>
          <w:bCs/>
          <w:sz w:val="28"/>
          <w:szCs w:val="28"/>
        </w:rPr>
        <w:t>日印发</w:t>
      </w:r>
    </w:p>
    <w:sectPr>
      <w:footerReference r:id="rId3" w:type="default"/>
      <w:pgSz w:w="11906" w:h="16838"/>
      <w:pgMar w:top="1984" w:right="1446" w:bottom="1644" w:left="1446" w:header="851" w:footer="1304"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宋体"/>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158750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1312;mso-width-relative:page;mso-height-relative:page;" filled="f" stroked="f" coordsize="21600,21600" o:gfxdata="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3GgPdUAAAAH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2836545</wp:posOffset>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223.35pt;margin-top:0pt;height:144pt;width:6pt;mso-position-horizontal-relative:margin;z-index:251659264;mso-width-relative:page;mso-height-relative:page;" filled="f" stroked="f" coordsize="21600,21600" o:gfxdata="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KoHv1gAAAAgB&#10;AAAPAAAAAAAAAAEAIAAAACIAAABkcnMvZG93bnJldi54bWxQSwECFAAUAAAACACHTuJACp0nXR0C&#10;AAAdBAAADgAAAAAAAAABACAAAAAlAQAAZHJzL2Uyb0RvYy54bWxQSwUGAAAAAAYABgBZAQAAtAUA&#10;AAAA&#10;">
              <v:fill on="f" focussize="0,0"/>
              <v:stroke on="f" weight="0.5pt"/>
              <v:imagedata o:title=""/>
              <o:lock v:ext="edit" aspectratio="f"/>
              <v:textbox inset="0mm,0mm,0mm,0mm" style="mso-fit-shape-to-text:t;">
                <w:txbxContent>
                  <w:p>
                    <w:pPr>
                      <w:pStyle w:val="10"/>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zUzOTE4MzE4NTYxZDRlMTFhOTBiNDI1Njg3NGUifQ=="/>
    <w:docVar w:name="KSO_WPS_MARK_KEY" w:val="9330a768-bf3c-4eb6-b255-5a01199eb059"/>
  </w:docVars>
  <w:rsids>
    <w:rsidRoot w:val="4DBC67A9"/>
    <w:rsid w:val="002A6ACE"/>
    <w:rsid w:val="006A2D24"/>
    <w:rsid w:val="00D249FB"/>
    <w:rsid w:val="01891B53"/>
    <w:rsid w:val="026911FC"/>
    <w:rsid w:val="027C5214"/>
    <w:rsid w:val="02BB4ED6"/>
    <w:rsid w:val="034675D0"/>
    <w:rsid w:val="03AE7664"/>
    <w:rsid w:val="03D80B70"/>
    <w:rsid w:val="078D1A95"/>
    <w:rsid w:val="0833776D"/>
    <w:rsid w:val="092666D2"/>
    <w:rsid w:val="098D0DD8"/>
    <w:rsid w:val="0A0B21FB"/>
    <w:rsid w:val="0C3836F4"/>
    <w:rsid w:val="0CE871B6"/>
    <w:rsid w:val="0E3A3B1A"/>
    <w:rsid w:val="0EEA31D3"/>
    <w:rsid w:val="10022AD1"/>
    <w:rsid w:val="104B4187"/>
    <w:rsid w:val="109A0F5B"/>
    <w:rsid w:val="111B04C7"/>
    <w:rsid w:val="11FF5B56"/>
    <w:rsid w:val="12387C06"/>
    <w:rsid w:val="1246257F"/>
    <w:rsid w:val="12961186"/>
    <w:rsid w:val="13031039"/>
    <w:rsid w:val="1312127D"/>
    <w:rsid w:val="138C7281"/>
    <w:rsid w:val="14E31122"/>
    <w:rsid w:val="155E4C4D"/>
    <w:rsid w:val="17457ECD"/>
    <w:rsid w:val="17E223DB"/>
    <w:rsid w:val="17F01F42"/>
    <w:rsid w:val="18114FE8"/>
    <w:rsid w:val="181C15B9"/>
    <w:rsid w:val="18652AC8"/>
    <w:rsid w:val="19C92FDD"/>
    <w:rsid w:val="1A36182D"/>
    <w:rsid w:val="1A5253DF"/>
    <w:rsid w:val="1A727837"/>
    <w:rsid w:val="1AF56597"/>
    <w:rsid w:val="1B297EAD"/>
    <w:rsid w:val="1B3E058A"/>
    <w:rsid w:val="1BAD4F9E"/>
    <w:rsid w:val="1C5B36D3"/>
    <w:rsid w:val="1D7F7FE0"/>
    <w:rsid w:val="20ED24FB"/>
    <w:rsid w:val="23770739"/>
    <w:rsid w:val="244677DD"/>
    <w:rsid w:val="248A3369"/>
    <w:rsid w:val="24B6765B"/>
    <w:rsid w:val="25022DC4"/>
    <w:rsid w:val="25790BDA"/>
    <w:rsid w:val="25B2502E"/>
    <w:rsid w:val="2627191F"/>
    <w:rsid w:val="26390EFC"/>
    <w:rsid w:val="26E002BE"/>
    <w:rsid w:val="291152C8"/>
    <w:rsid w:val="296D4C0B"/>
    <w:rsid w:val="2A330C7A"/>
    <w:rsid w:val="2AF05EF0"/>
    <w:rsid w:val="2C24562C"/>
    <w:rsid w:val="2CE624D1"/>
    <w:rsid w:val="2DA1415C"/>
    <w:rsid w:val="2E057F04"/>
    <w:rsid w:val="2E0777D8"/>
    <w:rsid w:val="2E561ED3"/>
    <w:rsid w:val="2EE55AD8"/>
    <w:rsid w:val="2F351477"/>
    <w:rsid w:val="2F5D16B0"/>
    <w:rsid w:val="2F62630B"/>
    <w:rsid w:val="30144BD3"/>
    <w:rsid w:val="322B3831"/>
    <w:rsid w:val="326B6757"/>
    <w:rsid w:val="32723633"/>
    <w:rsid w:val="33461DE2"/>
    <w:rsid w:val="33844C45"/>
    <w:rsid w:val="33C12876"/>
    <w:rsid w:val="35002009"/>
    <w:rsid w:val="3515679A"/>
    <w:rsid w:val="35466183"/>
    <w:rsid w:val="35D13ED9"/>
    <w:rsid w:val="362951FB"/>
    <w:rsid w:val="364E4CF6"/>
    <w:rsid w:val="37CC6CEC"/>
    <w:rsid w:val="382035D1"/>
    <w:rsid w:val="385C2977"/>
    <w:rsid w:val="38D57BC2"/>
    <w:rsid w:val="39003913"/>
    <w:rsid w:val="397E4FEA"/>
    <w:rsid w:val="399C0F19"/>
    <w:rsid w:val="3A242500"/>
    <w:rsid w:val="3A8873FD"/>
    <w:rsid w:val="3B7F0862"/>
    <w:rsid w:val="3BAC0FC9"/>
    <w:rsid w:val="3EBB19F1"/>
    <w:rsid w:val="3ECB7787"/>
    <w:rsid w:val="3ED62D4F"/>
    <w:rsid w:val="3FD43AD6"/>
    <w:rsid w:val="403B48C5"/>
    <w:rsid w:val="40CB6732"/>
    <w:rsid w:val="41A0057E"/>
    <w:rsid w:val="429878EC"/>
    <w:rsid w:val="42BE1D46"/>
    <w:rsid w:val="43040488"/>
    <w:rsid w:val="43465F0F"/>
    <w:rsid w:val="437B305E"/>
    <w:rsid w:val="43EB5D88"/>
    <w:rsid w:val="43FE22D0"/>
    <w:rsid w:val="44520441"/>
    <w:rsid w:val="44C00020"/>
    <w:rsid w:val="45C43470"/>
    <w:rsid w:val="45F737F8"/>
    <w:rsid w:val="47AE392C"/>
    <w:rsid w:val="484343D5"/>
    <w:rsid w:val="48667F49"/>
    <w:rsid w:val="48A25821"/>
    <w:rsid w:val="48BD345D"/>
    <w:rsid w:val="48F14EB5"/>
    <w:rsid w:val="49417976"/>
    <w:rsid w:val="49770DF4"/>
    <w:rsid w:val="49871F26"/>
    <w:rsid w:val="49BD3DAD"/>
    <w:rsid w:val="4A272558"/>
    <w:rsid w:val="4A447D8A"/>
    <w:rsid w:val="4AC12B32"/>
    <w:rsid w:val="4B180EDA"/>
    <w:rsid w:val="4B7C0727"/>
    <w:rsid w:val="4BAE52DF"/>
    <w:rsid w:val="4DB11034"/>
    <w:rsid w:val="4DBC67A9"/>
    <w:rsid w:val="4F164509"/>
    <w:rsid w:val="4F295E47"/>
    <w:rsid w:val="50657444"/>
    <w:rsid w:val="50C56F4E"/>
    <w:rsid w:val="514A7858"/>
    <w:rsid w:val="51566E22"/>
    <w:rsid w:val="5169196B"/>
    <w:rsid w:val="51CA1B46"/>
    <w:rsid w:val="51D873D0"/>
    <w:rsid w:val="52803148"/>
    <w:rsid w:val="5283164A"/>
    <w:rsid w:val="53301275"/>
    <w:rsid w:val="548D0545"/>
    <w:rsid w:val="54D766D7"/>
    <w:rsid w:val="5507664C"/>
    <w:rsid w:val="552411C2"/>
    <w:rsid w:val="554B6EC4"/>
    <w:rsid w:val="558707FF"/>
    <w:rsid w:val="566A3F3F"/>
    <w:rsid w:val="569409DE"/>
    <w:rsid w:val="57013F6B"/>
    <w:rsid w:val="570F47B6"/>
    <w:rsid w:val="577962C2"/>
    <w:rsid w:val="5843025D"/>
    <w:rsid w:val="5ADF4B57"/>
    <w:rsid w:val="5AF75049"/>
    <w:rsid w:val="5B3653D4"/>
    <w:rsid w:val="5CC91C41"/>
    <w:rsid w:val="5D272AE1"/>
    <w:rsid w:val="5D8075F5"/>
    <w:rsid w:val="5DB14AFC"/>
    <w:rsid w:val="5DC16436"/>
    <w:rsid w:val="5DE21F01"/>
    <w:rsid w:val="5E7A7FDC"/>
    <w:rsid w:val="5EF12187"/>
    <w:rsid w:val="5F3E38FA"/>
    <w:rsid w:val="5FFA413D"/>
    <w:rsid w:val="61BA6B57"/>
    <w:rsid w:val="62747D7C"/>
    <w:rsid w:val="62FE444C"/>
    <w:rsid w:val="6402554E"/>
    <w:rsid w:val="640770A3"/>
    <w:rsid w:val="6434661B"/>
    <w:rsid w:val="65C665BB"/>
    <w:rsid w:val="65F30F58"/>
    <w:rsid w:val="665B0975"/>
    <w:rsid w:val="66661BCD"/>
    <w:rsid w:val="66BB3E44"/>
    <w:rsid w:val="6A8661B0"/>
    <w:rsid w:val="6AE15578"/>
    <w:rsid w:val="6B60054F"/>
    <w:rsid w:val="6B903F22"/>
    <w:rsid w:val="6BBC7AC2"/>
    <w:rsid w:val="6CD75C5D"/>
    <w:rsid w:val="6D5946CA"/>
    <w:rsid w:val="6D5D6CCF"/>
    <w:rsid w:val="6DD35411"/>
    <w:rsid w:val="6DF90007"/>
    <w:rsid w:val="6E123B43"/>
    <w:rsid w:val="6E265C58"/>
    <w:rsid w:val="6F231EA1"/>
    <w:rsid w:val="6F693780"/>
    <w:rsid w:val="6FA35B9C"/>
    <w:rsid w:val="702D0758"/>
    <w:rsid w:val="70FC2620"/>
    <w:rsid w:val="71A57E20"/>
    <w:rsid w:val="71DB657E"/>
    <w:rsid w:val="71DC1DB8"/>
    <w:rsid w:val="72677E12"/>
    <w:rsid w:val="72F334E4"/>
    <w:rsid w:val="737C685B"/>
    <w:rsid w:val="73E50AFC"/>
    <w:rsid w:val="74376DFB"/>
    <w:rsid w:val="743E0F9D"/>
    <w:rsid w:val="75715D52"/>
    <w:rsid w:val="759F4046"/>
    <w:rsid w:val="75A24447"/>
    <w:rsid w:val="75B90E3A"/>
    <w:rsid w:val="75B94137"/>
    <w:rsid w:val="75CA58F6"/>
    <w:rsid w:val="7601057E"/>
    <w:rsid w:val="76804D18"/>
    <w:rsid w:val="77062762"/>
    <w:rsid w:val="771A62C5"/>
    <w:rsid w:val="77CD3995"/>
    <w:rsid w:val="77EC7920"/>
    <w:rsid w:val="79B06826"/>
    <w:rsid w:val="7A067F11"/>
    <w:rsid w:val="7A7B22BD"/>
    <w:rsid w:val="7ADB27FC"/>
    <w:rsid w:val="7B9E1349"/>
    <w:rsid w:val="7CA95965"/>
    <w:rsid w:val="7D46565E"/>
    <w:rsid w:val="7DCE4464"/>
    <w:rsid w:val="7E8236E1"/>
    <w:rsid w:val="7EEF0D58"/>
    <w:rsid w:val="7F1963CD"/>
    <w:rsid w:val="7F6525D5"/>
    <w:rsid w:val="7F7A759F"/>
    <w:rsid w:val="7F903427"/>
    <w:rsid w:val="7FA53D28"/>
    <w:rsid w:val="7FE1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numPr>
        <w:ilvl w:val="0"/>
        <w:numId w:val="1"/>
      </w:numPr>
      <w:tabs>
        <w:tab w:val="clear" w:pos="360"/>
      </w:tabs>
      <w:spacing w:after="120"/>
      <w:ind w:left="0" w:firstLine="0"/>
    </w:pPr>
  </w:style>
  <w:style w:type="paragraph" w:styleId="7">
    <w:name w:val="Normal Indent"/>
    <w:basedOn w:val="1"/>
    <w:next w:val="1"/>
    <w:qFormat/>
    <w:uiPriority w:val="0"/>
    <w:pPr>
      <w:ind w:firstLine="420" w:firstLineChars="2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next w:val="1"/>
    <w:qFormat/>
    <w:uiPriority w:val="0"/>
    <w:pPr>
      <w:widowControl w:val="0"/>
      <w:suppressAutoHyphens/>
      <w:ind w:left="1680"/>
      <w:jc w:val="both"/>
    </w:pPr>
    <w:rPr>
      <w:rFonts w:ascii="Calibri" w:hAnsi="Calibri" w:eastAsia="宋体" w:cs="Calibri"/>
      <w:kern w:val="2"/>
      <w:sz w:val="21"/>
      <w:szCs w:val="24"/>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qFormat/>
    <w:uiPriority w:val="99"/>
    <w:pPr>
      <w:spacing w:before="240" w:after="60"/>
      <w:outlineLvl w:val="0"/>
    </w:pPr>
    <w:rPr>
      <w:rFonts w:ascii="Arial" w:hAnsi="Arial" w:eastAsia="宋体" w:cs="Arial"/>
      <w:b/>
      <w:bCs/>
      <w:sz w:val="32"/>
      <w:szCs w:val="32"/>
    </w:rPr>
  </w:style>
  <w:style w:type="character" w:styleId="16">
    <w:name w:val="page number"/>
    <w:basedOn w:val="15"/>
    <w:qFormat/>
    <w:uiPriority w:val="0"/>
  </w:style>
  <w:style w:type="character" w:styleId="17">
    <w:name w:val="Hyperlink"/>
    <w:basedOn w:val="15"/>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after="500"/>
      <w:ind w:right="1280"/>
      <w:jc w:val="right"/>
    </w:pPr>
    <w:rPr>
      <w:sz w:val="32"/>
      <w:szCs w:val="32"/>
      <w:u w:val="none"/>
      <w:shd w:val="clear" w:color="auto" w:fill="auto"/>
      <w:lang w:val="zh-TW" w:eastAsia="zh-TW" w:bidi="zh-TW"/>
    </w:rPr>
  </w:style>
  <w:style w:type="character" w:customStyle="1" w:styleId="22">
    <w:name w:val="font31"/>
    <w:basedOn w:val="15"/>
    <w:qFormat/>
    <w:uiPriority w:val="0"/>
    <w:rPr>
      <w:rFonts w:hint="eastAsia" w:ascii="方正仿宋_GBK" w:hAnsi="方正仿宋_GBK" w:eastAsia="方正仿宋_GBK" w:cs="方正仿宋_GBK"/>
      <w:color w:val="000000"/>
      <w:sz w:val="16"/>
      <w:szCs w:val="16"/>
      <w:u w:val="none"/>
    </w:rPr>
  </w:style>
  <w:style w:type="paragraph" w:customStyle="1" w:styleId="23">
    <w:name w:val="List Paragraph"/>
    <w:basedOn w:val="1"/>
    <w:qFormat/>
    <w:uiPriority w:val="34"/>
    <w:pPr>
      <w:ind w:firstLine="420" w:firstLineChars="200"/>
    </w:pPr>
  </w:style>
  <w:style w:type="character" w:customStyle="1" w:styleId="24">
    <w:name w:val="font41"/>
    <w:basedOn w:val="15"/>
    <w:qFormat/>
    <w:uiPriority w:val="99"/>
    <w:rPr>
      <w:rFonts w:ascii="方正仿宋_GBK" w:hAnsi="方正仿宋_GBK" w:eastAsia="方正仿宋_GBK" w:cs="方正仿宋_GBK"/>
      <w:color w:val="000000"/>
      <w:sz w:val="24"/>
      <w:szCs w:val="24"/>
      <w:u w:val="none"/>
    </w:rPr>
  </w:style>
  <w:style w:type="character" w:customStyle="1" w:styleId="25">
    <w:name w:val="font51"/>
    <w:basedOn w:val="15"/>
    <w:qFormat/>
    <w:uiPriority w:val="0"/>
    <w:rPr>
      <w:rFonts w:hint="default" w:ascii="Times New Roman" w:hAnsi="Times New Roman" w:cs="Times New Roman"/>
      <w:color w:val="000000"/>
      <w:sz w:val="21"/>
      <w:szCs w:val="21"/>
      <w:u w:val="none"/>
    </w:rPr>
  </w:style>
  <w:style w:type="character" w:customStyle="1" w:styleId="26">
    <w:name w:val="font21"/>
    <w:basedOn w:val="15"/>
    <w:qFormat/>
    <w:uiPriority w:val="0"/>
    <w:rPr>
      <w:rFonts w:hint="eastAsia" w:ascii="方正仿宋_GBK" w:hAnsi="方正仿宋_GBK" w:eastAsia="方正仿宋_GBK" w:cs="方正仿宋_GBK"/>
      <w:color w:val="000000"/>
      <w:sz w:val="21"/>
      <w:szCs w:val="21"/>
      <w:u w:val="none"/>
    </w:rPr>
  </w:style>
  <w:style w:type="character" w:customStyle="1" w:styleId="27">
    <w:name w:val="font61"/>
    <w:basedOn w:val="15"/>
    <w:qFormat/>
    <w:uiPriority w:val="0"/>
    <w:rPr>
      <w:rFonts w:hint="eastAsia" w:ascii="方正仿宋_GBK" w:hAnsi="方正仿宋_GBK" w:eastAsia="方正仿宋_GBK" w:cs="方正仿宋_GBK"/>
      <w:color w:val="000000"/>
      <w:sz w:val="21"/>
      <w:szCs w:val="21"/>
      <w:u w:val="none"/>
    </w:rPr>
  </w:style>
  <w:style w:type="character" w:customStyle="1" w:styleId="28">
    <w:name w:val="font91"/>
    <w:basedOn w:val="15"/>
    <w:qFormat/>
    <w:uiPriority w:val="0"/>
    <w:rPr>
      <w:rFonts w:hint="default" w:ascii="Times New Roman" w:hAnsi="Times New Roman" w:cs="Times New Roman"/>
      <w:color w:val="000000"/>
      <w:sz w:val="21"/>
      <w:szCs w:val="21"/>
      <w:u w:val="none"/>
    </w:rPr>
  </w:style>
  <w:style w:type="character" w:customStyle="1" w:styleId="29">
    <w:name w:val="font11"/>
    <w:basedOn w:val="15"/>
    <w:qFormat/>
    <w:uiPriority w:val="0"/>
    <w:rPr>
      <w:rFonts w:hint="eastAsia" w:ascii="方正小标宋_GBK" w:hAnsi="方正小标宋_GBK" w:eastAsia="方正小标宋_GBK" w:cs="方正小标宋_GBK"/>
      <w:color w:val="000000"/>
      <w:sz w:val="40"/>
      <w:szCs w:val="40"/>
      <w:u w:val="none"/>
    </w:rPr>
  </w:style>
  <w:style w:type="character" w:customStyle="1" w:styleId="30">
    <w:name w:val="font101"/>
    <w:basedOn w:val="15"/>
    <w:qFormat/>
    <w:uiPriority w:val="0"/>
    <w:rPr>
      <w:rFonts w:ascii="方正书宋_GBK" w:hAnsi="方正书宋_GBK" w:eastAsia="方正书宋_GBK" w:cs="方正书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4189</Words>
  <Characters>4457</Characters>
  <Lines>0</Lines>
  <Paragraphs>0</Paragraphs>
  <ScaleCrop>false</ScaleCrop>
  <LinksUpToDate>false</LinksUpToDate>
  <CharactersWithSpaces>4484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2020-03-18T01:07:00Z</dcterms:created>
  <dc:creator>只言片语</dc:creator>
  <cp:lastModifiedBy>张雷</cp:lastModifiedBy>
  <cp:lastPrinted>2024-02-04T06:53:00Z</cp:lastPrinted>
  <dcterms:modified xsi:type="dcterms:W3CDTF">2024-03-28T09:42:52Z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627671049_cloud</vt:lpwstr>
  </property>
  <property fmtid="{D5CDD505-2E9C-101B-9397-08002B2CF9AE}" pid="4" name="ICV">
    <vt:lpwstr>F20575A2F1364A2995414C374566D001_13</vt:lpwstr>
  </property>
</Properties>
</file>