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重庆市开州区体育事业发展中心</w:t>
      </w:r>
    </w:p>
    <w:p>
      <w:pPr>
        <w:spacing w:line="560" w:lineRule="exact"/>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2023年部门预算情况说明</w:t>
      </w:r>
    </w:p>
    <w:p>
      <w:pPr>
        <w:spacing w:line="600" w:lineRule="exact"/>
        <w:ind w:firstLine="640" w:firstLineChars="200"/>
        <w:rPr>
          <w:rFonts w:ascii="方正黑体_GBK" w:hAnsi="方正黑体_GBK" w:eastAsia="方正黑体_GBK" w:cs="方正黑体_GBK"/>
          <w:sz w:val="32"/>
        </w:rPr>
      </w:pPr>
    </w:p>
    <w:p>
      <w:pPr>
        <w:spacing w:line="600" w:lineRule="exact"/>
        <w:ind w:firstLine="640" w:firstLineChars="200"/>
        <w:rPr>
          <w:rFonts w:ascii="方正黑体_GBK" w:hAnsi="方正黑体_GBK" w:eastAsia="方正黑体_GBK" w:cs="方正黑体_GBK"/>
          <w:sz w:val="32"/>
        </w:rPr>
      </w:pPr>
      <w:r>
        <w:rPr>
          <w:rFonts w:hint="eastAsia" w:ascii="方正黑体_GBK" w:hAnsi="方正黑体_GBK" w:eastAsia="方正黑体_GBK" w:cs="方正黑体_GBK"/>
          <w:sz w:val="32"/>
        </w:rPr>
        <w:t>一、单位基本情况</w:t>
      </w:r>
    </w:p>
    <w:p>
      <w:pPr>
        <w:spacing w:line="60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重庆市开州区体育事业发展中心（重庆市开州区青少年儿童体育学校）为重庆市开州区文化和旅游发展委员会管理的全额拨款事业单位，主要职责是：</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1.宣传贯彻有关体育工作、体育场馆建设和管理的方针政策、法律法规，参与拟定全区体育事业发展规划。</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2.统筹区级体育场馆和开州剧院及其附属设施的运营、管理和维护。</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3.指导和推进全区青少年体育工作。</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4.协助推行全民健身计划，配合指导开展群众性体育活动，落实国家体育锻炼标准和开展国民体质监测等服务工作。</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5.指导和组织体育培训、体育竞赛，发展学校体育。</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6.开拓和培育体育市场，推动体育·与其他行业融合发展，促进体育消费。</w:t>
      </w:r>
    </w:p>
    <w:p>
      <w:pPr>
        <w:spacing w:line="60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lang w:val="zh-CN"/>
        </w:rPr>
        <w:t>从预算单位构成看，本单位属于二级预算单位，主管部门为重庆市开州区文化和旅游发展委员会。</w:t>
      </w:r>
      <w:r>
        <w:rPr>
          <w:rFonts w:hint="eastAsia" w:ascii="方正仿宋_GBK" w:hAnsi="仿宋_GB2312" w:eastAsia="方正仿宋_GBK" w:cs="仿宋_GB2312"/>
          <w:sz w:val="32"/>
        </w:rPr>
        <w:t>重庆市开州区体育事业发展中心内设机构8个，分别为办公室、计划财务科、组织人事科、场馆运营科、竞赛训练科、全民健身科、后勤保障科、安全监管科。</w:t>
      </w:r>
    </w:p>
    <w:p>
      <w:pPr>
        <w:spacing w:line="600" w:lineRule="exact"/>
        <w:ind w:firstLine="640" w:firstLineChars="200"/>
        <w:rPr>
          <w:rFonts w:ascii="方正黑体_GBK" w:hAnsi="方正黑体_GBK" w:eastAsia="方正黑体_GBK" w:cs="方正黑体_GBK"/>
          <w:sz w:val="32"/>
        </w:rPr>
      </w:pPr>
      <w:r>
        <w:rPr>
          <w:rFonts w:hint="eastAsia" w:ascii="方正黑体_GBK" w:hAnsi="方正黑体_GBK" w:eastAsia="方正黑体_GBK" w:cs="方正黑体_GBK"/>
          <w:sz w:val="32"/>
        </w:rPr>
        <w:t>二、部门收支总体情况</w:t>
      </w:r>
    </w:p>
    <w:p>
      <w:pPr>
        <w:spacing w:line="60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（一）收入预算：</w:t>
      </w:r>
      <w:r>
        <w:rPr>
          <w:rFonts w:hint="eastAsia" w:ascii="方正仿宋_GBK" w:hAnsi="仿宋_GB2312" w:eastAsia="方正仿宋_GBK" w:cs="仿宋_GB2312"/>
          <w:sz w:val="32"/>
        </w:rPr>
        <w:t>2023年年初预算数517.64万元，其中：一般公共预算拨款511.59万元，政府性基金预算拨款0</w:t>
      </w:r>
      <w:r>
        <w:rPr>
          <w:rFonts w:ascii="方正仿宋_GBK" w:hAnsi="仿宋_GB2312" w:eastAsia="方正仿宋_GBK" w:cs="仿宋_GB2312"/>
          <w:sz w:val="32"/>
        </w:rPr>
        <w:t>.00</w:t>
      </w:r>
      <w:r>
        <w:rPr>
          <w:rFonts w:hint="eastAsia" w:ascii="方正仿宋_GBK" w:hAnsi="仿宋_GB2312" w:eastAsia="方正仿宋_GBK" w:cs="仿宋_GB2312"/>
          <w:sz w:val="32"/>
        </w:rPr>
        <w:t>万元，国有资本经营预算收入0</w:t>
      </w:r>
      <w:r>
        <w:rPr>
          <w:rFonts w:ascii="方正仿宋_GBK" w:hAnsi="仿宋_GB2312" w:eastAsia="方正仿宋_GBK" w:cs="仿宋_GB2312"/>
          <w:sz w:val="32"/>
        </w:rPr>
        <w:t>.00</w:t>
      </w:r>
      <w:r>
        <w:rPr>
          <w:rFonts w:hint="eastAsia" w:ascii="方正仿宋_GBK" w:hAnsi="仿宋_GB2312" w:eastAsia="方正仿宋_GBK" w:cs="仿宋_GB2312"/>
          <w:sz w:val="32"/>
        </w:rPr>
        <w:t>万元，事业收入0</w:t>
      </w:r>
      <w:r>
        <w:rPr>
          <w:rFonts w:ascii="方正仿宋_GBK" w:hAnsi="仿宋_GB2312" w:eastAsia="方正仿宋_GBK" w:cs="仿宋_GB2312"/>
          <w:sz w:val="32"/>
        </w:rPr>
        <w:t>.00</w:t>
      </w:r>
      <w:r>
        <w:rPr>
          <w:rFonts w:hint="eastAsia" w:ascii="方正仿宋_GBK" w:hAnsi="仿宋_GB2312" w:eastAsia="方正仿宋_GBK" w:cs="仿宋_GB2312"/>
          <w:sz w:val="32"/>
        </w:rPr>
        <w:t>万元，事业单位经营收入0</w:t>
      </w:r>
      <w:r>
        <w:rPr>
          <w:rFonts w:ascii="方正仿宋_GBK" w:hAnsi="仿宋_GB2312" w:eastAsia="方正仿宋_GBK" w:cs="仿宋_GB2312"/>
          <w:sz w:val="32"/>
        </w:rPr>
        <w:t>.00</w:t>
      </w:r>
      <w:r>
        <w:rPr>
          <w:rFonts w:hint="eastAsia" w:ascii="方正仿宋_GBK" w:hAnsi="仿宋_GB2312" w:eastAsia="方正仿宋_GBK" w:cs="仿宋_GB2312"/>
          <w:sz w:val="32"/>
        </w:rPr>
        <w:t>万元，其他收入0</w:t>
      </w:r>
      <w:r>
        <w:rPr>
          <w:rFonts w:ascii="方正仿宋_GBK" w:hAnsi="仿宋_GB2312" w:eastAsia="方正仿宋_GBK" w:cs="仿宋_GB2312"/>
          <w:sz w:val="32"/>
        </w:rPr>
        <w:t>.00</w:t>
      </w:r>
      <w:r>
        <w:rPr>
          <w:rFonts w:hint="eastAsia" w:ascii="方正仿宋_GBK" w:hAnsi="仿宋_GB2312" w:eastAsia="方正仿宋_GBK" w:cs="仿宋_GB2312"/>
          <w:sz w:val="32"/>
        </w:rPr>
        <w:t>万元，上年结转结余5.73万元。收入较2022年减少 285.74万元，主要是项目支出预算减少285.74万元。</w:t>
      </w:r>
    </w:p>
    <w:p>
      <w:pPr>
        <w:spacing w:line="60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（二）支出预算：</w:t>
      </w:r>
      <w:r>
        <w:rPr>
          <w:rFonts w:hint="eastAsia" w:ascii="方正仿宋_GBK" w:hAnsi="仿宋_GB2312" w:eastAsia="方正仿宋_GBK" w:cs="仿宋_GB2312"/>
          <w:sz w:val="32"/>
        </w:rPr>
        <w:t>2023年年初预算数517.64万元，其中：</w:t>
      </w:r>
      <w:r>
        <w:rPr>
          <w:rFonts w:eastAsia="方正仿宋_GBK"/>
          <w:sz w:val="32"/>
        </w:rPr>
        <w:t>一般公共服务支</w:t>
      </w:r>
      <w:r>
        <w:rPr>
          <w:rFonts w:hint="eastAsia" w:ascii="方正仿宋_GBK" w:hAnsi="仿宋_GB2312" w:eastAsia="方正仿宋_GBK" w:cs="仿宋_GB2312"/>
          <w:sz w:val="32"/>
        </w:rPr>
        <w:t>出预算0</w:t>
      </w:r>
      <w:r>
        <w:rPr>
          <w:rFonts w:ascii="方正仿宋_GBK" w:hAnsi="仿宋_GB2312" w:eastAsia="方正仿宋_GBK" w:cs="仿宋_GB2312"/>
          <w:sz w:val="32"/>
        </w:rPr>
        <w:t>.00</w:t>
      </w:r>
      <w:r>
        <w:rPr>
          <w:rFonts w:hint="eastAsia" w:ascii="方正仿宋_GBK" w:hAnsi="仿宋_GB2312" w:eastAsia="方正仿宋_GBK" w:cs="仿宋_GB2312"/>
          <w:sz w:val="32"/>
        </w:rPr>
        <w:t>万元，教育支出预算0</w:t>
      </w:r>
      <w:r>
        <w:rPr>
          <w:rFonts w:ascii="方正仿宋_GBK" w:hAnsi="仿宋_GB2312" w:eastAsia="方正仿宋_GBK" w:cs="仿宋_GB2312"/>
          <w:sz w:val="32"/>
        </w:rPr>
        <w:t>.00</w:t>
      </w:r>
      <w:r>
        <w:rPr>
          <w:rFonts w:hint="eastAsia" w:ascii="方正仿宋_GBK" w:hAnsi="仿宋_GB2312" w:eastAsia="方正仿宋_GBK" w:cs="仿宋_GB2312"/>
          <w:sz w:val="32"/>
        </w:rPr>
        <w:t>万元，</w:t>
      </w:r>
      <w:r>
        <w:rPr>
          <w:rFonts w:hint="eastAsia" w:ascii="方正仿宋_GBK" w:hAnsi="仿宋_GB2312" w:eastAsia="方正仿宋_GBK" w:cs="仿宋_GB2312"/>
          <w:color w:val="000000" w:themeColor="text1"/>
          <w:sz w:val="32"/>
          <w14:textFill>
            <w14:solidFill>
              <w14:schemeClr w14:val="tx1"/>
            </w14:solidFill>
          </w14:textFill>
        </w:rPr>
        <w:t>文化旅游体育与传媒支出预算359.94万元，</w:t>
      </w:r>
      <w:r>
        <w:rPr>
          <w:rFonts w:hint="eastAsia" w:ascii="方正仿宋_GBK" w:hAnsi="仿宋_GB2312" w:eastAsia="方正仿宋_GBK" w:cs="仿宋_GB2312"/>
          <w:sz w:val="32"/>
        </w:rPr>
        <w:t>社会保障和就业支出预算103.90万元，卫生健康支出预算30.59 万元，住房保障支出预算23.20万元。支出预算较2022年减少285.74万元，主要是项目支出预算减少285.74万元。</w:t>
      </w:r>
    </w:p>
    <w:p>
      <w:pPr>
        <w:spacing w:line="600" w:lineRule="exact"/>
        <w:ind w:firstLine="640" w:firstLineChars="200"/>
        <w:rPr>
          <w:rFonts w:ascii="方正黑体_GBK" w:hAnsi="方正黑体_GBK" w:eastAsia="方正黑体_GBK" w:cs="方正黑体_GBK"/>
          <w:sz w:val="32"/>
        </w:rPr>
      </w:pPr>
      <w:r>
        <w:rPr>
          <w:rFonts w:hint="eastAsia" w:ascii="方正黑体_GBK" w:hAnsi="方正黑体_GBK" w:eastAsia="方正黑体_GBK" w:cs="方正黑体_GBK"/>
          <w:sz w:val="32"/>
        </w:rPr>
        <w:t>三、部门预算情况说明</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2023年一般公共预算财政拨款收入517.64万元，一般公共预算财政拨款支出517.64万元，比2022年减少 285.74万元。其中：基本支出511.11万元，比2022年减少39.46万元，主要原因是人员经费减少，主要用于保障在职人员工资福利及社会保险缴费，离休人员离休费，退休人员补助等，保障部门正常运转的各项商品服务支出；项目支出6.54万元，比2022年减少246.27万元，主要原因是2023年公共体育场馆移交重庆湖山投资集团管理。</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重庆市开州区体育事业发展中心2023年无使用政府性基金预算拨款安排的支出。</w:t>
      </w:r>
    </w:p>
    <w:p>
      <w:pPr>
        <w:spacing w:line="600" w:lineRule="exact"/>
        <w:ind w:firstLine="640" w:firstLineChars="200"/>
        <w:rPr>
          <w:rFonts w:ascii="方正仿宋_GBK" w:hAnsi="仿宋_GB2312" w:eastAsia="方正仿宋_GBK" w:cs="仿宋_GB2312"/>
          <w:sz w:val="32"/>
        </w:rPr>
      </w:pPr>
      <w:r>
        <w:rPr>
          <w:rFonts w:hint="eastAsia" w:ascii="方正黑体_GBK" w:hAnsi="方正黑体_GBK" w:eastAsia="方正黑体_GBK" w:cs="方正黑体_GBK"/>
          <w:sz w:val="32"/>
        </w:rPr>
        <w:t>四、“三公”经费情况说明</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2023年“三公”经费预算3.50万元，比2022年增加1.00万元。其中：因公出国（境）费用0</w:t>
      </w:r>
      <w:r>
        <w:rPr>
          <w:rFonts w:ascii="方正仿宋_GBK" w:hAnsi="仿宋_GB2312" w:eastAsia="方正仿宋_GBK" w:cs="仿宋_GB2312"/>
          <w:sz w:val="32"/>
        </w:rPr>
        <w:t>.00</w:t>
      </w:r>
      <w:r>
        <w:rPr>
          <w:rFonts w:hint="eastAsia" w:ascii="方正仿宋_GBK" w:hAnsi="仿宋_GB2312" w:eastAsia="方正仿宋_GBK" w:cs="仿宋_GB2312"/>
          <w:sz w:val="32"/>
        </w:rPr>
        <w:t>万元；公务接待费 0.50万元，比2022年增加0</w:t>
      </w:r>
      <w:r>
        <w:rPr>
          <w:rFonts w:ascii="方正仿宋_GBK" w:hAnsi="仿宋_GB2312" w:eastAsia="方正仿宋_GBK" w:cs="仿宋_GB2312"/>
          <w:sz w:val="32"/>
        </w:rPr>
        <w:t>.00</w:t>
      </w:r>
      <w:r>
        <w:rPr>
          <w:rFonts w:hint="eastAsia" w:ascii="方正仿宋_GBK" w:hAnsi="仿宋_GB2312" w:eastAsia="方正仿宋_GBK" w:cs="仿宋_GB2312"/>
          <w:sz w:val="32"/>
        </w:rPr>
        <w:t>万元；公务用车运行维护费3.00万元，比2022年增加1.00万元，主要原因</w:t>
      </w:r>
      <w:r>
        <w:rPr>
          <w:rFonts w:hint="eastAsia" w:ascii="方正仿宋_GBK" w:hAnsi="仿宋_GB2312" w:eastAsia="方正仿宋_GBK" w:cs="仿宋_GB2312"/>
          <w:sz w:val="32"/>
          <w:lang w:eastAsia="zh-CN"/>
        </w:rPr>
        <w:t>是</w:t>
      </w:r>
      <w:r>
        <w:rPr>
          <w:rFonts w:hint="eastAsia" w:ascii="方正仿宋_GBK" w:hAnsi="仿宋_GB2312" w:eastAsia="方正仿宋_GBK" w:cs="仿宋_GB2312"/>
          <w:sz w:val="32"/>
        </w:rPr>
        <w:t>疫情结束后各项体育活动恢复开展。</w:t>
      </w:r>
    </w:p>
    <w:p>
      <w:pPr>
        <w:spacing w:line="600" w:lineRule="exact"/>
        <w:ind w:firstLine="640" w:firstLineChars="200"/>
        <w:rPr>
          <w:rFonts w:ascii="方正仿宋_GBK" w:hAnsi="仿宋_GB2312" w:eastAsia="方正仿宋_GBK" w:cs="仿宋_GB2312"/>
          <w:sz w:val="32"/>
        </w:rPr>
      </w:pPr>
      <w:r>
        <w:rPr>
          <w:rFonts w:hint="eastAsia" w:ascii="方正黑体_GBK" w:hAnsi="方正黑体_GBK" w:eastAsia="方正黑体_GBK" w:cs="方正黑体_GBK"/>
          <w:sz w:val="32"/>
        </w:rPr>
        <w:t>五、其他重要事项的情况说明</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1.我单位不在机关运行经费统计范围之内。</w:t>
      </w:r>
    </w:p>
    <w:p>
      <w:pPr>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2.政府采购情况。本单位政府采购预算总额0</w:t>
      </w:r>
      <w:r>
        <w:rPr>
          <w:rFonts w:ascii="方正仿宋_GBK" w:hAnsi="仿宋_GB2312" w:eastAsia="方正仿宋_GBK" w:cs="仿宋_GB2312"/>
          <w:sz w:val="32"/>
        </w:rPr>
        <w:t>.00</w:t>
      </w:r>
      <w:r>
        <w:rPr>
          <w:rFonts w:hint="eastAsia" w:ascii="方正仿宋_GBK" w:hAnsi="仿宋_GB2312" w:eastAsia="方正仿宋_GBK" w:cs="仿宋_GB2312"/>
          <w:sz w:val="32"/>
        </w:rPr>
        <w:t>万元：政府采购货物预算0</w:t>
      </w:r>
      <w:r>
        <w:rPr>
          <w:rFonts w:ascii="方正仿宋_GBK" w:hAnsi="仿宋_GB2312" w:eastAsia="方正仿宋_GBK" w:cs="仿宋_GB2312"/>
          <w:sz w:val="32"/>
        </w:rPr>
        <w:t>.00</w:t>
      </w:r>
      <w:r>
        <w:rPr>
          <w:rFonts w:hint="eastAsia" w:ascii="方正仿宋_GBK" w:hAnsi="仿宋_GB2312" w:eastAsia="方正仿宋_GBK" w:cs="仿宋_GB2312"/>
          <w:sz w:val="32"/>
        </w:rPr>
        <w:t>万元、政府采购工程预算0</w:t>
      </w:r>
      <w:r>
        <w:rPr>
          <w:rFonts w:ascii="方正仿宋_GBK" w:hAnsi="仿宋_GB2312" w:eastAsia="方正仿宋_GBK" w:cs="仿宋_GB2312"/>
          <w:sz w:val="32"/>
        </w:rPr>
        <w:t>.00</w:t>
      </w:r>
      <w:r>
        <w:rPr>
          <w:rFonts w:hint="eastAsia" w:ascii="方正仿宋_GBK" w:hAnsi="仿宋_GB2312" w:eastAsia="方正仿宋_GBK" w:cs="仿宋_GB2312"/>
          <w:sz w:val="32"/>
        </w:rPr>
        <w:t>万元、政府采购服务预算0</w:t>
      </w:r>
      <w:r>
        <w:rPr>
          <w:rFonts w:ascii="方正仿宋_GBK" w:hAnsi="仿宋_GB2312" w:eastAsia="方正仿宋_GBK" w:cs="仿宋_GB2312"/>
          <w:sz w:val="32"/>
        </w:rPr>
        <w:t>.00</w:t>
      </w:r>
      <w:r>
        <w:rPr>
          <w:rFonts w:hint="eastAsia" w:ascii="方正仿宋_GBK" w:hAnsi="仿宋_GB2312" w:eastAsia="方正仿宋_GBK" w:cs="仿宋_GB2312"/>
          <w:sz w:val="32"/>
        </w:rPr>
        <w:t>万元；其中一般公共预算拨款政府采购0</w:t>
      </w:r>
      <w:r>
        <w:rPr>
          <w:rFonts w:ascii="方正仿宋_GBK" w:hAnsi="仿宋_GB2312" w:eastAsia="方正仿宋_GBK" w:cs="仿宋_GB2312"/>
          <w:sz w:val="32"/>
        </w:rPr>
        <w:t>.00</w:t>
      </w:r>
      <w:r>
        <w:rPr>
          <w:rFonts w:hint="eastAsia" w:ascii="方正仿宋_GBK" w:hAnsi="仿宋_GB2312" w:eastAsia="方正仿宋_GBK" w:cs="仿宋_GB2312"/>
          <w:sz w:val="32"/>
        </w:rPr>
        <w:t>万元：政府采购货物预算0</w:t>
      </w:r>
      <w:r>
        <w:rPr>
          <w:rFonts w:ascii="方正仿宋_GBK" w:hAnsi="仿宋_GB2312" w:eastAsia="方正仿宋_GBK" w:cs="仿宋_GB2312"/>
          <w:sz w:val="32"/>
        </w:rPr>
        <w:t>.00</w:t>
      </w:r>
      <w:r>
        <w:rPr>
          <w:rFonts w:hint="eastAsia" w:ascii="方正仿宋_GBK" w:hAnsi="仿宋_GB2312" w:eastAsia="方正仿宋_GBK" w:cs="仿宋_GB2312"/>
          <w:sz w:val="32"/>
        </w:rPr>
        <w:t>万元、政府采购工程预算0</w:t>
      </w:r>
      <w:r>
        <w:rPr>
          <w:rFonts w:ascii="方正仿宋_GBK" w:hAnsi="仿宋_GB2312" w:eastAsia="方正仿宋_GBK" w:cs="仿宋_GB2312"/>
          <w:sz w:val="32"/>
        </w:rPr>
        <w:t>.00</w:t>
      </w:r>
      <w:r>
        <w:rPr>
          <w:rFonts w:hint="eastAsia" w:ascii="方正仿宋_GBK" w:hAnsi="仿宋_GB2312" w:eastAsia="方正仿宋_GBK" w:cs="仿宋_GB2312"/>
          <w:sz w:val="32"/>
        </w:rPr>
        <w:t>万元、政府采购服务预算0</w:t>
      </w:r>
      <w:r>
        <w:rPr>
          <w:rFonts w:ascii="方正仿宋_GBK" w:hAnsi="仿宋_GB2312" w:eastAsia="方正仿宋_GBK" w:cs="仿宋_GB2312"/>
          <w:sz w:val="32"/>
        </w:rPr>
        <w:t>.00</w:t>
      </w:r>
      <w:r>
        <w:rPr>
          <w:rFonts w:hint="eastAsia" w:ascii="方正仿宋_GBK" w:hAnsi="仿宋_GB2312" w:eastAsia="方正仿宋_GBK" w:cs="仿宋_GB2312"/>
          <w:sz w:val="32"/>
        </w:rPr>
        <w:t>万元。</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3.绩效目标设置情况。本单位2023年项目支出为上年结转项目，纳入了2</w:t>
      </w:r>
      <w:r>
        <w:rPr>
          <w:rFonts w:ascii="方正仿宋_GBK" w:hAnsi="仿宋_GB2312" w:eastAsia="方正仿宋_GBK" w:cs="仿宋_GB2312"/>
          <w:sz w:val="32"/>
        </w:rPr>
        <w:t>022</w:t>
      </w:r>
      <w:r>
        <w:rPr>
          <w:rFonts w:hint="eastAsia" w:ascii="方正仿宋_GBK" w:hAnsi="仿宋_GB2312" w:eastAsia="方正仿宋_GBK" w:cs="仿宋_GB2312"/>
          <w:sz w:val="32"/>
        </w:rPr>
        <w:t>年绩效目标管理。</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4.国有资产占有使用情况。</w:t>
      </w:r>
      <w:r>
        <w:rPr>
          <w:rFonts w:hint="eastAsia" w:ascii="方正仿宋_GBK" w:hAnsi="仿宋_GB2312" w:eastAsia="方正仿宋_GBK" w:cs="仿宋_GB2312"/>
          <w:sz w:val="32"/>
          <w:lang w:val="en-US" w:eastAsia="zh-CN"/>
        </w:rPr>
        <w:t>截至</w:t>
      </w:r>
      <w:bookmarkStart w:id="0" w:name="_GoBack"/>
      <w:bookmarkEnd w:id="0"/>
      <w:r>
        <w:rPr>
          <w:rFonts w:hint="eastAsia" w:ascii="方正仿宋_GBK" w:hAnsi="仿宋_GB2312" w:eastAsia="方正仿宋_GBK" w:cs="仿宋_GB2312"/>
          <w:sz w:val="32"/>
        </w:rPr>
        <w:t>2022年12月，我单位共有车辆1辆，其中一般公务用车1 辆。2023年一般公共预算安排购置车辆0辆。</w:t>
      </w:r>
    </w:p>
    <w:p>
      <w:pPr>
        <w:spacing w:line="600" w:lineRule="exact"/>
        <w:ind w:firstLine="640" w:firstLineChars="200"/>
        <w:rPr>
          <w:rFonts w:ascii="方正黑体_GBK" w:hAnsi="方正黑体_GBK" w:eastAsia="方正黑体_GBK" w:cs="方正黑体_GBK"/>
          <w:sz w:val="32"/>
        </w:rPr>
      </w:pPr>
      <w:r>
        <w:rPr>
          <w:rFonts w:hint="eastAsia" w:ascii="方正黑体_GBK" w:hAnsi="方正黑体_GBK" w:eastAsia="方正黑体_GBK" w:cs="方正黑体_GBK"/>
          <w:sz w:val="32"/>
        </w:rPr>
        <w:t>六、专业性名词解释</w:t>
      </w:r>
    </w:p>
    <w:p>
      <w:pPr>
        <w:spacing w:line="60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（一）财政拨款收入：</w:t>
      </w:r>
      <w:r>
        <w:rPr>
          <w:rFonts w:hint="eastAsia" w:ascii="方正仿宋_GBK" w:hAnsi="仿宋_GB2312" w:eastAsia="方正仿宋_GBK" w:cs="仿宋_GB2312"/>
          <w:sz w:val="32"/>
        </w:rPr>
        <w:t>指本年度从本级财政部门取得的财政拨款，包括一般公共预算财政拨款和政府性基金预算财政拨款。</w:t>
      </w:r>
    </w:p>
    <w:p>
      <w:pPr>
        <w:spacing w:line="60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（二）其他收入：</w:t>
      </w:r>
      <w:r>
        <w:rPr>
          <w:rFonts w:hint="eastAsia" w:ascii="方正仿宋_GBK" w:hAnsi="仿宋_GB2312" w:eastAsia="方正仿宋_GBK" w:cs="仿宋_GB2312"/>
          <w:sz w:val="32"/>
        </w:rPr>
        <w:t>指单位取得的除“财政拨款收入”、“事业收入”、“经营收入”等以外的收入。</w:t>
      </w:r>
    </w:p>
    <w:p>
      <w:pPr>
        <w:spacing w:line="60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（三）基本支出：</w:t>
      </w:r>
      <w:r>
        <w:rPr>
          <w:rFonts w:hint="eastAsia" w:ascii="方正仿宋_GBK" w:hAnsi="仿宋_GB2312" w:eastAsia="方正仿宋_GBK" w:cs="仿宋_GB2312"/>
          <w:sz w:val="32"/>
        </w:rPr>
        <w:t>指为保障机构正常运转、完成日常工作任务而发生的人员经费和公用经费。</w:t>
      </w:r>
    </w:p>
    <w:p>
      <w:pPr>
        <w:spacing w:line="60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（四）项目支出：</w:t>
      </w:r>
      <w:r>
        <w:rPr>
          <w:rFonts w:hint="eastAsia" w:ascii="方正仿宋_GBK" w:hAnsi="仿宋_GB2312" w:eastAsia="方正仿宋_GBK" w:cs="仿宋_GB2312"/>
          <w:sz w:val="32"/>
        </w:rPr>
        <w:t>指在基本支出之外为完成特定行政任务和事业发展目标所发生的支出。</w:t>
      </w:r>
    </w:p>
    <w:p>
      <w:pPr>
        <w:spacing w:line="60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（五）“三公”经费：</w:t>
      </w:r>
      <w:r>
        <w:rPr>
          <w:rFonts w:hint="eastAsia" w:ascii="方正仿宋_GBK" w:hAnsi="仿宋_GB2312" w:eastAsia="方正仿宋_GBK" w:cs="仿宋_GB2312"/>
          <w:sz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ascii="方正仿宋_GBK" w:hAnsi="仿宋_GB2312" w:eastAsia="方正仿宋_GBK" w:cs="仿宋_GB2312"/>
          <w:sz w:val="32"/>
        </w:rPr>
      </w:pPr>
      <w:r>
        <w:rPr>
          <w:rFonts w:hint="eastAsia" w:ascii="方正仿宋_GBK" w:hAnsi="仿宋_GB2312" w:eastAsia="方正仿宋_GBK" w:cs="仿宋_GB2312"/>
          <w:sz w:val="32"/>
        </w:rPr>
        <w:t xml:space="preserve">部门预算公开联系人：李鹏博 </w:t>
      </w:r>
      <w:r>
        <w:rPr>
          <w:rFonts w:ascii="方正仿宋_GBK" w:hAnsi="仿宋_GB2312" w:eastAsia="方正仿宋_GBK" w:cs="仿宋_GB2312"/>
          <w:sz w:val="32"/>
        </w:rPr>
        <w:t xml:space="preserve"> </w:t>
      </w:r>
      <w:r>
        <w:rPr>
          <w:rFonts w:hint="eastAsia" w:ascii="方正仿宋_GBK" w:hAnsi="仿宋_GB2312" w:eastAsia="方正仿宋_GBK" w:cs="仿宋_GB2312"/>
          <w:sz w:val="32"/>
        </w:rPr>
        <w:t xml:space="preserve"> 联系方式：023-52809200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2UzN2NjM2Y3NjdlYWU4YzAwYzAwZDViODUyMTAifQ=="/>
  </w:docVars>
  <w:rsids>
    <w:rsidRoot w:val="3E9D120E"/>
    <w:rsid w:val="000C22FA"/>
    <w:rsid w:val="00406618"/>
    <w:rsid w:val="00611E53"/>
    <w:rsid w:val="00621403"/>
    <w:rsid w:val="00B033EE"/>
    <w:rsid w:val="00B20203"/>
    <w:rsid w:val="00CD5BE5"/>
    <w:rsid w:val="00CE7577"/>
    <w:rsid w:val="03483348"/>
    <w:rsid w:val="04BA66AB"/>
    <w:rsid w:val="06BA5623"/>
    <w:rsid w:val="0FF61313"/>
    <w:rsid w:val="12511742"/>
    <w:rsid w:val="14FA4B3D"/>
    <w:rsid w:val="167741F4"/>
    <w:rsid w:val="17C45606"/>
    <w:rsid w:val="23A34EF3"/>
    <w:rsid w:val="24EF6540"/>
    <w:rsid w:val="2B184D60"/>
    <w:rsid w:val="2DFD2A2C"/>
    <w:rsid w:val="2E6568CB"/>
    <w:rsid w:val="334B460B"/>
    <w:rsid w:val="395E39DF"/>
    <w:rsid w:val="3E9D120E"/>
    <w:rsid w:val="406C41F5"/>
    <w:rsid w:val="40E35E83"/>
    <w:rsid w:val="427C7633"/>
    <w:rsid w:val="483E4D8E"/>
    <w:rsid w:val="485020E9"/>
    <w:rsid w:val="4C6C1422"/>
    <w:rsid w:val="5749487F"/>
    <w:rsid w:val="5A47702B"/>
    <w:rsid w:val="5AA500A3"/>
    <w:rsid w:val="60C677C2"/>
    <w:rsid w:val="66557733"/>
    <w:rsid w:val="69534793"/>
    <w:rsid w:val="6C570E53"/>
    <w:rsid w:val="72C94ECC"/>
    <w:rsid w:val="7320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0"/>
    <w:rPr>
      <w:rFonts w:asciiTheme="minorHAnsi" w:hAnsiTheme="minorHAnsi" w:eastAsiaTheme="minorEastAsia" w:cstheme="minorBidi"/>
      <w:kern w:val="2"/>
      <w:sz w:val="18"/>
      <w:szCs w:val="18"/>
    </w:rPr>
  </w:style>
  <w:style w:type="character" w:customStyle="1" w:styleId="7">
    <w:name w:val="页脚 字符"/>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292</Words>
  <Characters>1668</Characters>
  <Lines>13</Lines>
  <Paragraphs>3</Paragraphs>
  <TotalTime>0</TotalTime>
  <ScaleCrop>false</ScaleCrop>
  <LinksUpToDate>false</LinksUpToDate>
  <CharactersWithSpaces>1957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2023-03-01T02:21:00Z</dcterms:created>
  <dc:creator>原田</dc:creator>
  <cp:lastModifiedBy>DELL</cp:lastModifiedBy>
  <dcterms:modified xsi:type="dcterms:W3CDTF">2023-03-15T08:22:52Z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A3B792C5EF7749B2B897EBB21BC03828</vt:lpwstr>
  </property>
</Properties>
</file>