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华文中宋" w:eastAsia="方正小标宋_GBK" w:cs="华文中宋"/>
          <w:sz w:val="44"/>
          <w:szCs w:val="44"/>
          <w:lang w:eastAsia="zh-CN"/>
        </w:rPr>
      </w:pPr>
    </w:p>
    <w:p>
      <w:pPr>
        <w:spacing w:line="600" w:lineRule="exact"/>
        <w:jc w:val="center"/>
        <w:rPr>
          <w:rFonts w:hint="eastAsia" w:ascii="方正小标宋_GBK" w:hAnsi="华文中宋" w:eastAsia="方正小标宋_GBK" w:cs="华文中宋"/>
          <w:sz w:val="44"/>
          <w:szCs w:val="44"/>
          <w:lang w:eastAsia="zh-CN"/>
        </w:rPr>
      </w:pPr>
      <w:r>
        <w:rPr>
          <w:rFonts w:hint="eastAsia" w:ascii="方正小标宋_GBK" w:hAnsi="华文中宋" w:eastAsia="方正小标宋_GBK" w:cs="华文中宋"/>
          <w:sz w:val="44"/>
          <w:szCs w:val="44"/>
          <w:lang w:eastAsia="zh-CN"/>
        </w:rPr>
        <w:t>重庆市开州区铁桥镇中心卫生院</w:t>
      </w:r>
    </w:p>
    <w:p>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20</w:t>
      </w:r>
      <w:r>
        <w:rPr>
          <w:rFonts w:hint="eastAsia" w:ascii="方正小标宋_GBK" w:hAnsi="华文中宋" w:eastAsia="方正小标宋_GBK" w:cs="华文中宋"/>
          <w:sz w:val="44"/>
          <w:szCs w:val="44"/>
          <w:lang w:val="en-US" w:eastAsia="zh-CN"/>
        </w:rPr>
        <w:t>23</w:t>
      </w:r>
      <w:r>
        <w:rPr>
          <w:rFonts w:hint="eastAsia" w:ascii="方正小标宋_GBK" w:hAnsi="华文中宋" w:eastAsia="方正小标宋_GBK" w:cs="华文中宋"/>
          <w:sz w:val="44"/>
          <w:szCs w:val="44"/>
        </w:rPr>
        <w:t>年部门预算情况说明</w:t>
      </w:r>
    </w:p>
    <w:p>
      <w:pPr>
        <w:spacing w:line="600" w:lineRule="exact"/>
        <w:ind w:firstLine="880" w:firstLineChars="200"/>
        <w:jc w:val="center"/>
        <w:rPr>
          <w:rFonts w:hint="eastAsia" w:ascii="华文中宋" w:hAnsi="华文中宋" w:eastAsia="华文中宋" w:cs="华文中宋"/>
          <w:sz w:val="44"/>
          <w:szCs w:val="44"/>
        </w:rPr>
      </w:pP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一、单位基本情况</w:t>
      </w:r>
    </w:p>
    <w:p>
      <w:pPr>
        <w:spacing w:line="600" w:lineRule="exact"/>
        <w:ind w:firstLine="640" w:firstLineChars="200"/>
        <w:rPr>
          <w:rFonts w:hint="eastAsia" w:ascii="方正楷体_GBK" w:hAnsi="方正楷体_GBK" w:eastAsia="方正楷体_GBK" w:cs="方正楷体_GBK"/>
          <w:sz w:val="32"/>
        </w:rPr>
      </w:pPr>
      <w:r>
        <w:rPr>
          <w:rFonts w:hint="eastAsia" w:ascii="方正楷体_GBK" w:hAnsi="方正楷体_GBK" w:eastAsia="方正楷体_GBK" w:cs="方正楷体_GBK"/>
          <w:sz w:val="32"/>
        </w:rPr>
        <w:t>（一）职能职责</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方正仿宋_GBK" w:eastAsia="方正仿宋_GBK" w:cs="方正仿宋_GBK"/>
          <w:sz w:val="32"/>
          <w:szCs w:val="32"/>
        </w:rPr>
        <w:t>重庆市开州区铁桥镇中心卫生院是一所一级甲等综合性医院。主要职责是贯彻执行党和国家的农村卫生工作方针、政策及法律法规，为人民身体健康提供基本医疗、公共卫生以及医养结合服务。常见病、多发病的诊治与护理，卫生防疫、保健与健康教育；贯彻落实医养结合政策措施，开展医疗服务与养老服务相结合的有关工作；负责老年人医疗照护、慢性病康复、心理健康咨询与养老关怀服务。</w:t>
      </w:r>
    </w:p>
    <w:p>
      <w:pPr>
        <w:pStyle w:val="8"/>
        <w:tabs>
          <w:tab w:val="center" w:pos="4153"/>
          <w:tab w:val="left" w:pos="7275"/>
        </w:tabs>
        <w:spacing w:line="600" w:lineRule="exact"/>
        <w:ind w:left="640" w:firstLine="0" w:firstLineChars="0"/>
        <w:jc w:val="left"/>
        <w:rPr>
          <w:rFonts w:hint="eastAsia" w:ascii="方正楷体_GBK" w:hAnsi="方正楷体_GBK" w:eastAsia="方正楷体_GBK" w:cs="方正楷体_GBK"/>
          <w:sz w:val="32"/>
        </w:rPr>
      </w:pPr>
      <w:r>
        <w:rPr>
          <w:rFonts w:hint="eastAsia" w:ascii="方正楷体_GBK" w:hAnsi="方正楷体_GBK" w:eastAsia="方正楷体_GBK" w:cs="方正楷体_GBK"/>
          <w:sz w:val="32"/>
        </w:rPr>
        <w:t>（二）单位构成</w:t>
      </w:r>
    </w:p>
    <w:p>
      <w:pPr>
        <w:tabs>
          <w:tab w:val="center" w:pos="4153"/>
          <w:tab w:val="left" w:pos="7275"/>
        </w:tabs>
        <w:spacing w:line="600" w:lineRule="exact"/>
        <w:ind w:firstLine="640" w:firstLineChars="200"/>
        <w:jc w:val="left"/>
        <w:rPr>
          <w:rFonts w:hint="eastAsia" w:ascii="方正仿宋_GBK" w:hAnsi="仿宋_GB2312" w:eastAsia="方正仿宋_GBK" w:cs="仿宋_GB2312"/>
          <w:sz w:val="32"/>
          <w:szCs w:val="22"/>
        </w:rPr>
      </w:pPr>
      <w:r>
        <w:rPr>
          <w:rFonts w:hint="eastAsia" w:ascii="方正仿宋_GBK" w:hAnsi="仿宋_GB2312" w:eastAsia="方正仿宋_GBK" w:cs="仿宋_GB2312"/>
          <w:sz w:val="32"/>
          <w:szCs w:val="22"/>
          <w:lang w:eastAsia="zh-CN"/>
        </w:rPr>
        <w:t>重庆市开州区铁桥镇中心卫生院</w:t>
      </w:r>
      <w:r>
        <w:rPr>
          <w:rFonts w:hint="eastAsia" w:ascii="方正仿宋_GBK" w:hAnsi="仿宋_GB2312" w:eastAsia="方正仿宋_GBK" w:cs="仿宋_GB2312"/>
          <w:sz w:val="32"/>
          <w:szCs w:val="22"/>
        </w:rPr>
        <w:t>内设</w:t>
      </w:r>
      <w:r>
        <w:rPr>
          <w:rFonts w:hint="eastAsia" w:ascii="方正仿宋_GBK" w:hAnsi="仿宋_GB2312" w:eastAsia="方正仿宋_GBK" w:cs="仿宋_GB2312"/>
          <w:sz w:val="32"/>
          <w:szCs w:val="22"/>
          <w:lang w:val="en-US" w:eastAsia="zh-CN"/>
        </w:rPr>
        <w:t>15</w:t>
      </w:r>
      <w:r>
        <w:rPr>
          <w:rFonts w:hint="eastAsia" w:ascii="方正仿宋_GBK" w:hAnsi="仿宋_GB2312" w:eastAsia="方正仿宋_GBK" w:cs="仿宋_GB2312"/>
          <w:sz w:val="32"/>
          <w:szCs w:val="22"/>
        </w:rPr>
        <w:t>个</w:t>
      </w:r>
      <w:r>
        <w:rPr>
          <w:rFonts w:ascii="方正仿宋_GBK" w:hAnsi="仿宋_GB2312" w:eastAsia="方正仿宋_GBK" w:cs="仿宋_GB2312"/>
          <w:sz w:val="32"/>
          <w:szCs w:val="22"/>
        </w:rPr>
        <w:t>机构处室</w:t>
      </w:r>
      <w:r>
        <w:rPr>
          <w:rFonts w:hint="eastAsia" w:ascii="方正仿宋_GBK" w:hAnsi="仿宋_GB2312" w:eastAsia="方正仿宋_GBK" w:cs="仿宋_GB2312"/>
          <w:sz w:val="32"/>
          <w:szCs w:val="22"/>
        </w:rPr>
        <w:t>，分别是</w:t>
      </w:r>
      <w:r>
        <w:rPr>
          <w:rFonts w:hint="eastAsia" w:ascii="方正仿宋_GBK" w:hAnsi="方正仿宋_GBK" w:eastAsia="方正仿宋_GBK" w:cs="方正仿宋_GBK"/>
          <w:sz w:val="32"/>
          <w:szCs w:val="32"/>
        </w:rPr>
        <w:t>内科、外科、妇（儿）科、中医科、康复理疗科、公共卫生管理科、放射科、检验科、心超科、胃镜室、口腔科、中（西）药房、财务科、院感科、医务科</w:t>
      </w:r>
      <w:r>
        <w:rPr>
          <w:rFonts w:hint="eastAsia" w:ascii="方正仿宋_GBK" w:hAnsi="方正仿宋_GBK" w:eastAsia="方正仿宋_GBK" w:cs="方正仿宋_GBK"/>
          <w:sz w:val="32"/>
          <w:szCs w:val="32"/>
          <w:lang w:eastAsia="zh-CN"/>
        </w:rPr>
        <w:t>等</w:t>
      </w:r>
      <w:r>
        <w:rPr>
          <w:rFonts w:hint="eastAsia" w:ascii="方正仿宋_GBK" w:hAnsi="仿宋_GB2312" w:eastAsia="方正仿宋_GBK" w:cs="仿宋_GB2312"/>
          <w:sz w:val="32"/>
          <w:szCs w:val="22"/>
        </w:rPr>
        <w:t>。</w:t>
      </w:r>
    </w:p>
    <w:p>
      <w:pPr>
        <w:spacing w:line="600" w:lineRule="exact"/>
        <w:ind w:firstLine="640" w:firstLineChars="200"/>
        <w:rPr>
          <w:rFonts w:hint="eastAsia" w:ascii="方正仿宋_GBK" w:hAnsi="宋体" w:eastAsia="方正仿宋_GBK"/>
          <w:sz w:val="32"/>
          <w:szCs w:val="32"/>
          <w:shd w:val="clear" w:color="auto" w:fill="FFFFFF"/>
        </w:rPr>
      </w:pPr>
      <w:r>
        <w:rPr>
          <w:rFonts w:hint="eastAsia" w:ascii="方正仿宋_GBK" w:hAnsi="宋体" w:eastAsia="方正仿宋_GBK"/>
          <w:sz w:val="32"/>
          <w:szCs w:val="32"/>
          <w:shd w:val="clear" w:color="auto" w:fill="FFFFFF"/>
        </w:rPr>
        <w:t>从预算单位构成看，本单位是二级预算单位，主管部门为重庆市开州区卫生健康委员会。</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二、部门收支总体情况</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（一）收入预算：202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年年初预算数</w:t>
      </w:r>
      <w:r>
        <w:rPr>
          <w:rFonts w:hint="eastAsia" w:ascii="方正仿宋_GBK" w:hAnsi="仿宋_GB2312" w:eastAsia="方正仿宋_GBK" w:cs="仿宋_GB2312"/>
          <w:sz w:val="32"/>
          <w:lang w:val="en-US" w:eastAsia="zh-CN"/>
        </w:rPr>
        <w:t>3692.46</w:t>
      </w:r>
      <w:r>
        <w:rPr>
          <w:rFonts w:hint="eastAsia" w:ascii="方正仿宋_GBK" w:hAnsi="仿宋_GB2312" w:eastAsia="方正仿宋_GBK" w:cs="仿宋_GB2312"/>
          <w:sz w:val="32"/>
        </w:rPr>
        <w:t>万元，其中：一般公共预算拨款</w:t>
      </w:r>
      <w:r>
        <w:rPr>
          <w:rFonts w:hint="eastAsia" w:ascii="方正仿宋_GBK" w:hAnsi="仿宋_GB2312" w:eastAsia="方正仿宋_GBK" w:cs="仿宋_GB2312"/>
          <w:sz w:val="32"/>
          <w:lang w:val="en-US" w:eastAsia="zh-CN"/>
        </w:rPr>
        <w:t>862.2</w:t>
      </w:r>
      <w:r>
        <w:rPr>
          <w:rFonts w:hint="eastAsia" w:ascii="方正仿宋_GBK" w:hAnsi="仿宋_GB2312" w:eastAsia="方正仿宋_GBK" w:cs="仿宋_GB2312"/>
          <w:sz w:val="32"/>
        </w:rPr>
        <w:t>万元，政府性基金预算拨款</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万元，国有资本经营预算收入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万元，事业收入</w:t>
      </w:r>
      <w:r>
        <w:rPr>
          <w:rFonts w:hint="eastAsia" w:ascii="方正仿宋_GBK" w:hAnsi="仿宋_GB2312" w:eastAsia="方正仿宋_GBK" w:cs="仿宋_GB2312"/>
          <w:sz w:val="32"/>
          <w:lang w:val="en-US" w:eastAsia="zh-CN"/>
        </w:rPr>
        <w:t>2830.26</w:t>
      </w:r>
      <w:r>
        <w:rPr>
          <w:rFonts w:hint="eastAsia" w:ascii="方正仿宋_GBK" w:hAnsi="仿宋_GB2312" w:eastAsia="方正仿宋_GBK" w:cs="仿宋_GB2312"/>
          <w:sz w:val="32"/>
        </w:rPr>
        <w:t>万元，事业单位经营收入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万元，其他收入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万元。收入较202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544.02</w:t>
      </w:r>
      <w:r>
        <w:rPr>
          <w:rFonts w:hint="eastAsia" w:ascii="方正仿宋_GBK" w:hAnsi="仿宋_GB2312" w:eastAsia="方正仿宋_GBK" w:cs="仿宋_GB2312"/>
          <w:sz w:val="32"/>
        </w:rPr>
        <w:t>万元，主要是一般公共预算拨款经费拨款增加</w:t>
      </w:r>
      <w:r>
        <w:rPr>
          <w:rFonts w:hint="eastAsia" w:ascii="方正仿宋_GBK" w:hAnsi="仿宋_GB2312" w:eastAsia="方正仿宋_GBK" w:cs="仿宋_GB2312"/>
          <w:sz w:val="32"/>
          <w:lang w:val="en-US" w:eastAsia="zh-CN"/>
        </w:rPr>
        <w:t>56.77</w:t>
      </w:r>
      <w:r>
        <w:rPr>
          <w:rFonts w:hint="eastAsia" w:ascii="方正仿宋_GBK" w:hAnsi="仿宋_GB2312" w:eastAsia="方正仿宋_GBK" w:cs="仿宋_GB2312"/>
          <w:sz w:val="32"/>
        </w:rPr>
        <w:t>万元</w:t>
      </w:r>
      <w:r>
        <w:rPr>
          <w:rFonts w:hint="eastAsia" w:ascii="方正仿宋_GBK" w:hAnsi="仿宋_GB2312" w:eastAsia="方正仿宋_GBK" w:cs="仿宋_GB2312"/>
          <w:sz w:val="32"/>
          <w:lang w:eastAsia="zh-CN"/>
        </w:rPr>
        <w:t>，</w:t>
      </w:r>
      <w:r>
        <w:rPr>
          <w:rFonts w:hint="eastAsia" w:ascii="方正仿宋_GBK" w:hAnsi="仿宋_GB2312" w:eastAsia="方正仿宋_GBK" w:cs="仿宋_GB2312"/>
          <w:sz w:val="32"/>
        </w:rPr>
        <w:t>事业收入增加</w:t>
      </w:r>
      <w:r>
        <w:rPr>
          <w:rFonts w:hint="eastAsia" w:ascii="方正仿宋_GBK" w:hAnsi="仿宋_GB2312" w:eastAsia="方正仿宋_GBK" w:cs="仿宋_GB2312"/>
          <w:sz w:val="32"/>
          <w:lang w:val="en-US" w:eastAsia="zh-CN"/>
        </w:rPr>
        <w:t>487.25</w:t>
      </w:r>
      <w:r>
        <w:rPr>
          <w:rFonts w:hint="eastAsia" w:ascii="方正仿宋_GBK" w:hAnsi="仿宋_GB2312" w:eastAsia="方正仿宋_GBK" w:cs="仿宋_GB2312"/>
          <w:sz w:val="32"/>
        </w:rPr>
        <w:t>万元。</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（二）支出预算：202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年年初预算数</w:t>
      </w:r>
      <w:r>
        <w:rPr>
          <w:rFonts w:hint="eastAsia" w:ascii="方正仿宋_GBK" w:hAnsi="仿宋_GB2312" w:eastAsia="方正仿宋_GBK" w:cs="仿宋_GB2312"/>
          <w:sz w:val="32"/>
          <w:lang w:val="en-US" w:eastAsia="zh-CN"/>
        </w:rPr>
        <w:t>3692.46</w:t>
      </w:r>
      <w:r>
        <w:rPr>
          <w:rFonts w:hint="eastAsia" w:ascii="方正仿宋_GBK" w:hAnsi="仿宋_GB2312" w:eastAsia="方正仿宋_GBK" w:cs="仿宋_GB2312"/>
          <w:sz w:val="32"/>
        </w:rPr>
        <w:t>万元，其中：一般公共服务支出预算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万元，教育支出预算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万元，社会保障和就业支出预算</w:t>
      </w:r>
      <w:r>
        <w:rPr>
          <w:rFonts w:hint="eastAsia" w:ascii="方正仿宋_GBK" w:hAnsi="仿宋_GB2312" w:eastAsia="方正仿宋_GBK" w:cs="仿宋_GB2312"/>
          <w:sz w:val="32"/>
          <w:lang w:val="en-US" w:eastAsia="zh-CN"/>
        </w:rPr>
        <w:t>282.05</w:t>
      </w:r>
      <w:r>
        <w:rPr>
          <w:rFonts w:hint="eastAsia" w:ascii="方正仿宋_GBK" w:hAnsi="仿宋_GB2312" w:eastAsia="方正仿宋_GBK" w:cs="仿宋_GB2312"/>
          <w:sz w:val="32"/>
        </w:rPr>
        <w:t>万元，卫生健康支出预算</w:t>
      </w:r>
      <w:r>
        <w:rPr>
          <w:rFonts w:hint="eastAsia" w:ascii="方正仿宋_GBK" w:hAnsi="仿宋_GB2312" w:eastAsia="方正仿宋_GBK" w:cs="仿宋_GB2312"/>
          <w:sz w:val="32"/>
          <w:lang w:val="en-US" w:eastAsia="zh-CN"/>
        </w:rPr>
        <w:t>3340.68</w:t>
      </w:r>
      <w:r>
        <w:rPr>
          <w:rFonts w:hint="eastAsia" w:ascii="方正仿宋_GBK" w:hAnsi="仿宋_GB2312" w:eastAsia="方正仿宋_GBK" w:cs="仿宋_GB2312"/>
          <w:sz w:val="32"/>
        </w:rPr>
        <w:t>万元，住房保障支出预算</w:t>
      </w:r>
      <w:r>
        <w:rPr>
          <w:rFonts w:hint="eastAsia" w:ascii="方正仿宋_GBK" w:hAnsi="仿宋_GB2312" w:eastAsia="方正仿宋_GBK" w:cs="仿宋_GB2312"/>
          <w:sz w:val="32"/>
          <w:lang w:val="en-US" w:eastAsia="zh-CN"/>
        </w:rPr>
        <w:t>69.73</w:t>
      </w:r>
      <w:r>
        <w:rPr>
          <w:rFonts w:hint="eastAsia" w:ascii="方正仿宋_GBK" w:hAnsi="仿宋_GB2312" w:eastAsia="方正仿宋_GBK" w:cs="仿宋_GB2312"/>
          <w:sz w:val="32"/>
        </w:rPr>
        <w:t>万元。支出预算较20</w:t>
      </w:r>
      <w:r>
        <w:rPr>
          <w:rFonts w:hint="eastAsia" w:ascii="方正仿宋_GBK" w:hAnsi="仿宋_GB2312" w:eastAsia="方正仿宋_GBK" w:cs="仿宋_GB2312"/>
          <w:sz w:val="32"/>
          <w:lang w:val="en-US" w:eastAsia="zh-CN"/>
        </w:rPr>
        <w:t>22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544.02</w:t>
      </w:r>
      <w:r>
        <w:rPr>
          <w:rFonts w:hint="eastAsia" w:ascii="方正仿宋_GBK" w:hAnsi="仿宋_GB2312" w:eastAsia="方正仿宋_GBK" w:cs="仿宋_GB2312"/>
          <w:sz w:val="32"/>
        </w:rPr>
        <w:t>万元，主要是基本支出预算增加</w:t>
      </w:r>
      <w:r>
        <w:rPr>
          <w:rFonts w:hint="eastAsia" w:ascii="方正仿宋_GBK" w:hAnsi="仿宋_GB2312" w:eastAsia="方正仿宋_GBK" w:cs="仿宋_GB2312"/>
          <w:sz w:val="32"/>
          <w:lang w:val="en-US" w:eastAsia="zh-CN"/>
        </w:rPr>
        <w:t>544.02</w:t>
      </w:r>
      <w:r>
        <w:rPr>
          <w:rFonts w:hint="eastAsia" w:ascii="方正仿宋_GBK" w:hAnsi="仿宋_GB2312" w:eastAsia="方正仿宋_GBK" w:cs="仿宋_GB2312"/>
          <w:sz w:val="32"/>
        </w:rPr>
        <w:t>万元，项目支出预算增加</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 xml:space="preserve"> 万元。</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三、部门预算情况说明</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年一般公共预算财政拨款收入</w:t>
      </w:r>
      <w:r>
        <w:rPr>
          <w:rFonts w:hint="eastAsia" w:ascii="方正仿宋_GBK" w:hAnsi="仿宋_GB2312" w:eastAsia="方正仿宋_GBK" w:cs="仿宋_GB2312"/>
          <w:sz w:val="32"/>
          <w:lang w:val="en-US" w:eastAsia="zh-CN"/>
        </w:rPr>
        <w:t>862.2</w:t>
      </w:r>
      <w:r>
        <w:rPr>
          <w:rFonts w:hint="eastAsia" w:ascii="方正仿宋_GBK" w:hAnsi="仿宋_GB2312" w:eastAsia="方正仿宋_GBK" w:cs="仿宋_GB2312"/>
          <w:sz w:val="32"/>
        </w:rPr>
        <w:t>万元，一般公共预算财政拨款支出</w:t>
      </w:r>
      <w:r>
        <w:rPr>
          <w:rFonts w:hint="eastAsia" w:ascii="方正仿宋_GBK" w:hAnsi="仿宋_GB2312" w:eastAsia="方正仿宋_GBK" w:cs="仿宋_GB2312"/>
          <w:sz w:val="32"/>
          <w:lang w:val="en-US" w:eastAsia="zh-CN"/>
        </w:rPr>
        <w:t>862.2</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56.76</w:t>
      </w:r>
      <w:r>
        <w:rPr>
          <w:rFonts w:hint="eastAsia" w:ascii="方正仿宋_GBK" w:hAnsi="仿宋_GB2312" w:eastAsia="方正仿宋_GBK" w:cs="仿宋_GB2312"/>
          <w:sz w:val="32"/>
        </w:rPr>
        <w:t>万元。其中：基本支出</w:t>
      </w:r>
      <w:r>
        <w:rPr>
          <w:rFonts w:hint="eastAsia" w:ascii="方正仿宋_GBK" w:hAnsi="仿宋_GB2312" w:eastAsia="方正仿宋_GBK" w:cs="仿宋_GB2312"/>
          <w:sz w:val="32"/>
          <w:lang w:val="en-US" w:eastAsia="zh-CN"/>
        </w:rPr>
        <w:t>855.72</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56.82</w:t>
      </w:r>
      <w:r>
        <w:rPr>
          <w:rFonts w:hint="eastAsia" w:ascii="方正仿宋_GBK" w:hAnsi="仿宋_GB2312" w:eastAsia="方正仿宋_GBK" w:cs="仿宋_GB2312"/>
          <w:sz w:val="32"/>
        </w:rPr>
        <w:t>万元，主要原因是人员基本工资增加等，主要用于保障在职人员工资福利及社会保险缴费，离休人员离休费，退休人员补助等，保障部门正常运转的各项商品服务支出；项目支出</w:t>
      </w:r>
      <w:r>
        <w:rPr>
          <w:rFonts w:hint="eastAsia" w:ascii="方正仿宋_GBK" w:hAnsi="仿宋_GB2312" w:eastAsia="方正仿宋_GBK" w:cs="仿宋_GB2312"/>
          <w:sz w:val="32"/>
          <w:lang w:val="en-US" w:eastAsia="zh-CN"/>
        </w:rPr>
        <w:t>6.48</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0.06</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eastAsia="zh-CN"/>
        </w:rPr>
        <w:t>遗属人员困难补助预算减少</w:t>
      </w:r>
      <w:r>
        <w:rPr>
          <w:rFonts w:hint="eastAsia" w:ascii="方正仿宋_GBK" w:hAnsi="仿宋_GB2312" w:eastAsia="方正仿宋_GBK" w:cs="仿宋_GB2312"/>
          <w:sz w:val="32"/>
        </w:rPr>
        <w:t>，主要用于</w:t>
      </w:r>
      <w:r>
        <w:rPr>
          <w:rFonts w:hint="eastAsia" w:ascii="方正仿宋_GBK" w:hAnsi="仿宋_GB2312" w:eastAsia="方正仿宋_GBK" w:cs="仿宋_GB2312"/>
          <w:sz w:val="32"/>
          <w:lang w:eastAsia="zh-CN"/>
        </w:rPr>
        <w:t>发放遗属人员困难补助</w:t>
      </w:r>
      <w:r>
        <w:rPr>
          <w:rFonts w:hint="eastAsia" w:ascii="方正仿宋_GBK" w:hAnsi="仿宋_GB2312" w:eastAsia="方正仿宋_GBK" w:cs="仿宋_GB2312"/>
          <w:sz w:val="32"/>
        </w:rPr>
        <w:t>等重点工作。</w:t>
      </w:r>
    </w:p>
    <w:p>
      <w:pPr>
        <w:spacing w:line="600" w:lineRule="exact"/>
        <w:ind w:firstLine="640" w:firstLineChars="200"/>
        <w:rPr>
          <w:rFonts w:hint="eastAsia" w:ascii="方正仿宋_GBK" w:hAnsi="仿宋_GB2312" w:eastAsia="方正仿宋_GBK" w:cs="仿宋_GB2312"/>
          <w:sz w:val="32"/>
          <w:lang w:eastAsia="zh-CN"/>
        </w:rPr>
      </w:pPr>
      <w:r>
        <w:rPr>
          <w:rFonts w:hint="eastAsia" w:ascii="方正仿宋_GBK" w:hAnsi="仿宋_GB2312" w:eastAsia="方正仿宋_GBK" w:cs="仿宋_GB2312"/>
          <w:sz w:val="32"/>
          <w:lang w:eastAsia="zh-CN"/>
        </w:rPr>
        <w:t>重庆市开州区铁桥镇中心卫生院</w:t>
      </w:r>
      <w:r>
        <w:rPr>
          <w:rFonts w:hint="eastAsia" w:ascii="方正仿宋_GBK" w:hAnsi="仿宋_GB2312" w:eastAsia="方正仿宋_GBK" w:cs="仿宋_GB2312"/>
          <w:sz w:val="32"/>
        </w:rPr>
        <w:t>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年无使用政府性基金预算拨款安排的支出</w:t>
      </w:r>
      <w:r>
        <w:rPr>
          <w:rFonts w:hint="eastAsia" w:ascii="方正仿宋_GBK" w:hAnsi="仿宋_GB2312" w:eastAsia="方正仿宋_GBK" w:cs="仿宋_GB2312"/>
          <w:sz w:val="32"/>
          <w:lang w:eastAsia="zh-CN"/>
        </w:rPr>
        <w:t>。</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四、“三公”经费情况说明</w:t>
      </w:r>
    </w:p>
    <w:p>
      <w:pPr>
        <w:spacing w:line="600" w:lineRule="exact"/>
        <w:ind w:firstLine="600"/>
        <w:rPr>
          <w:rFonts w:hint="eastAsia" w:ascii="方正仿宋_GBK" w:hAnsi="仿宋_GB2312" w:eastAsia="方正仿宋_GBK" w:cs="仿宋_GB2312"/>
          <w:sz w:val="32"/>
        </w:rPr>
      </w:pPr>
      <w:r>
        <w:rPr>
          <w:rFonts w:hint="eastAsia" w:ascii="方正仿宋_GBK" w:hAnsi="仿宋_GB2312" w:eastAsia="方正仿宋_GBK" w:cs="仿宋_GB2312"/>
          <w:sz w:val="32"/>
        </w:rPr>
        <w:t>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年“三公”经费预算</w:t>
      </w:r>
      <w:r>
        <w:rPr>
          <w:rFonts w:hint="eastAsia" w:ascii="方正仿宋_GBK" w:hAnsi="仿宋_GB2312" w:eastAsia="方正仿宋_GBK" w:cs="仿宋_GB2312"/>
          <w:sz w:val="32"/>
          <w:lang w:val="en-US" w:eastAsia="zh-CN"/>
        </w:rPr>
        <w:t>5</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1.5</w:t>
      </w:r>
      <w:r>
        <w:rPr>
          <w:rFonts w:hint="eastAsia" w:ascii="方正仿宋_GBK" w:hAnsi="仿宋_GB2312" w:eastAsia="方正仿宋_GBK" w:cs="仿宋_GB2312"/>
          <w:sz w:val="32"/>
        </w:rPr>
        <w:t>万元。其中：因公出国（境）费用</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eastAsia="zh-CN"/>
        </w:rPr>
        <w:t>无</w:t>
      </w:r>
      <w:r>
        <w:rPr>
          <w:rFonts w:hint="eastAsia" w:ascii="方正仿宋_GBK" w:hAnsi="仿宋_GB2312" w:eastAsia="方正仿宋_GBK" w:cs="仿宋_GB2312"/>
          <w:sz w:val="32"/>
        </w:rPr>
        <w:t>因公出国；公务接待费</w:t>
      </w:r>
      <w:r>
        <w:rPr>
          <w:rFonts w:hint="eastAsia" w:ascii="方正仿宋_GBK" w:hAnsi="仿宋_GB2312" w:eastAsia="方正仿宋_GBK" w:cs="仿宋_GB2312"/>
          <w:sz w:val="32"/>
          <w:lang w:val="en-US" w:eastAsia="zh-CN"/>
        </w:rPr>
        <w:t>5</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年或增加</w:t>
      </w:r>
      <w:r>
        <w:rPr>
          <w:rFonts w:hint="eastAsia" w:ascii="方正仿宋_GBK" w:hAnsi="仿宋_GB2312" w:eastAsia="方正仿宋_GBK" w:cs="仿宋_GB2312"/>
          <w:sz w:val="32"/>
          <w:lang w:val="en-US" w:eastAsia="zh-CN"/>
        </w:rPr>
        <w:t>1.5</w:t>
      </w:r>
      <w:r>
        <w:rPr>
          <w:rFonts w:hint="eastAsia" w:ascii="方正仿宋_GBK" w:hAnsi="仿宋_GB2312" w:eastAsia="方正仿宋_GBK" w:cs="仿宋_GB2312"/>
          <w:sz w:val="32"/>
        </w:rPr>
        <w:t>万元，主要原因是公务接待</w:t>
      </w:r>
      <w:r>
        <w:rPr>
          <w:rFonts w:hint="eastAsia" w:ascii="方正仿宋_GBK" w:hAnsi="仿宋_GB2312" w:eastAsia="方正仿宋_GBK" w:cs="仿宋_GB2312"/>
          <w:sz w:val="32"/>
          <w:lang w:eastAsia="zh-CN"/>
        </w:rPr>
        <w:t>有增长</w:t>
      </w:r>
      <w:r>
        <w:rPr>
          <w:rFonts w:hint="eastAsia" w:ascii="方正仿宋_GBK" w:hAnsi="仿宋_GB2312" w:eastAsia="方正仿宋_GBK" w:cs="仿宋_GB2312"/>
          <w:sz w:val="32"/>
        </w:rPr>
        <w:t>；公务用车运行维护费</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eastAsia="zh-CN"/>
        </w:rPr>
        <w:t>无</w:t>
      </w:r>
      <w:r>
        <w:rPr>
          <w:rFonts w:hint="eastAsia" w:ascii="方正仿宋_GBK" w:hAnsi="仿宋_GB2312" w:eastAsia="方正仿宋_GBK" w:cs="仿宋_GB2312"/>
          <w:sz w:val="32"/>
        </w:rPr>
        <w:t>公务用车；公务用车购置费</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eastAsia="zh-CN"/>
        </w:rPr>
        <w:t>无</w:t>
      </w:r>
      <w:r>
        <w:rPr>
          <w:rFonts w:hint="eastAsia" w:ascii="方正仿宋_GBK" w:hAnsi="仿宋_GB2312" w:eastAsia="方正仿宋_GBK" w:cs="仿宋_GB2312"/>
          <w:sz w:val="32"/>
        </w:rPr>
        <w:t>公务用车购置</w:t>
      </w:r>
      <w:r>
        <w:rPr>
          <w:rFonts w:hint="eastAsia" w:ascii="方正仿宋_GBK" w:hAnsi="仿宋_GB2312" w:eastAsia="方正仿宋_GBK" w:cs="仿宋_GB2312"/>
          <w:sz w:val="32"/>
          <w:lang w:eastAsia="zh-CN"/>
        </w:rPr>
        <w:t>计划</w:t>
      </w:r>
      <w:r>
        <w:rPr>
          <w:rFonts w:hint="eastAsia" w:ascii="方正仿宋_GBK" w:hAnsi="仿宋_GB2312" w:eastAsia="方正仿宋_GBK" w:cs="仿宋_GB2312"/>
          <w:sz w:val="32"/>
        </w:rPr>
        <w:t>。</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五、其他重要事项的情况说明</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1、我单位不在机关运行经费统计范围之内。</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2、政府采购情况。我单位</w:t>
      </w:r>
      <w:r>
        <w:rPr>
          <w:rFonts w:hint="eastAsia" w:ascii="方正仿宋_GBK" w:hAnsi="仿宋_GB2312" w:eastAsia="方正仿宋_GBK" w:cs="仿宋_GB2312"/>
          <w:sz w:val="32"/>
          <w:lang w:val="en-US" w:eastAsia="zh-CN"/>
        </w:rPr>
        <w:t>2023年无政府采购计划</w:t>
      </w:r>
      <w:r>
        <w:rPr>
          <w:rFonts w:hint="eastAsia" w:ascii="方正仿宋_GBK" w:hAnsi="仿宋_GB2312" w:eastAsia="方正仿宋_GBK" w:cs="仿宋_GB2312"/>
          <w:sz w:val="32"/>
        </w:rPr>
        <w:t>。</w:t>
      </w:r>
    </w:p>
    <w:p>
      <w:pPr>
        <w:ind w:firstLine="640" w:firstLineChars="200"/>
        <w:rPr>
          <w:rFonts w:hint="eastAsia" w:ascii="方正仿宋_GBK" w:hAnsi="仿宋_GB2312" w:eastAsia="方正仿宋_GBK" w:cs="仿宋_GB2312"/>
          <w:color w:val="000000"/>
          <w:sz w:val="32"/>
        </w:rPr>
      </w:pPr>
      <w:r>
        <w:rPr>
          <w:rFonts w:hint="eastAsia" w:ascii="方正仿宋_GBK" w:hAnsi="仿宋_GB2312" w:eastAsia="方正仿宋_GBK" w:cs="仿宋_GB2312"/>
          <w:sz w:val="32"/>
        </w:rPr>
        <w:t>3、绩效目标设置情况。</w:t>
      </w:r>
      <w:r>
        <w:rPr>
          <w:rFonts w:hint="eastAsia" w:ascii="方正仿宋_GBK" w:hAnsi="仿宋_GB2312" w:eastAsia="方正仿宋_GBK" w:cs="仿宋_GB2312"/>
          <w:color w:val="000000"/>
          <w:sz w:val="32"/>
        </w:rPr>
        <w:t>202</w:t>
      </w:r>
      <w:r>
        <w:rPr>
          <w:rFonts w:hint="eastAsia" w:ascii="方正仿宋_GBK" w:hAnsi="仿宋_GB2312" w:eastAsia="方正仿宋_GBK" w:cs="仿宋_GB2312"/>
          <w:color w:val="000000"/>
          <w:sz w:val="32"/>
          <w:lang w:val="en-US" w:eastAsia="zh-CN"/>
        </w:rPr>
        <w:t>3</w:t>
      </w:r>
      <w:r>
        <w:rPr>
          <w:rFonts w:hint="eastAsia" w:ascii="方正仿宋_GBK" w:hAnsi="仿宋_GB2312" w:eastAsia="方正仿宋_GBK" w:cs="仿宋_GB2312"/>
          <w:color w:val="000000"/>
          <w:sz w:val="32"/>
        </w:rPr>
        <w:t>年项目支出均实行了绩效目标管理，涉及一般公共预算当年财政拨款</w:t>
      </w:r>
      <w:r>
        <w:rPr>
          <w:rFonts w:hint="eastAsia" w:ascii="方正仿宋_GBK" w:hAnsi="仿宋_GB2312" w:eastAsia="方正仿宋_GBK" w:cs="仿宋_GB2312"/>
          <w:color w:val="000000"/>
          <w:sz w:val="32"/>
          <w:lang w:val="en-US" w:eastAsia="zh-CN"/>
        </w:rPr>
        <w:t>6.48</w:t>
      </w:r>
      <w:r>
        <w:rPr>
          <w:rFonts w:hint="eastAsia" w:ascii="方正仿宋_GBK" w:hAnsi="仿宋_GB2312" w:eastAsia="方正仿宋_GBK" w:cs="仿宋_GB2312"/>
          <w:color w:val="000000"/>
          <w:sz w:val="32"/>
        </w:rPr>
        <w:t>万元。</w:t>
      </w:r>
    </w:p>
    <w:p>
      <w:pPr>
        <w:ind w:firstLine="640" w:firstLineChars="200"/>
        <w:rPr>
          <w:rFonts w:hint="eastAsia" w:ascii="方正仿宋_GBK" w:hAnsi="仿宋_GB2312" w:eastAsia="方正仿宋_GBK" w:cs="仿宋_GB2312"/>
          <w:color w:val="000000"/>
          <w:sz w:val="32"/>
        </w:rPr>
      </w:pPr>
      <w:r>
        <w:rPr>
          <w:rFonts w:hint="eastAsia" w:ascii="方正仿宋_GBK" w:hAnsi="仿宋_GB2312" w:eastAsia="方正仿宋_GBK" w:cs="仿宋_GB2312"/>
          <w:color w:val="000000"/>
          <w:sz w:val="32"/>
        </w:rPr>
        <w:t>4、国有资产占有使用情况。</w:t>
      </w:r>
      <w:r>
        <w:rPr>
          <w:rFonts w:hint="eastAsia" w:ascii="方正仿宋_GBK" w:hAnsi="仿宋_GB2312" w:eastAsia="方正仿宋_GBK" w:cs="仿宋_GB2312"/>
          <w:color w:val="000000"/>
          <w:sz w:val="32"/>
          <w:lang w:val="en-US" w:eastAsia="zh-CN"/>
        </w:rPr>
        <w:t>截至</w:t>
      </w:r>
      <w:bookmarkStart w:id="0" w:name="_GoBack"/>
      <w:bookmarkEnd w:id="0"/>
      <w:r>
        <w:rPr>
          <w:rFonts w:hint="eastAsia" w:ascii="方正仿宋_GBK" w:hAnsi="仿宋_GB2312" w:eastAsia="方正仿宋_GBK" w:cs="仿宋_GB2312"/>
          <w:color w:val="000000"/>
          <w:sz w:val="32"/>
        </w:rPr>
        <w:t>202</w:t>
      </w:r>
      <w:r>
        <w:rPr>
          <w:rFonts w:hint="eastAsia" w:ascii="方正仿宋_GBK" w:hAnsi="仿宋_GB2312" w:eastAsia="方正仿宋_GBK" w:cs="仿宋_GB2312"/>
          <w:color w:val="000000"/>
          <w:sz w:val="32"/>
          <w:lang w:val="en-US" w:eastAsia="zh-CN"/>
        </w:rPr>
        <w:t>2</w:t>
      </w:r>
      <w:r>
        <w:rPr>
          <w:rFonts w:hint="eastAsia" w:ascii="方正仿宋_GBK" w:hAnsi="仿宋_GB2312" w:eastAsia="方正仿宋_GBK" w:cs="仿宋_GB2312"/>
          <w:color w:val="000000"/>
          <w:sz w:val="32"/>
        </w:rPr>
        <w:t>年12月，</w:t>
      </w:r>
      <w:r>
        <w:rPr>
          <w:rFonts w:hint="eastAsia" w:ascii="方正仿宋_GBK" w:hAnsi="仿宋_GB2312" w:eastAsia="方正仿宋_GBK" w:cs="仿宋_GB2312"/>
          <w:color w:val="000000"/>
          <w:sz w:val="32"/>
          <w:lang w:eastAsia="zh-CN"/>
        </w:rPr>
        <w:t>本</w:t>
      </w:r>
      <w:r>
        <w:rPr>
          <w:rFonts w:hint="eastAsia" w:ascii="方正仿宋_GBK" w:hAnsi="仿宋_GB2312" w:eastAsia="方正仿宋_GBK" w:cs="仿宋_GB2312"/>
          <w:color w:val="000000"/>
          <w:sz w:val="32"/>
        </w:rPr>
        <w:t>单位共有车辆</w:t>
      </w:r>
      <w:r>
        <w:rPr>
          <w:rFonts w:hint="eastAsia" w:ascii="方正仿宋_GBK" w:hAnsi="仿宋_GB2312" w:eastAsia="方正仿宋_GBK" w:cs="仿宋_GB2312"/>
          <w:color w:val="000000"/>
          <w:sz w:val="32"/>
          <w:lang w:val="en-US" w:eastAsia="zh-CN"/>
        </w:rPr>
        <w:t>1</w:t>
      </w:r>
      <w:r>
        <w:rPr>
          <w:rFonts w:hint="eastAsia" w:ascii="方正仿宋_GBK" w:hAnsi="仿宋_GB2312" w:eastAsia="方正仿宋_GBK" w:cs="仿宋_GB2312"/>
          <w:color w:val="000000"/>
          <w:sz w:val="32"/>
        </w:rPr>
        <w:t>辆，其中一般公务用车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辆、120</w:t>
      </w:r>
      <w:r>
        <w:rPr>
          <w:rFonts w:hint="eastAsia" w:ascii="方正仿宋_GBK" w:hAnsi="仿宋_GB2312" w:eastAsia="方正仿宋_GBK" w:cs="仿宋_GB2312"/>
          <w:color w:val="000000"/>
          <w:sz w:val="32"/>
          <w:lang w:eastAsia="zh-CN"/>
        </w:rPr>
        <w:t>救护</w:t>
      </w:r>
      <w:r>
        <w:rPr>
          <w:rFonts w:hint="eastAsia" w:ascii="方正仿宋_GBK" w:hAnsi="仿宋_GB2312" w:eastAsia="方正仿宋_GBK" w:cs="仿宋_GB2312"/>
          <w:color w:val="000000"/>
          <w:sz w:val="32"/>
        </w:rPr>
        <w:t>专用车1辆。202</w:t>
      </w:r>
      <w:r>
        <w:rPr>
          <w:rFonts w:hint="eastAsia" w:ascii="方正仿宋_GBK" w:hAnsi="仿宋_GB2312" w:eastAsia="方正仿宋_GBK" w:cs="仿宋_GB2312"/>
          <w:color w:val="000000"/>
          <w:sz w:val="32"/>
          <w:lang w:val="en-US" w:eastAsia="zh-CN"/>
        </w:rPr>
        <w:t>3</w:t>
      </w:r>
      <w:r>
        <w:rPr>
          <w:rFonts w:hint="eastAsia" w:ascii="方正仿宋_GBK" w:hAnsi="仿宋_GB2312" w:eastAsia="方正仿宋_GBK" w:cs="仿宋_GB2312"/>
          <w:color w:val="000000"/>
          <w:sz w:val="32"/>
        </w:rPr>
        <w:t>年一般公共预算安排购置车辆</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辆，其中一般公务用车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辆、执勤执法用车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w:t>
      </w:r>
    </w:p>
    <w:p>
      <w:pPr>
        <w:pStyle w:val="8"/>
        <w:tabs>
          <w:tab w:val="center" w:pos="4153"/>
          <w:tab w:val="left" w:pos="7275"/>
        </w:tabs>
        <w:spacing w:line="600" w:lineRule="exact"/>
        <w:ind w:firstLine="640"/>
        <w:jc w:val="left"/>
        <w:rPr>
          <w:rFonts w:hint="eastAsia" w:ascii="方正仿宋_GBK" w:eastAsia="方正仿宋_GBK"/>
          <w:sz w:val="32"/>
          <w:szCs w:val="32"/>
        </w:rPr>
      </w:pPr>
      <w:r>
        <w:rPr>
          <w:rFonts w:hint="eastAsia" w:ascii="方正黑体_GBK" w:hAnsi="黑体" w:eastAsia="方正黑体_GBK" w:cs="仿宋_GB2312"/>
          <w:sz w:val="32"/>
        </w:rPr>
        <w:t>六、专业性名词解释</w:t>
      </w:r>
    </w:p>
    <w:p>
      <w:pPr>
        <w:pStyle w:val="8"/>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（一）财政拨款收入：指本年度从本级财政部门取得的财政拨款，包括一般公共预算财政拨款和政府性基金预算财政拨款。</w:t>
      </w:r>
    </w:p>
    <w:p>
      <w:pPr>
        <w:pStyle w:val="8"/>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（二）其他收入：指单位取得的除“财政拨款收入”、“事业收入”、“经营收入”等以外的收入。</w:t>
      </w:r>
    </w:p>
    <w:p>
      <w:pPr>
        <w:pStyle w:val="8"/>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（三）基本支出：指为保障机构正常运转、完成日常工作任务而发生的人员经费和公用经费。</w:t>
      </w:r>
    </w:p>
    <w:p>
      <w:pPr>
        <w:pStyle w:val="8"/>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（四）项目支出：指在基本支出之外为完成特定行政任务和事业发展目标所发生的支出。</w:t>
      </w:r>
    </w:p>
    <w:p>
      <w:pPr>
        <w:ind w:firstLine="640" w:firstLineChars="200"/>
        <w:rPr>
          <w:rFonts w:hint="eastAsia" w:ascii="方正仿宋_GBK" w:hAnsi="仿宋_GB2312" w:eastAsia="方正仿宋_GBK" w:cs="仿宋_GB2312"/>
          <w:color w:val="000000"/>
          <w:sz w:val="32"/>
        </w:rPr>
      </w:pPr>
      <w:r>
        <w:rPr>
          <w:rFonts w:hint="eastAsia" w:ascii="方正仿宋_GBK" w:eastAsia="方正仿宋_GBK"/>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ind w:firstLine="643" w:firstLineChars="200"/>
        <w:rPr>
          <w:rFonts w:hint="eastAsia" w:ascii="方正仿宋_GBK" w:hAnsi="Calibri" w:eastAsia="方正仿宋_GBK"/>
          <w:b/>
          <w:sz w:val="32"/>
        </w:rPr>
      </w:pPr>
      <w:r>
        <w:rPr>
          <w:rFonts w:hint="eastAsia" w:ascii="方正仿宋_GBK" w:hAnsi="仿宋_GB2312" w:eastAsia="方正仿宋_GBK" w:cs="仿宋_GB2312"/>
          <w:b/>
          <w:sz w:val="32"/>
        </w:rPr>
        <w:t>部门预算公开联系人：</w:t>
      </w:r>
      <w:r>
        <w:rPr>
          <w:rFonts w:hint="eastAsia" w:ascii="方正仿宋_GBK" w:hAnsi="仿宋_GB2312" w:eastAsia="方正仿宋_GBK" w:cs="仿宋_GB2312"/>
          <w:b/>
          <w:sz w:val="32"/>
          <w:lang w:eastAsia="zh-CN"/>
        </w:rPr>
        <w:t>邓斌</w:t>
      </w:r>
      <w:r>
        <w:rPr>
          <w:rFonts w:hint="eastAsia" w:ascii="方正仿宋_GBK" w:hAnsi="仿宋_GB2312" w:eastAsia="方正仿宋_GBK" w:cs="仿宋_GB2312"/>
          <w:b/>
          <w:sz w:val="32"/>
        </w:rPr>
        <w:t xml:space="preserve">  　联系方式：</w:t>
      </w:r>
      <w:r>
        <w:rPr>
          <w:rFonts w:hint="eastAsia" w:ascii="方正仿宋_GBK" w:hAnsi="Calibri" w:eastAsia="方正仿宋_GBK"/>
          <w:b/>
          <w:sz w:val="32"/>
        </w:rPr>
        <w:t>（电话：023-</w:t>
      </w:r>
      <w:r>
        <w:rPr>
          <w:rFonts w:hint="eastAsia" w:ascii="方正仿宋_GBK" w:hAnsi="Calibri" w:eastAsia="方正仿宋_GBK"/>
          <w:b/>
          <w:sz w:val="32"/>
          <w:lang w:val="en-US" w:eastAsia="zh-CN"/>
        </w:rPr>
        <w:t>52700137</w:t>
      </w:r>
      <w:r>
        <w:rPr>
          <w:rFonts w:hint="eastAsia" w:ascii="方正仿宋_GBK" w:hAnsi="Calibri" w:eastAsia="方正仿宋_GBK"/>
          <w:b/>
          <w:sz w:val="32"/>
        </w:rPr>
        <w:t>）</w:t>
      </w:r>
    </w:p>
    <w:p>
      <w:pPr>
        <w:ind w:firstLine="643" w:firstLineChars="200"/>
        <w:rPr>
          <w:rFonts w:hint="eastAsia" w:ascii="仿宋_GB2312" w:hAnsi="仿宋_GB2312" w:eastAsia="仿宋_GB2312" w:cs="仿宋_GB2312"/>
          <w:b/>
          <w:sz w:val="32"/>
        </w:rPr>
      </w:pPr>
    </w:p>
    <w:p>
      <w:pPr>
        <w:pStyle w:val="4"/>
        <w:spacing w:line="620" w:lineRule="exact"/>
        <w:ind w:firstLine="2880" w:firstLineChars="900"/>
        <w:rPr>
          <w:rFonts w:hint="eastAsia" w:ascii="方正仿宋_GBK" w:eastAsia="方正仿宋_GBK"/>
          <w:szCs w:val="32"/>
        </w:rPr>
      </w:pPr>
    </w:p>
    <w:p/>
    <w:sectPr>
      <w:headerReference r:id="rId3" w:type="default"/>
      <w:footerReference r:id="rId4" w:type="default"/>
      <w:footerReference r:id="rId5" w:type="even"/>
      <w:pgSz w:w="11906" w:h="16838"/>
      <w:pgMar w:top="1418" w:right="1361" w:bottom="1418" w:left="1474" w:header="851" w:footer="85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8520" w:firstLineChars="3550"/>
    </w:pPr>
    <w:r>
      <w:rPr>
        <w:rFonts w:hint="eastAsia" w:ascii="宋体" w:hAnsi="宋体"/>
        <w:sz w:val="24"/>
        <w:szCs w:val="24"/>
        <w:lang w:eastAsia="zh-CN"/>
      </w:rPr>
      <w:t xml:space="preserve">- </w:t>
    </w:r>
    <w:r>
      <w:rPr>
        <w:rFonts w:ascii="宋体" w:hAnsi="宋体"/>
        <w:sz w:val="24"/>
        <w:szCs w:val="24"/>
      </w:rPr>
      <w:fldChar w:fldCharType="begin"/>
    </w:r>
    <w:r>
      <w:rPr>
        <w:rFonts w:ascii="宋体" w:hAnsi="宋体"/>
        <w:sz w:val="24"/>
        <w:szCs w:val="24"/>
      </w:rPr>
      <w:instrText xml:space="preserve"> PAGE   \* MERGEFORMAT </w:instrText>
    </w:r>
    <w:r>
      <w:rPr>
        <w:rFonts w:ascii="宋体" w:hAnsi="宋体"/>
        <w:sz w:val="24"/>
        <w:szCs w:val="24"/>
      </w:rPr>
      <w:fldChar w:fldCharType="separate"/>
    </w:r>
    <w:r>
      <w:rPr>
        <w:rFonts w:ascii="宋体" w:hAnsi="宋体"/>
        <w:sz w:val="24"/>
        <w:szCs w:val="24"/>
        <w:lang w:val="zh-CN"/>
      </w:rPr>
      <w:t>1</w:t>
    </w:r>
    <w:r>
      <w:rPr>
        <w:rFonts w:ascii="宋体" w:hAnsi="宋体"/>
        <w:sz w:val="24"/>
        <w:szCs w:val="24"/>
      </w:rPr>
      <w:fldChar w:fldCharType="end"/>
    </w:r>
    <w:r>
      <w:rPr>
        <w:rFonts w:hint="eastAsia" w:ascii="宋体" w:hAnsi="宋体"/>
        <w:sz w:val="24"/>
        <w:szCs w:val="24"/>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eastAsia" w:ascii="宋体" w:hAnsi="宋体"/>
        <w:sz w:val="24"/>
        <w:szCs w:val="24"/>
        <w:lang w:eastAsia="zh-CN"/>
      </w:rPr>
    </w:pPr>
    <w:r>
      <w:rPr>
        <w:rFonts w:hint="eastAsia" w:ascii="宋体" w:hAnsi="宋体"/>
        <w:sz w:val="24"/>
        <w:szCs w:val="24"/>
        <w:lang w:eastAsia="zh-CN"/>
      </w:rPr>
      <w:t xml:space="preserve">- </w:t>
    </w:r>
    <w:r>
      <w:rPr>
        <w:rFonts w:ascii="宋体" w:hAnsi="宋体"/>
        <w:sz w:val="24"/>
        <w:szCs w:val="24"/>
      </w:rPr>
      <w:fldChar w:fldCharType="begin"/>
    </w:r>
    <w:r>
      <w:rPr>
        <w:rFonts w:ascii="宋体" w:hAnsi="宋体"/>
        <w:sz w:val="24"/>
        <w:szCs w:val="24"/>
      </w:rPr>
      <w:instrText xml:space="preserve"> PAGE   \* MERGEFORMAT </w:instrText>
    </w:r>
    <w:r>
      <w:rPr>
        <w:rFonts w:ascii="宋体" w:hAnsi="宋体"/>
        <w:sz w:val="24"/>
        <w:szCs w:val="24"/>
      </w:rPr>
      <w:fldChar w:fldCharType="separate"/>
    </w:r>
    <w:r>
      <w:rPr>
        <w:rFonts w:ascii="宋体" w:hAnsi="宋体"/>
        <w:sz w:val="24"/>
        <w:szCs w:val="24"/>
        <w:lang w:val="zh-CN"/>
      </w:rPr>
      <w:t>4</w:t>
    </w:r>
    <w:r>
      <w:rPr>
        <w:rFonts w:ascii="宋体" w:hAnsi="宋体"/>
        <w:sz w:val="24"/>
        <w:szCs w:val="24"/>
      </w:rPr>
      <w:fldChar w:fldCharType="end"/>
    </w:r>
    <w:r>
      <w:rPr>
        <w:rFonts w:hint="eastAsia" w:ascii="宋体" w:hAnsi="宋体"/>
        <w:sz w:val="24"/>
        <w:szCs w:val="24"/>
        <w:lang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B76903"/>
    <w:rsid w:val="064D0DBD"/>
    <w:rsid w:val="11D44254"/>
    <w:rsid w:val="164170F6"/>
    <w:rsid w:val="1CA25419"/>
    <w:rsid w:val="1FC634AE"/>
    <w:rsid w:val="28A335F8"/>
    <w:rsid w:val="2E230B09"/>
    <w:rsid w:val="342F529F"/>
    <w:rsid w:val="39E6654D"/>
    <w:rsid w:val="447F2366"/>
    <w:rsid w:val="457E2109"/>
    <w:rsid w:val="4CBE3209"/>
    <w:rsid w:val="4E5550E1"/>
    <w:rsid w:val="50C61334"/>
    <w:rsid w:val="54E70F90"/>
    <w:rsid w:val="5AB76903"/>
    <w:rsid w:val="60F17F56"/>
    <w:rsid w:val="66FB7BE0"/>
    <w:rsid w:val="67BE358C"/>
    <w:rsid w:val="6E324C1E"/>
    <w:rsid w:val="72BF2665"/>
    <w:rsid w:val="76F13D2D"/>
    <w:rsid w:val="7B4C0F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3"/>
    <w:qFormat/>
    <w:uiPriority w:val="99"/>
    <w:pPr>
      <w:tabs>
        <w:tab w:val="center" w:pos="4153"/>
        <w:tab w:val="right" w:pos="8306"/>
      </w:tabs>
      <w:snapToGrid w:val="0"/>
      <w:jc w:val="left"/>
    </w:pPr>
    <w:rPr>
      <w:sz w:val="18"/>
      <w:szCs w:val="18"/>
    </w:rPr>
  </w:style>
  <w:style w:type="paragraph" w:customStyle="1" w:styleId="3">
    <w:name w:val="索引 51"/>
    <w:basedOn w:val="1"/>
    <w:next w:val="1"/>
    <w:qFormat/>
    <w:uiPriority w:val="0"/>
    <w:pPr>
      <w:ind w:left="1680"/>
    </w:pPr>
  </w:style>
  <w:style w:type="paragraph" w:styleId="4">
    <w:name w:val="Body Text Indent"/>
    <w:basedOn w:val="1"/>
    <w:qFormat/>
    <w:uiPriority w:val="0"/>
    <w:pPr>
      <w:ind w:firstLine="640" w:firstLineChars="200"/>
    </w:pPr>
    <w:rPr>
      <w:rFonts w:ascii="仿宋_GB2312" w:eastAsia="仿宋_GB2312"/>
      <w:sz w:val="32"/>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2023-03-02T08:51:00Z</dcterms:created>
  <dc:creator>敦煌缪</dc:creator>
  <cp:lastModifiedBy>DELL</cp:lastModifiedBy>
  <dcterms:modified xsi:type="dcterms:W3CDTF">2023-03-16T08:23:54Z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