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方正小标宋_GBK" w:hAnsi="华文中宋" w:eastAsia="方正小标宋_GBK" w:cs="华文中宋"/>
          <w:sz w:val="44"/>
          <w:szCs w:val="44"/>
          <w:lang w:val="en-US" w:eastAsia="zh-CN"/>
        </w:rPr>
      </w:pPr>
      <w:r>
        <w:rPr>
          <w:rFonts w:hint="eastAsia" w:ascii="方正小标宋_GBK" w:hAnsi="华文中宋" w:eastAsia="方正小标宋_GBK" w:cs="华文中宋"/>
          <w:sz w:val="44"/>
          <w:szCs w:val="44"/>
          <w:lang w:val="en-US" w:eastAsia="zh-CN"/>
        </w:rPr>
        <w:t>重庆市开州区麻柳乡卫生院</w:t>
      </w:r>
    </w:p>
    <w:p>
      <w:pPr>
        <w:spacing w:line="600" w:lineRule="exact"/>
        <w:jc w:val="center"/>
        <w:rPr>
          <w:rFonts w:hint="eastAsia" w:ascii="方正小标宋_GBK" w:hAnsi="华文中宋" w:eastAsia="方正小标宋_GBK" w:cs="华文中宋"/>
          <w:sz w:val="44"/>
          <w:szCs w:val="44"/>
        </w:rPr>
      </w:pPr>
      <w:r>
        <w:rPr>
          <w:rFonts w:hint="eastAsia" w:ascii="方正小标宋_GBK" w:hAnsi="华文中宋" w:eastAsia="方正小标宋_GBK" w:cs="华文中宋"/>
          <w:sz w:val="44"/>
          <w:szCs w:val="44"/>
        </w:rPr>
        <w:t>202</w:t>
      </w:r>
      <w:r>
        <w:rPr>
          <w:rFonts w:hint="eastAsia" w:ascii="方正小标宋_GBK" w:hAnsi="华文中宋" w:eastAsia="方正小标宋_GBK" w:cs="华文中宋"/>
          <w:sz w:val="44"/>
          <w:szCs w:val="44"/>
          <w:lang w:val="en-US" w:eastAsia="zh-CN"/>
        </w:rPr>
        <w:t>3</w:t>
      </w:r>
      <w:r>
        <w:rPr>
          <w:rFonts w:hint="eastAsia" w:ascii="方正小标宋_GBK" w:hAnsi="华文中宋" w:eastAsia="方正小标宋_GBK" w:cs="华文中宋"/>
          <w:sz w:val="44"/>
          <w:szCs w:val="44"/>
        </w:rPr>
        <w:t>年部门预算情况说明</w:t>
      </w:r>
    </w:p>
    <w:p>
      <w:pPr>
        <w:spacing w:line="600" w:lineRule="exact"/>
        <w:ind w:firstLine="880" w:firstLineChars="200"/>
        <w:jc w:val="center"/>
        <w:rPr>
          <w:rFonts w:hint="eastAsia" w:ascii="华文中宋" w:hAnsi="华文中宋" w:eastAsia="华文中宋" w:cs="华文中宋"/>
          <w:sz w:val="44"/>
          <w:szCs w:val="44"/>
        </w:rPr>
      </w:pPr>
    </w:p>
    <w:p>
      <w:pPr>
        <w:spacing w:line="600" w:lineRule="exact"/>
        <w:ind w:left="640"/>
        <w:rPr>
          <w:rFonts w:hint="eastAsia" w:ascii="方正黑体_GBK" w:hAnsi="黑体" w:eastAsia="方正黑体_GBK" w:cs="仿宋_GB2312"/>
          <w:sz w:val="32"/>
        </w:rPr>
      </w:pPr>
      <w:r>
        <w:rPr>
          <w:rFonts w:hint="eastAsia" w:ascii="方正黑体_GBK" w:hAnsi="黑体" w:eastAsia="方正黑体_GBK" w:cs="仿宋_GB2312"/>
          <w:sz w:val="32"/>
        </w:rPr>
        <w:t>一、单位基本情况</w:t>
      </w:r>
    </w:p>
    <w:p>
      <w:pPr>
        <w:spacing w:line="600" w:lineRule="exact"/>
        <w:ind w:firstLine="640" w:firstLineChars="200"/>
        <w:rPr>
          <w:rFonts w:hint="eastAsia" w:ascii="方正楷体_GBK" w:hAnsi="方正楷体_GBK" w:eastAsia="方正楷体_GBK" w:cs="方正楷体_GBK"/>
          <w:sz w:val="32"/>
        </w:rPr>
      </w:pPr>
      <w:r>
        <w:rPr>
          <w:rFonts w:hint="eastAsia" w:ascii="方正楷体_GBK" w:hAnsi="方正楷体_GBK" w:eastAsia="方正楷体_GBK" w:cs="方正楷体_GBK"/>
          <w:sz w:val="32"/>
        </w:rPr>
        <w:t>（一）职能职责</w:t>
      </w:r>
    </w:p>
    <w:p>
      <w:pPr>
        <w:spacing w:line="600" w:lineRule="exact"/>
        <w:ind w:firstLine="640" w:firstLineChars="200"/>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以公共卫生服务为主，综合提供预防保健和基本医疗服务，其主要职能职责：</w:t>
      </w:r>
    </w:p>
    <w:p>
      <w:pPr>
        <w:spacing w:line="600" w:lineRule="exact"/>
        <w:ind w:firstLine="640" w:firstLineChars="200"/>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1.贯彻执行卫生工作法律、法规和方针、政策,组织实施国家卫生标准和技术规范,制定和实施卫生编制规划和卫生人才发展规划。</w:t>
      </w:r>
    </w:p>
    <w:p>
      <w:pPr>
        <w:spacing w:line="600" w:lineRule="exact"/>
        <w:ind w:firstLine="640" w:firstLineChars="200"/>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2.疾病预防与控制:坚持预防为主的方针,协助处理农村重大疫情和公共卫生突发事件,协助重点控制严重危害居民身体健康的结核病、艾滋病等传染病和地方病、职业病、寄生虫病等疾病;慢性非</w:t>
      </w:r>
      <w:r>
        <w:rPr>
          <w:rFonts w:hint="eastAsia" w:ascii="方正仿宋_GBK" w:hAnsi="方正仿宋_GBK" w:eastAsia="方正仿宋_GBK" w:cs="方正仿宋_GBK"/>
          <w:color w:val="auto"/>
          <w:sz w:val="32"/>
          <w:szCs w:val="32"/>
          <w:lang w:val="en-US" w:eastAsia="zh-CN"/>
        </w:rPr>
        <w:t>传染性</w:t>
      </w:r>
      <w:r>
        <w:rPr>
          <w:rFonts w:hint="eastAsia" w:ascii="方正仿宋_GBK" w:hAnsi="方正仿宋_GBK" w:eastAsia="方正仿宋_GBK" w:cs="方正仿宋_GBK"/>
          <w:color w:val="auto"/>
          <w:sz w:val="32"/>
          <w:szCs w:val="32"/>
        </w:rPr>
        <w:t>疾病的防治;实施免疫规划,为艾滋病感染者和艾滋病患者提供预防保健咨询服务等</w:t>
      </w:r>
    </w:p>
    <w:p>
      <w:pPr>
        <w:spacing w:line="600" w:lineRule="exact"/>
        <w:ind w:firstLine="640" w:firstLineChars="200"/>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3.妇幼保健:农村妇女病普查、孕产妇健康管理、产前检查、产后访视与指导、高危孕产妇筛查及转诊、新生儿疾病筛查和儿童生长发育监测与指导,托幼机构卫生保健管理等。</w:t>
      </w:r>
    </w:p>
    <w:p>
      <w:pPr>
        <w:spacing w:line="600" w:lineRule="exact"/>
        <w:ind w:firstLine="640" w:firstLineChars="200"/>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4.基本医疗:一般常见病、多发病的诊治,现场救护,慢性病筛查和重点慢性病健康管理,精神病患者管理,转诊服务等。</w:t>
      </w:r>
    </w:p>
    <w:p>
      <w:pPr>
        <w:spacing w:line="600" w:lineRule="exact"/>
        <w:ind w:firstLine="640" w:firstLineChars="200"/>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5.健康教育:普及疾病预防和卫生保健知识,开展青春期、更年期保健知识的咨询及指导。进行健康档案管理,引导和帮助居民建立良好的卫生习惯,破除迷信,倡导科学、文明、健康的生活方式。</w:t>
      </w:r>
    </w:p>
    <w:p>
      <w:pPr>
        <w:spacing w:line="600" w:lineRule="exact"/>
        <w:ind w:firstLine="640" w:firstLineChars="200"/>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6.抓好辖区内公共卫生管理和服务及卫生计生监督协管服务工作：承担区域内公共卫生信息收集与报告等任务;处理突发公共卫生事件;对村卫生室进行</w:t>
      </w:r>
      <w:r>
        <w:rPr>
          <w:rFonts w:hint="eastAsia" w:ascii="方正仿宋_GBK" w:hAnsi="方正仿宋_GBK" w:eastAsia="方正仿宋_GBK" w:cs="方正仿宋_GBK"/>
          <w:color w:val="auto"/>
          <w:sz w:val="32"/>
          <w:szCs w:val="32"/>
          <w:lang w:val="en-US" w:eastAsia="zh-CN"/>
        </w:rPr>
        <w:t>一体</w:t>
      </w:r>
      <w:r>
        <w:rPr>
          <w:rFonts w:hint="eastAsia" w:ascii="方正仿宋_GBK" w:hAnsi="方正仿宋_GBK" w:eastAsia="方正仿宋_GBK" w:cs="方正仿宋_GBK"/>
          <w:color w:val="auto"/>
          <w:sz w:val="32"/>
          <w:szCs w:val="32"/>
        </w:rPr>
        <w:t>化管理和业务指导及对乡村医生的培训。</w:t>
      </w:r>
    </w:p>
    <w:p>
      <w:pPr>
        <w:tabs>
          <w:tab w:val="center" w:pos="4153"/>
          <w:tab w:val="left" w:pos="7275"/>
        </w:tabs>
        <w:spacing w:line="600" w:lineRule="exact"/>
        <w:ind w:left="640"/>
        <w:jc w:val="left"/>
        <w:rPr>
          <w:rFonts w:hint="eastAsia" w:ascii="方正楷体_GBK" w:hAnsi="方正楷体_GBK" w:eastAsia="方正楷体_GBK" w:cs="方正楷体_GBK"/>
          <w:sz w:val="32"/>
          <w:szCs w:val="22"/>
        </w:rPr>
      </w:pPr>
      <w:r>
        <w:rPr>
          <w:rFonts w:hint="eastAsia" w:ascii="方正楷体_GBK" w:hAnsi="方正楷体_GBK" w:eastAsia="方正楷体_GBK" w:cs="方正楷体_GBK"/>
          <w:sz w:val="32"/>
          <w:szCs w:val="22"/>
        </w:rPr>
        <w:t>（二）单位构成</w:t>
      </w:r>
    </w:p>
    <w:p>
      <w:pPr>
        <w:keepNext w:val="0"/>
        <w:keepLines w:val="0"/>
        <w:pageBreakBefore w:val="0"/>
        <w:kinsoku/>
        <w:wordWrap/>
        <w:overflowPunct/>
        <w:topLinePunct w:val="0"/>
        <w:autoSpaceDE/>
        <w:autoSpaceDN/>
        <w:bidi w:val="0"/>
        <w:adjustRightInd/>
        <w:spacing w:line="600" w:lineRule="atLeast"/>
        <w:ind w:firstLine="640" w:firstLineChars="200"/>
        <w:textAlignment w:val="auto"/>
        <w:outlineLvl w:val="9"/>
        <w:rPr>
          <w:rFonts w:hint="eastAsia" w:ascii="方正仿宋_GBK" w:hAnsi="方正仿宋_GBK" w:eastAsia="方正仿宋_GBK" w:cs="方正仿宋_GBK"/>
          <w:color w:val="auto"/>
          <w:kern w:val="0"/>
          <w:sz w:val="32"/>
          <w:szCs w:val="32"/>
          <w:lang w:val="en-US" w:eastAsia="zh-CN"/>
        </w:rPr>
      </w:pPr>
      <w:r>
        <w:rPr>
          <w:rFonts w:hint="eastAsia" w:ascii="方正仿宋_GBK" w:hAnsi="方正仿宋_GBK" w:eastAsia="方正仿宋_GBK" w:cs="方正仿宋_GBK"/>
          <w:color w:val="auto"/>
          <w:sz w:val="32"/>
          <w:szCs w:val="32"/>
        </w:rPr>
        <w:t>我院是一所公立医疗机构及城镇职工基本医疗保险定点医院和农村居民医疗保险定点医疗机构，服务半径</w:t>
      </w:r>
      <w:r>
        <w:rPr>
          <w:rFonts w:hint="eastAsia" w:ascii="方正仿宋_GBK" w:hAnsi="方正仿宋_GBK" w:eastAsia="方正仿宋_GBK" w:cs="方正仿宋_GBK"/>
          <w:color w:val="auto"/>
          <w:sz w:val="32"/>
          <w:szCs w:val="32"/>
          <w:lang w:val="en-US" w:eastAsia="zh-CN"/>
        </w:rPr>
        <w:t>21</w:t>
      </w:r>
      <w:r>
        <w:rPr>
          <w:rFonts w:hint="eastAsia" w:ascii="方正仿宋_GBK" w:hAnsi="方正仿宋_GBK" w:eastAsia="方正仿宋_GBK" w:cs="方正仿宋_GBK"/>
          <w:color w:val="auto"/>
          <w:sz w:val="32"/>
          <w:szCs w:val="32"/>
        </w:rPr>
        <w:t>公里，服务人口</w:t>
      </w:r>
      <w:r>
        <w:rPr>
          <w:rFonts w:hint="eastAsia" w:ascii="方正仿宋_GBK" w:hAnsi="方正仿宋_GBK" w:eastAsia="方正仿宋_GBK" w:cs="方正仿宋_GBK"/>
          <w:color w:val="auto"/>
          <w:sz w:val="32"/>
          <w:szCs w:val="32"/>
          <w:lang w:val="en-US" w:eastAsia="zh-CN"/>
        </w:rPr>
        <w:t>3</w:t>
      </w:r>
      <w:r>
        <w:rPr>
          <w:rFonts w:hint="eastAsia" w:ascii="方正仿宋_GBK" w:hAnsi="方正仿宋_GBK" w:eastAsia="方正仿宋_GBK" w:cs="方正仿宋_GBK"/>
          <w:color w:val="auto"/>
          <w:sz w:val="32"/>
          <w:szCs w:val="32"/>
        </w:rPr>
        <w:t>万多人，主要开设有内</w:t>
      </w:r>
      <w:r>
        <w:rPr>
          <w:rFonts w:hint="eastAsia" w:ascii="方正仿宋_GBK" w:hAnsi="方正仿宋_GBK" w:eastAsia="方正仿宋_GBK" w:cs="方正仿宋_GBK"/>
          <w:color w:val="auto"/>
          <w:sz w:val="32"/>
          <w:szCs w:val="32"/>
          <w:lang w:val="en-US" w:eastAsia="zh-CN"/>
        </w:rPr>
        <w:t>科、</w:t>
      </w:r>
      <w:r>
        <w:rPr>
          <w:rFonts w:hint="eastAsia" w:ascii="方正仿宋_GBK" w:hAnsi="方正仿宋_GBK" w:eastAsia="方正仿宋_GBK" w:cs="方正仿宋_GBK"/>
          <w:color w:val="auto"/>
          <w:sz w:val="32"/>
          <w:szCs w:val="32"/>
        </w:rPr>
        <w:t>儿</w:t>
      </w:r>
      <w:r>
        <w:rPr>
          <w:rFonts w:hint="eastAsia" w:ascii="方正仿宋_GBK" w:hAnsi="方正仿宋_GBK" w:eastAsia="方正仿宋_GBK" w:cs="方正仿宋_GBK"/>
          <w:color w:val="auto"/>
          <w:sz w:val="32"/>
          <w:szCs w:val="32"/>
          <w:lang w:val="en-US" w:eastAsia="zh-CN"/>
        </w:rPr>
        <w:t>科</w:t>
      </w:r>
      <w:r>
        <w:rPr>
          <w:rFonts w:hint="eastAsia" w:ascii="方正仿宋_GBK" w:hAnsi="方正仿宋_GBK" w:eastAsia="方正仿宋_GBK" w:cs="方正仿宋_GBK"/>
          <w:color w:val="auto"/>
          <w:sz w:val="32"/>
          <w:szCs w:val="32"/>
        </w:rPr>
        <w:t>、外</w:t>
      </w:r>
      <w:r>
        <w:rPr>
          <w:rFonts w:hint="eastAsia" w:ascii="方正仿宋_GBK" w:hAnsi="方正仿宋_GBK" w:eastAsia="方正仿宋_GBK" w:cs="方正仿宋_GBK"/>
          <w:color w:val="auto"/>
          <w:sz w:val="32"/>
          <w:szCs w:val="32"/>
          <w:lang w:val="en-US" w:eastAsia="zh-CN"/>
        </w:rPr>
        <w:t>科</w:t>
      </w:r>
      <w:r>
        <w:rPr>
          <w:rFonts w:hint="eastAsia" w:ascii="方正仿宋_GBK" w:hAnsi="方正仿宋_GBK" w:eastAsia="方正仿宋_GBK" w:cs="方正仿宋_GBK"/>
          <w:color w:val="auto"/>
          <w:sz w:val="32"/>
          <w:szCs w:val="32"/>
        </w:rPr>
        <w:t>、妇科、预防保健</w:t>
      </w:r>
      <w:r>
        <w:rPr>
          <w:rFonts w:hint="eastAsia" w:ascii="方正仿宋_GBK" w:hAnsi="方正仿宋_GBK" w:eastAsia="方正仿宋_GBK" w:cs="方正仿宋_GBK"/>
          <w:color w:val="auto"/>
          <w:sz w:val="32"/>
          <w:szCs w:val="32"/>
          <w:lang w:val="en-US" w:eastAsia="zh-CN"/>
        </w:rPr>
        <w:t>科</w:t>
      </w:r>
      <w:r>
        <w:rPr>
          <w:rFonts w:hint="eastAsia" w:ascii="方正仿宋_GBK" w:hAnsi="方正仿宋_GBK" w:eastAsia="方正仿宋_GBK" w:cs="方正仿宋_GBK"/>
          <w:color w:val="auto"/>
          <w:sz w:val="32"/>
          <w:szCs w:val="32"/>
        </w:rPr>
        <w:t>、中医康复理疗等科室。医技科室有心电图</w:t>
      </w:r>
      <w:r>
        <w:rPr>
          <w:rFonts w:hint="eastAsia" w:ascii="方正仿宋_GBK" w:hAnsi="方正仿宋_GBK" w:eastAsia="方正仿宋_GBK" w:cs="方正仿宋_GBK"/>
          <w:color w:val="auto"/>
          <w:sz w:val="32"/>
          <w:szCs w:val="32"/>
          <w:lang w:val="en-US" w:eastAsia="zh-CN"/>
        </w:rPr>
        <w:t>室</w:t>
      </w:r>
      <w:r>
        <w:rPr>
          <w:rFonts w:hint="eastAsia" w:ascii="方正仿宋_GBK" w:hAnsi="方正仿宋_GBK" w:eastAsia="方正仿宋_GBK" w:cs="方正仿宋_GBK"/>
          <w:color w:val="auto"/>
          <w:sz w:val="32"/>
          <w:szCs w:val="32"/>
        </w:rPr>
        <w:t>、B超</w:t>
      </w:r>
      <w:r>
        <w:rPr>
          <w:rFonts w:hint="eastAsia" w:ascii="方正仿宋_GBK" w:hAnsi="方正仿宋_GBK" w:eastAsia="方正仿宋_GBK" w:cs="方正仿宋_GBK"/>
          <w:color w:val="auto"/>
          <w:sz w:val="32"/>
          <w:szCs w:val="32"/>
          <w:lang w:val="en-US" w:eastAsia="zh-CN"/>
        </w:rPr>
        <w:t>室</w:t>
      </w:r>
      <w:r>
        <w:rPr>
          <w:rFonts w:hint="eastAsia" w:ascii="方正仿宋_GBK" w:hAnsi="方正仿宋_GBK" w:eastAsia="方正仿宋_GBK" w:cs="方正仿宋_GBK"/>
          <w:color w:val="auto"/>
          <w:sz w:val="32"/>
          <w:szCs w:val="32"/>
        </w:rPr>
        <w:t>、彩超室、检验室、放射科等科室。</w:t>
      </w:r>
    </w:p>
    <w:p>
      <w:pPr>
        <w:keepNext w:val="0"/>
        <w:keepLines w:val="0"/>
        <w:pageBreakBefore w:val="0"/>
        <w:kinsoku/>
        <w:wordWrap/>
        <w:overflowPunct/>
        <w:topLinePunct w:val="0"/>
        <w:autoSpaceDE/>
        <w:autoSpaceDN/>
        <w:bidi w:val="0"/>
        <w:adjustRightInd/>
        <w:spacing w:line="600" w:lineRule="atLeast"/>
        <w:ind w:firstLine="640" w:firstLineChars="200"/>
        <w:textAlignment w:val="auto"/>
        <w:outlineLvl w:val="9"/>
        <w:rPr>
          <w:rFonts w:hint="eastAsia"/>
          <w:lang w:val="en-US" w:eastAsia="zh-CN"/>
        </w:rPr>
      </w:pPr>
      <w:r>
        <w:rPr>
          <w:rFonts w:hint="eastAsia" w:ascii="方正仿宋_GBK" w:hAnsi="方正仿宋_GBK" w:eastAsia="方正仿宋_GBK" w:cs="方正仿宋_GBK"/>
          <w:color w:val="auto"/>
          <w:kern w:val="0"/>
          <w:sz w:val="32"/>
          <w:szCs w:val="32"/>
          <w:lang w:val="en-US" w:eastAsia="zh-CN"/>
        </w:rPr>
        <w:t>从预算单位构成看，本单位是二级预算单位，主管部门为重庆市开州区卫生健康委员会。</w:t>
      </w:r>
    </w:p>
    <w:p>
      <w:pPr>
        <w:spacing w:line="600" w:lineRule="exact"/>
        <w:ind w:left="640"/>
        <w:rPr>
          <w:rFonts w:hint="eastAsia" w:ascii="方正仿宋_GBK" w:hAnsi="黑体" w:eastAsia="方正仿宋_GBK" w:cs="仿宋_GB2312"/>
          <w:sz w:val="32"/>
        </w:rPr>
      </w:pPr>
      <w:r>
        <w:rPr>
          <w:rFonts w:hint="eastAsia" w:ascii="方正黑体_GBK" w:hAnsi="黑体" w:eastAsia="方正黑体_GBK" w:cs="仿宋_GB2312"/>
          <w:sz w:val="32"/>
        </w:rPr>
        <w:t>二、部门收支总体情况</w:t>
      </w:r>
    </w:p>
    <w:p>
      <w:pPr>
        <w:spacing w:line="600" w:lineRule="exact"/>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（一）收入预算：202</w:t>
      </w:r>
      <w:r>
        <w:rPr>
          <w:rFonts w:hint="eastAsia" w:ascii="方正仿宋_GBK" w:hAnsi="仿宋_GB2312" w:eastAsia="方正仿宋_GBK" w:cs="仿宋_GB2312"/>
          <w:sz w:val="32"/>
          <w:lang w:val="en-US" w:eastAsia="zh-CN"/>
        </w:rPr>
        <w:t>3</w:t>
      </w:r>
      <w:r>
        <w:rPr>
          <w:rFonts w:hint="eastAsia" w:ascii="方正仿宋_GBK" w:hAnsi="仿宋_GB2312" w:eastAsia="方正仿宋_GBK" w:cs="仿宋_GB2312"/>
          <w:sz w:val="32"/>
        </w:rPr>
        <w:t>年年初预算数</w:t>
      </w:r>
      <w:r>
        <w:rPr>
          <w:rFonts w:hint="eastAsia" w:ascii="方正仿宋_GBK" w:hAnsi="仿宋_GB2312" w:eastAsia="方正仿宋_GBK" w:cs="仿宋_GB2312"/>
          <w:sz w:val="32"/>
          <w:lang w:val="en-US" w:eastAsia="zh-CN"/>
        </w:rPr>
        <w:t>1487.39万</w:t>
      </w:r>
      <w:r>
        <w:rPr>
          <w:rFonts w:hint="eastAsia" w:ascii="方正仿宋_GBK" w:hAnsi="仿宋_GB2312" w:eastAsia="方正仿宋_GBK" w:cs="仿宋_GB2312"/>
          <w:sz w:val="32"/>
        </w:rPr>
        <w:t>元，其中：一般公共预算拨款</w:t>
      </w:r>
      <w:r>
        <w:rPr>
          <w:rFonts w:hint="eastAsia" w:ascii="方正仿宋_GBK" w:hAnsi="仿宋_GB2312" w:eastAsia="方正仿宋_GBK" w:cs="仿宋_GB2312"/>
          <w:sz w:val="32"/>
          <w:lang w:val="en-US" w:eastAsia="zh-CN"/>
        </w:rPr>
        <w:t>277.39万</w:t>
      </w:r>
      <w:r>
        <w:rPr>
          <w:rFonts w:hint="eastAsia" w:ascii="方正仿宋_GBK" w:hAnsi="仿宋_GB2312" w:eastAsia="方正仿宋_GBK" w:cs="仿宋_GB2312"/>
          <w:sz w:val="32"/>
        </w:rPr>
        <w:t>元，政府性基金预算拨款</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万元，国有资本经营预算收入</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万元，事业收入</w:t>
      </w:r>
      <w:r>
        <w:rPr>
          <w:rFonts w:hint="eastAsia" w:ascii="方正仿宋_GBK" w:hAnsi="仿宋_GB2312" w:eastAsia="方正仿宋_GBK" w:cs="仿宋_GB2312"/>
          <w:sz w:val="32"/>
          <w:lang w:val="en-US" w:eastAsia="zh-CN"/>
        </w:rPr>
        <w:t>1210万</w:t>
      </w:r>
      <w:r>
        <w:rPr>
          <w:rFonts w:hint="eastAsia" w:ascii="方正仿宋_GBK" w:hAnsi="仿宋_GB2312" w:eastAsia="方正仿宋_GBK" w:cs="仿宋_GB2312"/>
          <w:sz w:val="32"/>
        </w:rPr>
        <w:t>元，事业单位经营收入</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万元，其他收入</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万元。收入较202</w:t>
      </w:r>
      <w:r>
        <w:rPr>
          <w:rFonts w:hint="eastAsia" w:ascii="方正仿宋_GBK" w:hAnsi="仿宋_GB2312" w:eastAsia="方正仿宋_GBK" w:cs="仿宋_GB2312"/>
          <w:sz w:val="32"/>
          <w:lang w:val="en-US" w:eastAsia="zh-CN"/>
        </w:rPr>
        <w:t>2</w:t>
      </w:r>
      <w:r>
        <w:rPr>
          <w:rFonts w:hint="eastAsia" w:ascii="方正仿宋_GBK" w:hAnsi="仿宋_GB2312" w:eastAsia="方正仿宋_GBK" w:cs="仿宋_GB2312"/>
          <w:sz w:val="32"/>
        </w:rPr>
        <w:t>年增加</w:t>
      </w:r>
      <w:r>
        <w:rPr>
          <w:rFonts w:hint="eastAsia" w:ascii="方正仿宋_GBK" w:hAnsi="仿宋_GB2312" w:eastAsia="方正仿宋_GBK" w:cs="仿宋_GB2312"/>
          <w:sz w:val="32"/>
          <w:lang w:val="en-US" w:eastAsia="zh-CN"/>
        </w:rPr>
        <w:t>436.35</w:t>
      </w:r>
      <w:r>
        <w:rPr>
          <w:rFonts w:hint="eastAsia" w:ascii="方正仿宋_GBK" w:hAnsi="仿宋_GB2312" w:eastAsia="方正仿宋_GBK" w:cs="仿宋_GB2312"/>
          <w:sz w:val="32"/>
        </w:rPr>
        <w:t>万元，主要是</w:t>
      </w:r>
      <w:r>
        <w:rPr>
          <w:rFonts w:hint="eastAsia" w:ascii="方正仿宋_GBK" w:hAnsi="仿宋_GB2312" w:eastAsia="方正仿宋_GBK" w:cs="仿宋_GB2312"/>
          <w:sz w:val="32"/>
          <w:lang w:val="en-US" w:eastAsia="zh-CN"/>
        </w:rPr>
        <w:t>事业收入</w:t>
      </w:r>
      <w:r>
        <w:rPr>
          <w:rFonts w:hint="eastAsia" w:ascii="方正仿宋_GBK" w:hAnsi="仿宋_GB2312" w:eastAsia="方正仿宋_GBK" w:cs="仿宋_GB2312"/>
          <w:sz w:val="32"/>
        </w:rPr>
        <w:t>增加</w:t>
      </w:r>
      <w:r>
        <w:rPr>
          <w:rFonts w:hint="eastAsia" w:ascii="方正仿宋_GBK" w:hAnsi="仿宋_GB2312" w:eastAsia="方正仿宋_GBK" w:cs="仿宋_GB2312"/>
          <w:sz w:val="32"/>
          <w:lang w:val="en-US" w:eastAsia="zh-CN"/>
        </w:rPr>
        <w:t>430</w:t>
      </w:r>
      <w:r>
        <w:rPr>
          <w:rFonts w:hint="eastAsia" w:ascii="方正仿宋_GBK" w:hAnsi="仿宋_GB2312" w:eastAsia="方正仿宋_GBK" w:cs="仿宋_GB2312"/>
          <w:sz w:val="32"/>
        </w:rPr>
        <w:t>万元，一般公共预算拨款增加</w:t>
      </w:r>
      <w:r>
        <w:rPr>
          <w:rFonts w:hint="eastAsia" w:ascii="方正仿宋_GBK" w:hAnsi="仿宋_GB2312" w:eastAsia="方正仿宋_GBK" w:cs="仿宋_GB2312"/>
          <w:sz w:val="32"/>
          <w:lang w:val="en-US" w:eastAsia="zh-CN"/>
        </w:rPr>
        <w:t>6.35</w:t>
      </w:r>
      <w:r>
        <w:rPr>
          <w:rFonts w:hint="eastAsia" w:ascii="方正仿宋_GBK" w:hAnsi="仿宋_GB2312" w:eastAsia="方正仿宋_GBK" w:cs="仿宋_GB2312"/>
          <w:sz w:val="32"/>
        </w:rPr>
        <w:t>万元。</w:t>
      </w:r>
    </w:p>
    <w:p>
      <w:pPr>
        <w:spacing w:line="600" w:lineRule="exact"/>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（二）支出预算：202</w:t>
      </w:r>
      <w:r>
        <w:rPr>
          <w:rFonts w:hint="eastAsia" w:ascii="方正仿宋_GBK" w:hAnsi="仿宋_GB2312" w:eastAsia="方正仿宋_GBK" w:cs="仿宋_GB2312"/>
          <w:sz w:val="32"/>
          <w:lang w:val="en-US" w:eastAsia="zh-CN"/>
        </w:rPr>
        <w:t>3</w:t>
      </w:r>
      <w:r>
        <w:rPr>
          <w:rFonts w:hint="eastAsia" w:ascii="方正仿宋_GBK" w:hAnsi="仿宋_GB2312" w:eastAsia="方正仿宋_GBK" w:cs="仿宋_GB2312"/>
          <w:sz w:val="32"/>
        </w:rPr>
        <w:t>年年初预算数</w:t>
      </w:r>
      <w:r>
        <w:rPr>
          <w:rFonts w:hint="eastAsia" w:ascii="方正仿宋_GBK" w:hAnsi="仿宋_GB2312" w:eastAsia="方正仿宋_GBK" w:cs="仿宋_GB2312"/>
          <w:sz w:val="32"/>
          <w:lang w:val="en-US" w:eastAsia="zh-CN"/>
        </w:rPr>
        <w:t>1425.82</w:t>
      </w:r>
      <w:r>
        <w:rPr>
          <w:rFonts w:hint="eastAsia" w:ascii="方正仿宋_GBK" w:hAnsi="仿宋_GB2312" w:eastAsia="方正仿宋_GBK" w:cs="仿宋_GB2312"/>
          <w:sz w:val="32"/>
        </w:rPr>
        <w:t>万元，其中：一般公共服务支出预算</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万元，教育支出预算</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万元，社会保障和就业支出预算</w:t>
      </w:r>
      <w:r>
        <w:rPr>
          <w:rFonts w:hint="eastAsia" w:ascii="方正仿宋_GBK" w:hAnsi="仿宋_GB2312" w:eastAsia="方正仿宋_GBK" w:cs="仿宋_GB2312"/>
          <w:sz w:val="32"/>
          <w:lang w:val="en-US" w:eastAsia="zh-CN"/>
        </w:rPr>
        <w:t>66.53</w:t>
      </w:r>
      <w:r>
        <w:rPr>
          <w:rFonts w:hint="eastAsia" w:ascii="方正仿宋_GBK" w:hAnsi="仿宋_GB2312" w:eastAsia="方正仿宋_GBK" w:cs="仿宋_GB2312"/>
          <w:sz w:val="32"/>
        </w:rPr>
        <w:t>万元，卫生健康支出预算</w:t>
      </w:r>
      <w:r>
        <w:rPr>
          <w:rFonts w:hint="eastAsia" w:ascii="方正仿宋_GBK" w:hAnsi="仿宋_GB2312" w:eastAsia="方正仿宋_GBK" w:cs="仿宋_GB2312"/>
          <w:sz w:val="32"/>
          <w:lang w:val="en-US" w:eastAsia="zh-CN"/>
        </w:rPr>
        <w:t>1338.66</w:t>
      </w:r>
      <w:r>
        <w:rPr>
          <w:rFonts w:hint="eastAsia" w:ascii="方正仿宋_GBK" w:hAnsi="仿宋_GB2312" w:eastAsia="方正仿宋_GBK" w:cs="仿宋_GB2312"/>
          <w:sz w:val="32"/>
        </w:rPr>
        <w:t>万元，住房保障支出预算</w:t>
      </w:r>
      <w:r>
        <w:rPr>
          <w:rFonts w:hint="eastAsia" w:ascii="方正仿宋_GBK" w:hAnsi="仿宋_GB2312" w:eastAsia="方正仿宋_GBK" w:cs="仿宋_GB2312"/>
          <w:sz w:val="32"/>
          <w:lang w:val="en-US" w:eastAsia="zh-CN"/>
        </w:rPr>
        <w:t>20.62</w:t>
      </w:r>
      <w:r>
        <w:rPr>
          <w:rFonts w:hint="eastAsia" w:ascii="方正仿宋_GBK" w:hAnsi="仿宋_GB2312" w:eastAsia="方正仿宋_GBK" w:cs="仿宋_GB2312"/>
          <w:sz w:val="32"/>
        </w:rPr>
        <w:t>万元。支出预算较202</w:t>
      </w:r>
      <w:r>
        <w:rPr>
          <w:rFonts w:hint="eastAsia" w:ascii="方正仿宋_GBK" w:hAnsi="仿宋_GB2312" w:eastAsia="方正仿宋_GBK" w:cs="仿宋_GB2312"/>
          <w:sz w:val="32"/>
          <w:lang w:val="en-US" w:eastAsia="zh-CN"/>
        </w:rPr>
        <w:t>2</w:t>
      </w:r>
      <w:r>
        <w:rPr>
          <w:rFonts w:hint="eastAsia" w:ascii="方正仿宋_GBK" w:hAnsi="仿宋_GB2312" w:eastAsia="方正仿宋_GBK" w:cs="仿宋_GB2312"/>
          <w:sz w:val="32"/>
        </w:rPr>
        <w:t>年增加</w:t>
      </w:r>
      <w:r>
        <w:rPr>
          <w:rFonts w:hint="eastAsia" w:ascii="方正仿宋_GBK" w:hAnsi="仿宋_GB2312" w:eastAsia="方正仿宋_GBK" w:cs="仿宋_GB2312"/>
          <w:sz w:val="32"/>
          <w:lang w:val="en-US" w:eastAsia="zh-CN"/>
        </w:rPr>
        <w:t>436.62</w:t>
      </w:r>
      <w:r>
        <w:rPr>
          <w:rFonts w:hint="eastAsia" w:ascii="方正仿宋_GBK" w:hAnsi="仿宋_GB2312" w:eastAsia="方正仿宋_GBK" w:cs="仿宋_GB2312"/>
          <w:sz w:val="32"/>
        </w:rPr>
        <w:t>元，主要是基本支出预算增加</w:t>
      </w:r>
      <w:r>
        <w:rPr>
          <w:rFonts w:hint="eastAsia" w:ascii="方正仿宋_GBK" w:hAnsi="仿宋_GB2312" w:eastAsia="方正仿宋_GBK" w:cs="仿宋_GB2312"/>
          <w:sz w:val="32"/>
          <w:lang w:val="en-US" w:eastAsia="zh-CN"/>
        </w:rPr>
        <w:t>436.89</w:t>
      </w:r>
      <w:r>
        <w:rPr>
          <w:rFonts w:hint="eastAsia" w:ascii="方正仿宋_GBK" w:hAnsi="仿宋_GB2312" w:eastAsia="方正仿宋_GBK" w:cs="仿宋_GB2312"/>
          <w:sz w:val="32"/>
        </w:rPr>
        <w:t>万元，项目支出预算</w:t>
      </w:r>
      <w:r>
        <w:rPr>
          <w:rFonts w:hint="eastAsia" w:ascii="方正仿宋_GBK" w:hAnsi="仿宋_GB2312" w:eastAsia="方正仿宋_GBK" w:cs="仿宋_GB2312"/>
          <w:sz w:val="32"/>
          <w:lang w:eastAsia="zh-CN"/>
        </w:rPr>
        <w:t>减少</w:t>
      </w:r>
      <w:r>
        <w:rPr>
          <w:rFonts w:hint="eastAsia" w:ascii="方正仿宋_GBK" w:hAnsi="仿宋_GB2312" w:eastAsia="方正仿宋_GBK" w:cs="仿宋_GB2312"/>
          <w:sz w:val="32"/>
          <w:lang w:val="en-US" w:eastAsia="zh-CN"/>
        </w:rPr>
        <w:t>0.27</w:t>
      </w:r>
      <w:r>
        <w:rPr>
          <w:rFonts w:hint="eastAsia" w:ascii="方正仿宋_GBK" w:hAnsi="仿宋_GB2312" w:eastAsia="方正仿宋_GBK" w:cs="仿宋_GB2312"/>
          <w:sz w:val="32"/>
        </w:rPr>
        <w:t>万元。</w:t>
      </w:r>
    </w:p>
    <w:p>
      <w:pPr>
        <w:spacing w:line="600" w:lineRule="exact"/>
        <w:ind w:left="640"/>
        <w:rPr>
          <w:rFonts w:hint="eastAsia" w:ascii="方正黑体_GBK" w:hAnsi="黑体" w:eastAsia="方正黑体_GBK" w:cs="仿宋_GB2312"/>
          <w:sz w:val="32"/>
        </w:rPr>
      </w:pPr>
      <w:r>
        <w:rPr>
          <w:rFonts w:hint="eastAsia" w:ascii="方正黑体_GBK" w:hAnsi="黑体" w:eastAsia="方正黑体_GBK" w:cs="仿宋_GB2312"/>
          <w:sz w:val="32"/>
        </w:rPr>
        <w:t>三、部门预算情况说明</w:t>
      </w:r>
    </w:p>
    <w:p>
      <w:pPr>
        <w:keepNext w:val="0"/>
        <w:keepLines w:val="0"/>
        <w:pageBreakBefore w:val="0"/>
        <w:kinsoku/>
        <w:wordWrap/>
        <w:overflowPunct/>
        <w:topLinePunct w:val="0"/>
        <w:autoSpaceDE/>
        <w:autoSpaceDN/>
        <w:bidi w:val="0"/>
        <w:adjustRightInd/>
        <w:spacing w:line="600" w:lineRule="atLeast"/>
        <w:ind w:firstLine="640" w:firstLineChars="200"/>
        <w:textAlignment w:val="auto"/>
        <w:outlineLvl w:val="9"/>
        <w:rPr>
          <w:rFonts w:hint="eastAsia" w:ascii="方正仿宋_GBK" w:hAnsi="方正仿宋_GBK" w:eastAsia="方正仿宋_GBK" w:cs="方正仿宋_GBK"/>
          <w:color w:val="auto"/>
          <w:sz w:val="32"/>
          <w:szCs w:val="32"/>
        </w:rPr>
      </w:pPr>
      <w:r>
        <w:rPr>
          <w:rFonts w:hint="eastAsia" w:ascii="方正仿宋_GBK" w:hAnsi="仿宋_GB2312" w:eastAsia="方正仿宋_GBK" w:cs="仿宋_GB2312"/>
          <w:sz w:val="32"/>
        </w:rPr>
        <w:t>202</w:t>
      </w:r>
      <w:r>
        <w:rPr>
          <w:rFonts w:hint="eastAsia" w:ascii="方正仿宋_GBK" w:hAnsi="仿宋_GB2312" w:eastAsia="方正仿宋_GBK" w:cs="仿宋_GB2312"/>
          <w:sz w:val="32"/>
          <w:lang w:val="en-US" w:eastAsia="zh-CN"/>
        </w:rPr>
        <w:t>3</w:t>
      </w:r>
      <w:r>
        <w:rPr>
          <w:rFonts w:hint="eastAsia" w:ascii="方正仿宋_GBK" w:hAnsi="仿宋_GB2312" w:eastAsia="方正仿宋_GBK" w:cs="仿宋_GB2312"/>
          <w:sz w:val="32"/>
        </w:rPr>
        <w:t>年一般公共预算财政拨款收入</w:t>
      </w:r>
      <w:r>
        <w:rPr>
          <w:rFonts w:hint="eastAsia" w:ascii="方正仿宋_GBK" w:hAnsi="仿宋_GB2312" w:eastAsia="方正仿宋_GBK" w:cs="仿宋_GB2312"/>
          <w:sz w:val="32"/>
          <w:lang w:val="en-US" w:eastAsia="zh-CN"/>
        </w:rPr>
        <w:t>277.39</w:t>
      </w:r>
      <w:r>
        <w:rPr>
          <w:rFonts w:hint="eastAsia" w:ascii="方正仿宋_GBK" w:hAnsi="仿宋_GB2312" w:eastAsia="方正仿宋_GBK" w:cs="仿宋_GB2312"/>
          <w:sz w:val="32"/>
        </w:rPr>
        <w:t>万元，一般公共预算财政拨款支出</w:t>
      </w:r>
      <w:r>
        <w:rPr>
          <w:rFonts w:hint="eastAsia" w:ascii="方正仿宋_GBK" w:hAnsi="仿宋_GB2312" w:eastAsia="方正仿宋_GBK" w:cs="仿宋_GB2312"/>
          <w:sz w:val="32"/>
          <w:lang w:val="en-US" w:eastAsia="zh-CN"/>
        </w:rPr>
        <w:t>277.39</w:t>
      </w:r>
      <w:r>
        <w:rPr>
          <w:rFonts w:hint="eastAsia" w:ascii="方正仿宋_GBK" w:hAnsi="仿宋_GB2312" w:eastAsia="方正仿宋_GBK" w:cs="仿宋_GB2312"/>
          <w:sz w:val="32"/>
        </w:rPr>
        <w:t>万元，比202</w:t>
      </w:r>
      <w:r>
        <w:rPr>
          <w:rFonts w:hint="eastAsia" w:ascii="方正仿宋_GBK" w:hAnsi="仿宋_GB2312" w:eastAsia="方正仿宋_GBK" w:cs="仿宋_GB2312"/>
          <w:sz w:val="32"/>
          <w:lang w:val="en-US" w:eastAsia="zh-CN"/>
        </w:rPr>
        <w:t>2</w:t>
      </w:r>
      <w:r>
        <w:rPr>
          <w:rFonts w:hint="eastAsia" w:ascii="方正仿宋_GBK" w:hAnsi="仿宋_GB2312" w:eastAsia="方正仿宋_GBK" w:cs="仿宋_GB2312"/>
          <w:sz w:val="32"/>
        </w:rPr>
        <w:t>年</w:t>
      </w:r>
      <w:r>
        <w:rPr>
          <w:rFonts w:hint="eastAsia" w:ascii="方正仿宋_GBK" w:hAnsi="仿宋_GB2312" w:eastAsia="方正仿宋_GBK" w:cs="仿宋_GB2312"/>
          <w:sz w:val="32"/>
          <w:lang w:val="en-US" w:eastAsia="zh-CN"/>
        </w:rPr>
        <w:t>增加6.35</w:t>
      </w:r>
      <w:r>
        <w:rPr>
          <w:rFonts w:hint="eastAsia" w:ascii="方正仿宋_GBK" w:hAnsi="仿宋_GB2312" w:eastAsia="方正仿宋_GBK" w:cs="仿宋_GB2312"/>
          <w:sz w:val="32"/>
        </w:rPr>
        <w:t>万元。其中：基本支出</w:t>
      </w:r>
      <w:r>
        <w:rPr>
          <w:rFonts w:hint="eastAsia" w:ascii="方正仿宋_GBK" w:hAnsi="仿宋_GB2312" w:eastAsia="方正仿宋_GBK" w:cs="仿宋_GB2312"/>
          <w:sz w:val="32"/>
          <w:lang w:val="en-US" w:eastAsia="zh-CN"/>
        </w:rPr>
        <w:t>276.57</w:t>
      </w:r>
      <w:r>
        <w:rPr>
          <w:rFonts w:hint="eastAsia" w:ascii="方正仿宋_GBK" w:hAnsi="仿宋_GB2312" w:eastAsia="方正仿宋_GBK" w:cs="仿宋_GB2312"/>
          <w:sz w:val="32"/>
        </w:rPr>
        <w:t>万元，比202</w:t>
      </w:r>
      <w:r>
        <w:rPr>
          <w:rFonts w:hint="eastAsia" w:ascii="方正仿宋_GBK" w:hAnsi="仿宋_GB2312" w:eastAsia="方正仿宋_GBK" w:cs="仿宋_GB2312"/>
          <w:sz w:val="32"/>
          <w:lang w:val="en-US" w:eastAsia="zh-CN"/>
        </w:rPr>
        <w:t>2</w:t>
      </w:r>
      <w:r>
        <w:rPr>
          <w:rFonts w:hint="eastAsia" w:ascii="方正仿宋_GBK" w:hAnsi="仿宋_GB2312" w:eastAsia="方正仿宋_GBK" w:cs="仿宋_GB2312"/>
          <w:sz w:val="32"/>
        </w:rPr>
        <w:t>年</w:t>
      </w:r>
      <w:r>
        <w:rPr>
          <w:rFonts w:hint="eastAsia" w:ascii="方正仿宋_GBK" w:hAnsi="仿宋_GB2312" w:eastAsia="方正仿宋_GBK" w:cs="仿宋_GB2312"/>
          <w:sz w:val="32"/>
          <w:lang w:val="en-US" w:eastAsia="zh-CN"/>
        </w:rPr>
        <w:t>增加6.62</w:t>
      </w:r>
      <w:r>
        <w:rPr>
          <w:rFonts w:hint="eastAsia" w:ascii="方正仿宋_GBK" w:hAnsi="仿宋_GB2312" w:eastAsia="方正仿宋_GBK" w:cs="仿宋_GB2312"/>
          <w:sz w:val="32"/>
        </w:rPr>
        <w:t>万元，</w:t>
      </w:r>
      <w:r>
        <w:rPr>
          <w:rFonts w:hint="eastAsia" w:ascii="方正仿宋_GBK" w:hAnsi="方正仿宋_GBK" w:eastAsia="方正仿宋_GBK" w:cs="方正仿宋_GBK"/>
          <w:color w:val="auto"/>
          <w:sz w:val="32"/>
          <w:szCs w:val="32"/>
        </w:rPr>
        <w:t>主要原因是项目跨年度执行。</w:t>
      </w:r>
      <w:r>
        <w:rPr>
          <w:rFonts w:hint="eastAsia" w:ascii="方正仿宋_GBK" w:hAnsi="仿宋_GB2312" w:eastAsia="方正仿宋_GBK" w:cs="仿宋_GB2312"/>
          <w:sz w:val="32"/>
        </w:rPr>
        <w:t>主要用于保障在职人员工资福利及社会保险缴费，离休人员离休费，退休人员补助等，保障部门正常运转的各项商品服务支出；项目支出</w:t>
      </w:r>
      <w:r>
        <w:rPr>
          <w:rFonts w:hint="eastAsia" w:ascii="方正仿宋_GBK" w:hAnsi="仿宋_GB2312" w:eastAsia="方正仿宋_GBK" w:cs="仿宋_GB2312"/>
          <w:sz w:val="32"/>
          <w:lang w:val="en-US" w:eastAsia="zh-CN"/>
        </w:rPr>
        <w:t>0.81</w:t>
      </w:r>
      <w:r>
        <w:rPr>
          <w:rFonts w:hint="eastAsia" w:ascii="方正仿宋_GBK" w:hAnsi="仿宋_GB2312" w:eastAsia="方正仿宋_GBK" w:cs="仿宋_GB2312"/>
          <w:sz w:val="32"/>
        </w:rPr>
        <w:t>万元，比202</w:t>
      </w:r>
      <w:r>
        <w:rPr>
          <w:rFonts w:hint="eastAsia" w:ascii="方正仿宋_GBK" w:hAnsi="仿宋_GB2312" w:eastAsia="方正仿宋_GBK" w:cs="仿宋_GB2312"/>
          <w:sz w:val="32"/>
          <w:lang w:val="en-US" w:eastAsia="zh-CN"/>
        </w:rPr>
        <w:t>2</w:t>
      </w:r>
      <w:r>
        <w:rPr>
          <w:rFonts w:hint="eastAsia" w:ascii="方正仿宋_GBK" w:hAnsi="仿宋_GB2312" w:eastAsia="方正仿宋_GBK" w:cs="仿宋_GB2312"/>
          <w:sz w:val="32"/>
        </w:rPr>
        <w:t>年减少</w:t>
      </w:r>
      <w:r>
        <w:rPr>
          <w:rFonts w:hint="eastAsia" w:ascii="方正仿宋_GBK" w:hAnsi="仿宋_GB2312" w:eastAsia="方正仿宋_GBK" w:cs="仿宋_GB2312"/>
          <w:sz w:val="32"/>
          <w:lang w:val="en-US" w:eastAsia="zh-CN"/>
        </w:rPr>
        <w:t>0.27</w:t>
      </w:r>
      <w:r>
        <w:rPr>
          <w:rFonts w:hint="eastAsia" w:ascii="方正仿宋_GBK" w:hAnsi="仿宋_GB2312" w:eastAsia="方正仿宋_GBK" w:cs="仿宋_GB2312"/>
          <w:sz w:val="32"/>
        </w:rPr>
        <w:t>万元，</w:t>
      </w:r>
      <w:r>
        <w:rPr>
          <w:rFonts w:hint="eastAsia" w:ascii="方正仿宋_GBK" w:hAnsi="方正仿宋_GBK" w:eastAsia="方正仿宋_GBK" w:cs="方正仿宋_GBK"/>
          <w:color w:val="auto"/>
          <w:sz w:val="32"/>
          <w:szCs w:val="32"/>
        </w:rPr>
        <w:t>主要原因是项目跨年度执行。</w:t>
      </w:r>
    </w:p>
    <w:p>
      <w:pPr>
        <w:spacing w:line="600" w:lineRule="exact"/>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lang w:val="en-US" w:eastAsia="zh-CN"/>
        </w:rPr>
        <w:t>重庆市开州区麻柳乡卫生院</w:t>
      </w:r>
      <w:r>
        <w:rPr>
          <w:rFonts w:hint="eastAsia" w:ascii="方正仿宋_GBK" w:hAnsi="仿宋_GB2312" w:eastAsia="方正仿宋_GBK" w:cs="仿宋_GB2312"/>
          <w:sz w:val="32"/>
        </w:rPr>
        <w:t>202</w:t>
      </w:r>
      <w:r>
        <w:rPr>
          <w:rFonts w:hint="eastAsia" w:ascii="方正仿宋_GBK" w:hAnsi="仿宋_GB2312" w:eastAsia="方正仿宋_GBK" w:cs="仿宋_GB2312"/>
          <w:sz w:val="32"/>
          <w:lang w:val="en-US" w:eastAsia="zh-CN"/>
        </w:rPr>
        <w:t>3</w:t>
      </w:r>
      <w:r>
        <w:rPr>
          <w:rFonts w:hint="eastAsia" w:ascii="方正仿宋_GBK" w:hAnsi="仿宋_GB2312" w:eastAsia="方正仿宋_GBK" w:cs="仿宋_GB2312"/>
          <w:sz w:val="32"/>
        </w:rPr>
        <w:t>年无使用政府性基金预算拨款安排的支出</w:t>
      </w:r>
      <w:r>
        <w:rPr>
          <w:rFonts w:hint="eastAsia" w:ascii="方正仿宋_GBK" w:hAnsi="仿宋_GB2312" w:eastAsia="方正仿宋_GBK" w:cs="仿宋_GB2312"/>
          <w:sz w:val="32"/>
          <w:lang w:val="en-US" w:eastAsia="zh-CN"/>
        </w:rPr>
        <w:t>。</w:t>
      </w:r>
    </w:p>
    <w:p>
      <w:pPr>
        <w:spacing w:line="600" w:lineRule="exact"/>
        <w:ind w:left="640"/>
        <w:rPr>
          <w:rFonts w:hint="eastAsia" w:ascii="方正仿宋_GBK" w:hAnsi="黑体" w:eastAsia="方正仿宋_GBK" w:cs="仿宋_GB2312"/>
          <w:sz w:val="32"/>
        </w:rPr>
      </w:pPr>
      <w:r>
        <w:rPr>
          <w:rFonts w:hint="eastAsia" w:ascii="方正黑体_GBK" w:hAnsi="黑体" w:eastAsia="方正黑体_GBK" w:cs="仿宋_GB2312"/>
          <w:sz w:val="32"/>
        </w:rPr>
        <w:t>四、“三公”经费情况说明</w:t>
      </w:r>
    </w:p>
    <w:p>
      <w:pPr>
        <w:spacing w:line="600" w:lineRule="exact"/>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我单位属于差额拨款单位，财政未保障我单位“三公”经费</w:t>
      </w:r>
      <w:r>
        <w:rPr>
          <w:rFonts w:hint="eastAsia" w:ascii="方正仿宋_GBK" w:hAnsi="仿宋_GB2312" w:eastAsia="方正仿宋_GBK" w:cs="仿宋_GB2312"/>
          <w:sz w:val="32"/>
          <w:lang w:eastAsia="zh-CN"/>
        </w:rPr>
        <w:t>，</w:t>
      </w:r>
      <w:r>
        <w:rPr>
          <w:rFonts w:hint="eastAsia" w:ascii="方正仿宋_GBK" w:hAnsi="方正仿宋_GBK" w:eastAsia="方正仿宋_GBK" w:cs="方正仿宋_GBK"/>
          <w:bCs/>
          <w:sz w:val="32"/>
          <w:szCs w:val="32"/>
        </w:rPr>
        <w:t>“三公”经费为0</w:t>
      </w:r>
      <w:r>
        <w:rPr>
          <w:rFonts w:hint="eastAsia" w:ascii="方正仿宋_GBK" w:hAnsi="方正仿宋_GBK" w:eastAsia="方正仿宋_GBK" w:cs="方正仿宋_GBK"/>
          <w:bCs/>
          <w:sz w:val="32"/>
          <w:szCs w:val="32"/>
          <w:lang w:eastAsia="zh-CN"/>
        </w:rPr>
        <w:t>万元</w:t>
      </w:r>
      <w:r>
        <w:rPr>
          <w:rFonts w:hint="eastAsia" w:ascii="方正仿宋_GBK" w:hAnsi="仿宋_GB2312" w:eastAsia="方正仿宋_GBK" w:cs="仿宋_GB2312"/>
          <w:sz w:val="32"/>
        </w:rPr>
        <w:t>。</w:t>
      </w:r>
    </w:p>
    <w:p>
      <w:pPr>
        <w:spacing w:line="600" w:lineRule="exact"/>
        <w:ind w:left="640"/>
        <w:rPr>
          <w:rFonts w:hint="eastAsia" w:ascii="方正仿宋_GBK" w:hAnsi="仿宋_GB2312" w:eastAsia="方正仿宋_GBK" w:cs="仿宋_GB2312"/>
          <w:sz w:val="32"/>
        </w:rPr>
      </w:pPr>
      <w:r>
        <w:rPr>
          <w:rFonts w:hint="eastAsia" w:ascii="方正黑体_GBK" w:hAnsi="黑体" w:eastAsia="方正黑体_GBK" w:cs="仿宋_GB2312"/>
          <w:sz w:val="32"/>
        </w:rPr>
        <w:t>五、其他重要事项的情况说明</w:t>
      </w:r>
    </w:p>
    <w:p>
      <w:pPr>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1、我单位不在机关运行经费统计范围之内。</w:t>
      </w:r>
    </w:p>
    <w:p>
      <w:pPr>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2、政府采购情况。</w:t>
      </w:r>
      <w:r>
        <w:rPr>
          <w:rFonts w:hint="eastAsia" w:ascii="方正仿宋_GBK" w:hAnsi="仿宋_GB2312" w:eastAsia="方正仿宋_GBK" w:cs="仿宋_GB2312"/>
          <w:sz w:val="32"/>
          <w:highlight w:val="none"/>
          <w:lang w:eastAsia="zh-CN"/>
        </w:rPr>
        <w:t>本单位</w:t>
      </w:r>
      <w:r>
        <w:rPr>
          <w:rFonts w:hint="eastAsia" w:ascii="方正仿宋_GBK" w:hAnsi="仿宋_GB2312" w:eastAsia="方正仿宋_GBK" w:cs="仿宋_GB2312"/>
          <w:sz w:val="32"/>
        </w:rPr>
        <w:t>政府采购预算总额</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万元：政府采购货物预算</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万元、政府采购工程预算</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万元、政府采购服务预算</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万元；其中一般公共预算拨款政府采购</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万元：政府采购货物预算</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万元、政府采购工程预算</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万元、政府采购服务预算</w:t>
      </w:r>
      <w:r>
        <w:rPr>
          <w:rFonts w:hint="eastAsia" w:ascii="方正仿宋_GBK" w:hAnsi="仿宋_GB2312" w:eastAsia="方正仿宋_GBK" w:cs="仿宋_GB2312"/>
          <w:sz w:val="32"/>
          <w:lang w:val="en-US" w:eastAsia="zh-CN"/>
        </w:rPr>
        <w:t>0</w:t>
      </w:r>
      <w:r>
        <w:rPr>
          <w:rFonts w:hint="eastAsia" w:ascii="方正仿宋_GBK" w:hAnsi="仿宋_GB2312" w:eastAsia="方正仿宋_GBK" w:cs="仿宋_GB2312"/>
          <w:sz w:val="32"/>
        </w:rPr>
        <w:t>万元。</w:t>
      </w:r>
    </w:p>
    <w:p>
      <w:pPr>
        <w:ind w:firstLine="640" w:firstLineChars="200"/>
        <w:rPr>
          <w:rFonts w:hint="eastAsia" w:ascii="方正仿宋_GBK" w:hAnsi="仿宋_GB2312" w:eastAsia="方正仿宋_GBK" w:cs="仿宋_GB2312"/>
          <w:color w:val="000000"/>
          <w:sz w:val="32"/>
        </w:rPr>
      </w:pPr>
      <w:r>
        <w:rPr>
          <w:rFonts w:hint="eastAsia" w:ascii="方正仿宋_GBK" w:hAnsi="仿宋_GB2312" w:eastAsia="方正仿宋_GBK" w:cs="仿宋_GB2312"/>
          <w:sz w:val="32"/>
        </w:rPr>
        <w:t>3、绩效目标设置情况。</w:t>
      </w:r>
      <w:r>
        <w:rPr>
          <w:rFonts w:hint="eastAsia" w:ascii="方正仿宋_GBK" w:hAnsi="仿宋_GB2312" w:eastAsia="方正仿宋_GBK" w:cs="仿宋_GB2312"/>
          <w:color w:val="000000"/>
          <w:sz w:val="32"/>
        </w:rPr>
        <w:t>202</w:t>
      </w:r>
      <w:r>
        <w:rPr>
          <w:rFonts w:hint="eastAsia" w:ascii="方正仿宋_GBK" w:hAnsi="仿宋_GB2312" w:eastAsia="方正仿宋_GBK" w:cs="仿宋_GB2312"/>
          <w:color w:val="000000"/>
          <w:sz w:val="32"/>
          <w:lang w:val="en-US" w:eastAsia="zh-CN"/>
        </w:rPr>
        <w:t>3</w:t>
      </w:r>
      <w:r>
        <w:rPr>
          <w:rFonts w:hint="eastAsia" w:ascii="方正仿宋_GBK" w:hAnsi="仿宋_GB2312" w:eastAsia="方正仿宋_GBK" w:cs="仿宋_GB2312"/>
          <w:color w:val="000000"/>
          <w:sz w:val="32"/>
        </w:rPr>
        <w:t>年项目支出均实行了绩效目标管理，涉及一般公共预算当年财政拨款</w:t>
      </w:r>
      <w:r>
        <w:rPr>
          <w:rFonts w:hint="eastAsia" w:ascii="方正仿宋_GBK" w:hAnsi="仿宋_GB2312" w:eastAsia="方正仿宋_GBK" w:cs="仿宋_GB2312"/>
          <w:color w:val="000000"/>
          <w:sz w:val="32"/>
          <w:lang w:val="en-US" w:eastAsia="zh-CN"/>
        </w:rPr>
        <w:t>0.81</w:t>
      </w:r>
      <w:r>
        <w:rPr>
          <w:rFonts w:hint="eastAsia" w:ascii="方正仿宋_GBK" w:hAnsi="仿宋_GB2312" w:eastAsia="方正仿宋_GBK" w:cs="仿宋_GB2312"/>
          <w:color w:val="000000"/>
          <w:sz w:val="32"/>
        </w:rPr>
        <w:t>万元。</w:t>
      </w:r>
    </w:p>
    <w:p>
      <w:pPr>
        <w:ind w:firstLine="640" w:firstLineChars="200"/>
        <w:rPr>
          <w:rFonts w:hint="eastAsia" w:ascii="方正仿宋_GBK" w:hAnsi="仿宋_GB2312" w:eastAsia="方正仿宋_GBK" w:cs="仿宋_GB2312"/>
          <w:color w:val="000000"/>
          <w:sz w:val="32"/>
        </w:rPr>
      </w:pPr>
      <w:r>
        <w:rPr>
          <w:rFonts w:hint="eastAsia" w:ascii="方正仿宋_GBK" w:hAnsi="仿宋_GB2312" w:eastAsia="方正仿宋_GBK" w:cs="仿宋_GB2312"/>
          <w:color w:val="000000"/>
          <w:sz w:val="32"/>
        </w:rPr>
        <w:t>4、</w:t>
      </w:r>
      <w:r>
        <w:rPr>
          <w:rFonts w:hint="eastAsia" w:ascii="方正仿宋_GBK" w:hAnsi="方正仿宋_GBK" w:eastAsia="方正仿宋_GBK" w:cs="方正仿宋_GBK"/>
          <w:color w:val="auto"/>
          <w:sz w:val="32"/>
          <w:szCs w:val="32"/>
        </w:rPr>
        <w:t>国有资产占用情况说明。</w:t>
      </w:r>
      <w:r>
        <w:rPr>
          <w:rFonts w:hint="eastAsia" w:ascii="方正仿宋_GBK" w:hAnsi="仿宋_GB2312" w:eastAsia="方正仿宋_GBK" w:cs="仿宋_GB2312"/>
          <w:color w:val="000000"/>
          <w:sz w:val="32"/>
          <w:lang w:val="en-US" w:eastAsia="zh-CN"/>
        </w:rPr>
        <w:t>截至</w:t>
      </w:r>
      <w:bookmarkStart w:id="0" w:name="_GoBack"/>
      <w:bookmarkEnd w:id="0"/>
      <w:r>
        <w:rPr>
          <w:rFonts w:hint="eastAsia" w:ascii="方正仿宋_GBK" w:hAnsi="仿宋_GB2312" w:eastAsia="方正仿宋_GBK" w:cs="仿宋_GB2312"/>
          <w:color w:val="000000"/>
          <w:sz w:val="32"/>
        </w:rPr>
        <w:t>202</w:t>
      </w:r>
      <w:r>
        <w:rPr>
          <w:rFonts w:hint="eastAsia" w:ascii="方正仿宋_GBK" w:hAnsi="仿宋_GB2312" w:eastAsia="方正仿宋_GBK" w:cs="仿宋_GB2312"/>
          <w:color w:val="000000"/>
          <w:sz w:val="32"/>
          <w:lang w:val="en-US" w:eastAsia="zh-CN"/>
        </w:rPr>
        <w:t>2</w:t>
      </w:r>
      <w:r>
        <w:rPr>
          <w:rFonts w:hint="eastAsia" w:ascii="方正仿宋_GBK" w:hAnsi="仿宋_GB2312" w:eastAsia="方正仿宋_GBK" w:cs="仿宋_GB2312"/>
          <w:color w:val="000000"/>
          <w:sz w:val="32"/>
        </w:rPr>
        <w:t>年12月，</w:t>
      </w:r>
      <w:r>
        <w:rPr>
          <w:rFonts w:hint="eastAsia" w:ascii="方正仿宋_GBK" w:hAnsi="仿宋_GB2312" w:eastAsia="方正仿宋_GBK" w:cs="仿宋_GB2312"/>
          <w:color w:val="000000"/>
          <w:sz w:val="32"/>
          <w:lang w:eastAsia="zh-CN"/>
        </w:rPr>
        <w:t>本</w:t>
      </w:r>
      <w:r>
        <w:rPr>
          <w:rFonts w:hint="eastAsia" w:ascii="方正仿宋_GBK" w:hAnsi="仿宋_GB2312" w:eastAsia="方正仿宋_GBK" w:cs="仿宋_GB2312"/>
          <w:color w:val="000000"/>
          <w:sz w:val="32"/>
        </w:rPr>
        <w:t>单位共有车辆</w:t>
      </w:r>
      <w:r>
        <w:rPr>
          <w:rFonts w:hint="eastAsia" w:ascii="方正仿宋_GBK" w:hAnsi="仿宋_GB2312" w:eastAsia="方正仿宋_GBK" w:cs="仿宋_GB2312"/>
          <w:color w:val="000000"/>
          <w:sz w:val="32"/>
          <w:lang w:val="en-US" w:eastAsia="zh-CN"/>
        </w:rPr>
        <w:t>1</w:t>
      </w:r>
      <w:r>
        <w:rPr>
          <w:rFonts w:hint="eastAsia" w:ascii="方正仿宋_GBK" w:hAnsi="仿宋_GB2312" w:eastAsia="方正仿宋_GBK" w:cs="仿宋_GB2312"/>
          <w:color w:val="000000"/>
          <w:sz w:val="32"/>
        </w:rPr>
        <w:t>辆，其中一般公务用车</w:t>
      </w:r>
      <w:r>
        <w:rPr>
          <w:rFonts w:hint="eastAsia" w:ascii="方正仿宋_GBK" w:hAnsi="仿宋_GB2312" w:eastAsia="方正仿宋_GBK" w:cs="仿宋_GB2312"/>
          <w:color w:val="000000"/>
          <w:sz w:val="32"/>
          <w:lang w:val="en-US" w:eastAsia="zh-CN"/>
        </w:rPr>
        <w:t>0</w:t>
      </w:r>
      <w:r>
        <w:rPr>
          <w:rFonts w:hint="eastAsia" w:ascii="方正仿宋_GBK" w:hAnsi="仿宋_GB2312" w:eastAsia="方正仿宋_GBK" w:cs="仿宋_GB2312"/>
          <w:color w:val="000000"/>
          <w:sz w:val="32"/>
        </w:rPr>
        <w:t>辆、救护车辆1辆。202</w:t>
      </w:r>
      <w:r>
        <w:rPr>
          <w:rFonts w:hint="eastAsia" w:ascii="方正仿宋_GBK" w:hAnsi="仿宋_GB2312" w:eastAsia="方正仿宋_GBK" w:cs="仿宋_GB2312"/>
          <w:color w:val="000000"/>
          <w:sz w:val="32"/>
          <w:lang w:val="en-US" w:eastAsia="zh-CN"/>
        </w:rPr>
        <w:t>3</w:t>
      </w:r>
      <w:r>
        <w:rPr>
          <w:rFonts w:hint="eastAsia" w:ascii="方正仿宋_GBK" w:hAnsi="仿宋_GB2312" w:eastAsia="方正仿宋_GBK" w:cs="仿宋_GB2312"/>
          <w:color w:val="000000"/>
          <w:sz w:val="32"/>
        </w:rPr>
        <w:t>年一般公共预算安排购置车辆</w:t>
      </w:r>
      <w:r>
        <w:rPr>
          <w:rFonts w:hint="eastAsia" w:ascii="方正仿宋_GBK" w:hAnsi="仿宋_GB2312" w:eastAsia="方正仿宋_GBK" w:cs="仿宋_GB2312"/>
          <w:color w:val="000000"/>
          <w:sz w:val="32"/>
          <w:lang w:val="en-US" w:eastAsia="zh-CN"/>
        </w:rPr>
        <w:t>0</w:t>
      </w:r>
      <w:r>
        <w:rPr>
          <w:rFonts w:hint="eastAsia" w:ascii="方正仿宋_GBK" w:hAnsi="仿宋_GB2312" w:eastAsia="方正仿宋_GBK" w:cs="仿宋_GB2312"/>
          <w:color w:val="000000"/>
          <w:sz w:val="32"/>
        </w:rPr>
        <w:t>辆，其中一般公务用车</w:t>
      </w:r>
      <w:r>
        <w:rPr>
          <w:rFonts w:hint="eastAsia" w:ascii="方正仿宋_GBK" w:hAnsi="仿宋_GB2312" w:eastAsia="方正仿宋_GBK" w:cs="仿宋_GB2312"/>
          <w:color w:val="000000"/>
          <w:sz w:val="32"/>
          <w:lang w:val="en-US" w:eastAsia="zh-CN"/>
        </w:rPr>
        <w:t>0</w:t>
      </w:r>
      <w:r>
        <w:rPr>
          <w:rFonts w:hint="eastAsia" w:ascii="方正仿宋_GBK" w:hAnsi="仿宋_GB2312" w:eastAsia="方正仿宋_GBK" w:cs="仿宋_GB2312"/>
          <w:color w:val="000000"/>
          <w:sz w:val="32"/>
        </w:rPr>
        <w:t>辆、执勤执法用车</w:t>
      </w:r>
      <w:r>
        <w:rPr>
          <w:rFonts w:hint="eastAsia" w:ascii="方正仿宋_GBK" w:hAnsi="仿宋_GB2312" w:eastAsia="方正仿宋_GBK" w:cs="仿宋_GB2312"/>
          <w:color w:val="000000"/>
          <w:sz w:val="32"/>
          <w:lang w:val="en-US" w:eastAsia="zh-CN"/>
        </w:rPr>
        <w:t>0</w:t>
      </w:r>
      <w:r>
        <w:rPr>
          <w:rFonts w:hint="eastAsia" w:ascii="方正仿宋_GBK" w:hAnsi="仿宋_GB2312" w:eastAsia="方正仿宋_GBK" w:cs="仿宋_GB2312"/>
          <w:color w:val="000000"/>
          <w:sz w:val="32"/>
        </w:rPr>
        <w:t>辆。</w:t>
      </w:r>
    </w:p>
    <w:p>
      <w:pPr>
        <w:spacing w:line="600" w:lineRule="exact"/>
        <w:ind w:left="640"/>
        <w:rPr>
          <w:rFonts w:hint="eastAsia" w:ascii="方正黑体_GBK" w:hAnsi="黑体" w:eastAsia="方正黑体_GBK" w:cs="仿宋_GB2312"/>
          <w:sz w:val="32"/>
        </w:rPr>
      </w:pPr>
      <w:r>
        <w:rPr>
          <w:rFonts w:hint="eastAsia" w:ascii="方正黑体_GBK" w:hAnsi="黑体" w:eastAsia="方正黑体_GBK" w:cs="仿宋_GB2312"/>
          <w:sz w:val="32"/>
        </w:rPr>
        <w:t>六、专业性名词解释</w:t>
      </w:r>
    </w:p>
    <w:p>
      <w:pPr>
        <w:tabs>
          <w:tab w:val="center" w:pos="4153"/>
          <w:tab w:val="left" w:pos="7275"/>
        </w:tabs>
        <w:spacing w:line="600" w:lineRule="exact"/>
        <w:ind w:firstLine="640" w:firstLineChars="200"/>
        <w:jc w:val="left"/>
        <w:rPr>
          <w:rFonts w:hint="eastAsia" w:ascii="方正仿宋_GBK" w:hAnsi="Calibri" w:eastAsia="方正仿宋_GBK"/>
          <w:sz w:val="32"/>
          <w:szCs w:val="32"/>
        </w:rPr>
      </w:pPr>
      <w:r>
        <w:rPr>
          <w:rFonts w:hint="eastAsia" w:ascii="方正仿宋_GBK" w:hAnsi="Calibri" w:eastAsia="方正仿宋_GBK"/>
          <w:sz w:val="32"/>
          <w:szCs w:val="32"/>
        </w:rPr>
        <w:t>（一）财政拨款收入：指本年度从本级财政部门取得的财政拨款，包括一般公共预算财政拨款和政府性基金预算财政拨款。</w:t>
      </w:r>
    </w:p>
    <w:p>
      <w:pPr>
        <w:tabs>
          <w:tab w:val="center" w:pos="4153"/>
          <w:tab w:val="left" w:pos="7275"/>
        </w:tabs>
        <w:spacing w:line="600" w:lineRule="exact"/>
        <w:ind w:firstLine="640" w:firstLineChars="200"/>
        <w:jc w:val="left"/>
        <w:rPr>
          <w:rFonts w:hint="eastAsia" w:ascii="方正仿宋_GBK" w:hAnsi="Calibri" w:eastAsia="方正仿宋_GBK"/>
          <w:sz w:val="32"/>
          <w:szCs w:val="32"/>
        </w:rPr>
      </w:pPr>
      <w:r>
        <w:rPr>
          <w:rFonts w:hint="eastAsia" w:ascii="方正仿宋_GBK" w:hAnsi="Calibri" w:eastAsia="方正仿宋_GBK"/>
          <w:sz w:val="32"/>
          <w:szCs w:val="32"/>
        </w:rPr>
        <w:t>（二）其他收入：指单位取得的除“财政拨款收入”、“事业收入”、“经营收入”等以外的收入。</w:t>
      </w:r>
    </w:p>
    <w:p>
      <w:pPr>
        <w:tabs>
          <w:tab w:val="center" w:pos="4153"/>
          <w:tab w:val="left" w:pos="7275"/>
        </w:tabs>
        <w:spacing w:line="600" w:lineRule="exact"/>
        <w:ind w:firstLine="640" w:firstLineChars="200"/>
        <w:jc w:val="left"/>
        <w:rPr>
          <w:rFonts w:hint="eastAsia" w:ascii="方正仿宋_GBK" w:hAnsi="Calibri" w:eastAsia="方正仿宋_GBK"/>
          <w:sz w:val="32"/>
          <w:szCs w:val="32"/>
        </w:rPr>
      </w:pPr>
      <w:r>
        <w:rPr>
          <w:rFonts w:hint="eastAsia" w:ascii="方正仿宋_GBK" w:hAnsi="Calibri" w:eastAsia="方正仿宋_GBK"/>
          <w:sz w:val="32"/>
          <w:szCs w:val="32"/>
        </w:rPr>
        <w:t>（三）基本支出：指为保障机构正常运转、完成日常工作任务而发生的人员经费和公用经费。</w:t>
      </w:r>
    </w:p>
    <w:p>
      <w:pPr>
        <w:tabs>
          <w:tab w:val="center" w:pos="4153"/>
          <w:tab w:val="left" w:pos="7275"/>
        </w:tabs>
        <w:spacing w:line="600" w:lineRule="exact"/>
        <w:ind w:firstLine="640" w:firstLineChars="200"/>
        <w:jc w:val="left"/>
        <w:rPr>
          <w:rFonts w:hint="eastAsia" w:ascii="方正仿宋_GBK" w:hAnsi="Calibri" w:eastAsia="方正仿宋_GBK"/>
          <w:sz w:val="32"/>
          <w:szCs w:val="32"/>
        </w:rPr>
      </w:pPr>
      <w:r>
        <w:rPr>
          <w:rFonts w:hint="eastAsia" w:ascii="方正仿宋_GBK" w:hAnsi="Calibri" w:eastAsia="方正仿宋_GBK"/>
          <w:sz w:val="32"/>
          <w:szCs w:val="32"/>
        </w:rPr>
        <w:t>（四）项目支出：指在基本支出之外为完成特定行政任务和事业发展目标所发生的支出。</w:t>
      </w:r>
    </w:p>
    <w:p>
      <w:pPr>
        <w:ind w:firstLine="640" w:firstLineChars="200"/>
        <w:rPr>
          <w:rFonts w:hint="eastAsia" w:ascii="方正仿宋_GBK" w:hAnsi="仿宋_GB2312" w:eastAsia="方正仿宋_GBK" w:cs="仿宋_GB2312"/>
          <w:color w:val="000000"/>
          <w:sz w:val="32"/>
        </w:rPr>
      </w:pPr>
      <w:r>
        <w:rPr>
          <w:rFonts w:hint="eastAsia" w:ascii="方正仿宋_GBK" w:hAnsi="Calibri" w:eastAsia="方正仿宋_GBK"/>
          <w:sz w:val="32"/>
          <w:szCs w:val="32"/>
        </w:rPr>
        <w:t>（五）“三公”经费：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ind w:firstLine="643" w:firstLineChars="200"/>
        <w:rPr>
          <w:rFonts w:hint="eastAsia" w:ascii="仿宋_GB2312" w:hAnsi="仿宋_GB2312" w:eastAsia="仿宋_GB2312" w:cs="仿宋_GB2312"/>
          <w:b/>
          <w:sz w:val="32"/>
        </w:rPr>
      </w:pPr>
      <w:r>
        <w:rPr>
          <w:rFonts w:hint="eastAsia" w:ascii="方正仿宋_GBK" w:hAnsi="仿宋_GB2312" w:eastAsia="方正仿宋_GBK" w:cs="仿宋_GB2312"/>
          <w:b/>
          <w:sz w:val="32"/>
        </w:rPr>
        <w:t>部门预算公开联系人：</w:t>
      </w:r>
      <w:r>
        <w:rPr>
          <w:rFonts w:hint="eastAsia" w:ascii="方正仿宋_GBK" w:hAnsi="仿宋_GB2312" w:eastAsia="方正仿宋_GBK" w:cs="仿宋_GB2312"/>
          <w:b/>
          <w:sz w:val="32"/>
          <w:lang w:val="en-US" w:eastAsia="zh-CN"/>
        </w:rPr>
        <w:t>卢友波</w:t>
      </w:r>
      <w:r>
        <w:rPr>
          <w:rFonts w:hint="eastAsia" w:ascii="方正仿宋_GBK" w:hAnsi="仿宋_GB2312" w:eastAsia="方正仿宋_GBK" w:cs="仿宋_GB2312"/>
          <w:b/>
          <w:sz w:val="32"/>
        </w:rPr>
        <w:t xml:space="preserve">  联系方式：</w:t>
      </w:r>
      <w:r>
        <w:rPr>
          <w:rFonts w:hint="eastAsia" w:ascii="方正仿宋_GBK" w:hAnsi="仿宋_GB2312" w:eastAsia="方正仿宋_GBK" w:cs="仿宋_GB2312"/>
          <w:b/>
          <w:sz w:val="32"/>
          <w:lang w:val="en-US" w:eastAsia="zh-CN"/>
        </w:rPr>
        <w:t>15178999633</w:t>
      </w:r>
      <w:r>
        <w:rPr>
          <w:rFonts w:hint="eastAsia" w:ascii="方正仿宋_GBK" w:hAnsi="仿宋_GB2312" w:eastAsia="方正仿宋_GBK" w:cs="仿宋_GB2312"/>
          <w:b/>
          <w:sz w:val="32"/>
        </w:rPr>
        <w:t>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黑体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ZhYzk5YWU1YWZiMjMxNmM0OGQ2YzBmMDZkMzA0NTEifQ=="/>
  </w:docVars>
  <w:rsids>
    <w:rsidRoot w:val="00000000"/>
    <w:rsid w:val="02A057B0"/>
    <w:rsid w:val="0571509F"/>
    <w:rsid w:val="0AC05EBA"/>
    <w:rsid w:val="0E341099"/>
    <w:rsid w:val="0F3B0205"/>
    <w:rsid w:val="107734BE"/>
    <w:rsid w:val="10D821AF"/>
    <w:rsid w:val="122338FE"/>
    <w:rsid w:val="139F31AF"/>
    <w:rsid w:val="16FC296F"/>
    <w:rsid w:val="1D3A1AFC"/>
    <w:rsid w:val="1F7F7C9A"/>
    <w:rsid w:val="1FCB2EDF"/>
    <w:rsid w:val="228A52D3"/>
    <w:rsid w:val="2446347C"/>
    <w:rsid w:val="24FB4266"/>
    <w:rsid w:val="25853B30"/>
    <w:rsid w:val="25875AFA"/>
    <w:rsid w:val="272F1FA5"/>
    <w:rsid w:val="27C70430"/>
    <w:rsid w:val="28724840"/>
    <w:rsid w:val="292E01A8"/>
    <w:rsid w:val="2A327D59"/>
    <w:rsid w:val="2CCB2770"/>
    <w:rsid w:val="2D1903F7"/>
    <w:rsid w:val="2E5C7FC9"/>
    <w:rsid w:val="2F733E85"/>
    <w:rsid w:val="328305A1"/>
    <w:rsid w:val="335D1A43"/>
    <w:rsid w:val="34C74165"/>
    <w:rsid w:val="3568175D"/>
    <w:rsid w:val="357C6CFE"/>
    <w:rsid w:val="3C504E55"/>
    <w:rsid w:val="3C7626F9"/>
    <w:rsid w:val="3DDD04C7"/>
    <w:rsid w:val="3E3A7FC9"/>
    <w:rsid w:val="4C52210E"/>
    <w:rsid w:val="4CCE5C39"/>
    <w:rsid w:val="4D1A70D0"/>
    <w:rsid w:val="4D5A1E53"/>
    <w:rsid w:val="53B8319F"/>
    <w:rsid w:val="57284198"/>
    <w:rsid w:val="57FD73D2"/>
    <w:rsid w:val="596E110C"/>
    <w:rsid w:val="5A533C21"/>
    <w:rsid w:val="5C8009DA"/>
    <w:rsid w:val="5F506981"/>
    <w:rsid w:val="62173786"/>
    <w:rsid w:val="66234C86"/>
    <w:rsid w:val="6A476AA9"/>
    <w:rsid w:val="6E162B44"/>
    <w:rsid w:val="71B5251A"/>
    <w:rsid w:val="72D134DE"/>
    <w:rsid w:val="746E5488"/>
    <w:rsid w:val="753A7A60"/>
    <w:rsid w:val="762B1157"/>
    <w:rsid w:val="7D4C73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1934</Words>
  <Characters>2070</Characters>
  <Lines>0</Lines>
  <Paragraphs>0</Paragraphs>
  <TotalTime>0</TotalTime>
  <ScaleCrop>false</ScaleCrop>
  <LinksUpToDate>false</LinksUpToDate>
  <CharactersWithSpaces>2074</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2022-02-10T08:23:00Z</dcterms:created>
  <dc:creator>Administrator</dc:creator>
  <cp:lastModifiedBy>DELL</cp:lastModifiedBy>
  <cp:lastPrinted>2023-03-09T08:02:00Z</cp:lastPrinted>
  <dcterms:modified xsi:type="dcterms:W3CDTF">2023-03-16T08:18:11Z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y fmtid="{D5CDD505-2E9C-101B-9397-08002B2CF9AE}" pid="3" name="ICV">
    <vt:lpwstr>FF9F219F293D4104AF75958B3DB458BB</vt:lpwstr>
  </property>
</Properties>
</file>