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7938"/>
        </w:tabs>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重庆市开州区云枫初级中学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pStyle w:val="12"/>
        <w:tabs>
          <w:tab w:val="center" w:pos="4153"/>
          <w:tab w:val="left" w:pos="7275"/>
        </w:tabs>
        <w:spacing w:line="600" w:lineRule="exact"/>
        <w:ind w:left="640" w:firstLine="0" w:firstLineChars="0"/>
        <w:jc w:val="left"/>
        <w:rPr>
          <w:rFonts w:ascii="Times New Roman" w:hAnsi="Times New Roman" w:eastAsia="方正仿宋_GBK"/>
          <w:sz w:val="32"/>
        </w:rPr>
      </w:pPr>
      <w:r>
        <w:rPr>
          <w:rFonts w:ascii="Times New Roman" w:hAnsi="Times New Roman" w:eastAsia="方正仿宋_GBK"/>
          <w:sz w:val="32"/>
        </w:rPr>
        <w:t>（二）单位构成</w:t>
      </w:r>
    </w:p>
    <w:p>
      <w:pPr>
        <w:pStyle w:val="12"/>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本单位内设5个机构处室，分别</w:t>
      </w:r>
      <w:r>
        <w:rPr>
          <w:rFonts w:ascii="Times New Roman" w:hAnsi="Times New Roman" w:eastAsia="方正仿宋_GBK"/>
          <w:sz w:val="32"/>
          <w:szCs w:val="32"/>
          <w:shd w:val="clear" w:color="auto" w:fill="FFFFFF"/>
        </w:rPr>
        <w:t>为教务处、总务处、政教处、安稳办、团委</w:t>
      </w:r>
      <w:r>
        <w:rPr>
          <w:rFonts w:ascii="Times New Roman" w:hAnsi="Times New Roman" w:eastAsia="方正仿宋_GBK"/>
          <w:sz w:val="32"/>
        </w:rPr>
        <w:t>。</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4826.70万元（含上年结转58.59万元），其中：一般公共预算拨款4826.70万元（含上年结转58.59万元）。收入较2022年增加435.16万元，主要是公用经费及人员经费拨款等增加376.57万元，上年结转结余58.59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4826.70万元，其中：教育支出预算3752.05万元，社会保障和就业支出预算537.76万元，卫生健康支出预算273.75万元，住房保障支出预算263.13万元。支出预算较2022年增加435.16万元，主要是基本支出预算增加376.57万元，项目支出预算增加58.59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4826.70万元（含上年结转58.59万元），一般公共预算财政拨款支出4768.12万元，比2022年增加376.58万元。其中：基本支出4724.89万元，比2022年增加274.76万元，主要原因是公用经费及人员经费拨款增加等，主要用于保障在职人员工资福利及社会保险缴费、退休人员补助等，保障部门正常运转的各项商品服务支出；项目支出101.82万元，比2022年增加86.76万元，主要原因是教育薄弱环节改善与能力提升实验室建设、资源教室和班班通项目等，主要用于教育教学设备设施提升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2023年无使用政府性基金预算拨款安排的支出，比2022年减少0.51万元，主要原因是2022年三峡水库库区基金项目资金结转结余0.51万元财政已收回国库。</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2023年“三公”经费预算0万元，与2022年持平。其中：因公出国（境）费用0万元，与2022年持平；公务接待费0万元，与2022年持平；公务用车运行维护费0万元，与2022年持平；公务用车购置费0万元，与2022年持平。</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政府采购预算总额46万元：政府采购货物预算46万元、政府采购工程预算0万元、政府采购服务预算0万元；其中一般公共预算拨款政府采购46万元：政府采购货物预算46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2023年项目支出均实行了绩效目标管理，涉及一般公共预算当年财政拨款101.82万元。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13"/>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pPr>
        <w:pStyle w:val="13"/>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（二）其他收入：指单位取得的除“财政拨款收入”、“事业收入”、“经营收入”等以外的收入。</w:t>
      </w:r>
    </w:p>
    <w:p>
      <w:pPr>
        <w:pStyle w:val="13"/>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（三）基本支出：指为保障机构正常运转、完成日常工作任务而发生的人员经费和公用经费。</w:t>
      </w:r>
    </w:p>
    <w:p>
      <w:pPr>
        <w:pStyle w:val="13"/>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（四）项目支出：指在基本支出之外为完成特定行政任务和事业发展目标所发生的支出。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olor w:val="FF0000"/>
          <w:szCs w:val="32"/>
        </w:rPr>
      </w:pPr>
      <w:r>
        <w:rPr>
          <w:rFonts w:hint="eastAsia" w:ascii="Times New Roman" w:hAnsi="Times New Roman" w:eastAsia="方正仿宋_GBK"/>
          <w:b/>
          <w:sz w:val="32"/>
        </w:rPr>
        <w:t>部门预算公开联系人：</w:t>
      </w:r>
      <w:r>
        <w:rPr>
          <w:rFonts w:ascii="Times New Roman" w:hAnsi="Times New Roman" w:eastAsia="方正仿宋_GBK" w:cs="Times New Roman"/>
          <w:b/>
          <w:sz w:val="32"/>
        </w:rPr>
        <w:t>王于亮</w:t>
      </w:r>
      <w:r>
        <w:rPr>
          <w:rFonts w:ascii="Times New Roman" w:hAnsi="Times New Roman" w:eastAsia="方正仿宋_GBK"/>
          <w:b/>
          <w:sz w:val="32"/>
        </w:rPr>
        <w:t xml:space="preserve">  </w:t>
      </w:r>
      <w:r>
        <w:rPr>
          <w:rFonts w:hint="eastAsia" w:ascii="Times New Roman" w:hAnsi="Times New Roman" w:eastAsia="方正仿宋_GBK"/>
          <w:b/>
          <w:sz w:val="32"/>
        </w:rPr>
        <w:t>联系方式：（</w:t>
      </w:r>
      <w:r>
        <w:rPr>
          <w:rFonts w:ascii="Times New Roman" w:hAnsi="Times New Roman" w:eastAsia="方正仿宋_GBK" w:cs="Times New Roman"/>
          <w:b/>
          <w:sz w:val="32"/>
        </w:rPr>
        <w:t>王于亮</w:t>
      </w:r>
      <w:r>
        <w:rPr>
          <w:rFonts w:hint="eastAsia" w:ascii="Times New Roman" w:hAnsi="Times New Roman" w:eastAsia="方正仿宋_GBK"/>
          <w:b/>
          <w:sz w:val="32"/>
        </w:rPr>
        <w:t>，电话：</w:t>
      </w:r>
      <w:r>
        <w:rPr>
          <w:rFonts w:ascii="Times New Roman" w:hAnsi="Times New Roman" w:eastAsia="方正仿宋_GBK" w:cs="Times New Roman"/>
          <w:b/>
          <w:sz w:val="32"/>
        </w:rPr>
        <w:t>023-52803623</w:t>
      </w:r>
      <w:r>
        <w:rPr>
          <w:rFonts w:hint="eastAsia" w:ascii="Times New Roman" w:hAnsi="Times New Roman" w:eastAsia="方正仿宋_GBK"/>
          <w:b/>
          <w:sz w:val="32"/>
        </w:rPr>
        <w:t>）</w:t>
      </w:r>
    </w:p>
    <w:p>
      <w:pPr>
        <w:ind w:firstLine="880" w:firstLineChars="200"/>
        <w:rPr>
          <w:rFonts w:ascii="Times New Roman" w:hAnsi="Times New Roman" w:eastAsia="方正小标宋_GBK" w:cs="Times New Roman"/>
          <w:sz w:val="44"/>
          <w:szCs w:val="44"/>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68AC"/>
    <w:rsid w:val="00022585"/>
    <w:rsid w:val="000769DE"/>
    <w:rsid w:val="000C588F"/>
    <w:rsid w:val="000D75B6"/>
    <w:rsid w:val="001013F1"/>
    <w:rsid w:val="00201200"/>
    <w:rsid w:val="00257EAC"/>
    <w:rsid w:val="002740BF"/>
    <w:rsid w:val="002D208C"/>
    <w:rsid w:val="00366BCB"/>
    <w:rsid w:val="003A388C"/>
    <w:rsid w:val="003E1B15"/>
    <w:rsid w:val="00405538"/>
    <w:rsid w:val="004A12FC"/>
    <w:rsid w:val="004A4BF6"/>
    <w:rsid w:val="004B1B93"/>
    <w:rsid w:val="004F1A0B"/>
    <w:rsid w:val="004F7FF4"/>
    <w:rsid w:val="00536877"/>
    <w:rsid w:val="005523E5"/>
    <w:rsid w:val="00627C64"/>
    <w:rsid w:val="0063471F"/>
    <w:rsid w:val="0064314C"/>
    <w:rsid w:val="00685754"/>
    <w:rsid w:val="006D5415"/>
    <w:rsid w:val="00704DD8"/>
    <w:rsid w:val="007140BC"/>
    <w:rsid w:val="007468AC"/>
    <w:rsid w:val="007647B3"/>
    <w:rsid w:val="007C05D9"/>
    <w:rsid w:val="007D34C0"/>
    <w:rsid w:val="007F511C"/>
    <w:rsid w:val="00826141"/>
    <w:rsid w:val="00833214"/>
    <w:rsid w:val="008B467B"/>
    <w:rsid w:val="008F6AF1"/>
    <w:rsid w:val="00977BB1"/>
    <w:rsid w:val="00981E0F"/>
    <w:rsid w:val="009F107A"/>
    <w:rsid w:val="00AC1EC0"/>
    <w:rsid w:val="00AC649B"/>
    <w:rsid w:val="00AF39CD"/>
    <w:rsid w:val="00B55F6A"/>
    <w:rsid w:val="00B63FAF"/>
    <w:rsid w:val="00BA3BA1"/>
    <w:rsid w:val="00BF6178"/>
    <w:rsid w:val="00C55BBF"/>
    <w:rsid w:val="00C827F3"/>
    <w:rsid w:val="00C843E5"/>
    <w:rsid w:val="00CC66F4"/>
    <w:rsid w:val="00D05E02"/>
    <w:rsid w:val="00D72234"/>
    <w:rsid w:val="00D75676"/>
    <w:rsid w:val="00D922F8"/>
    <w:rsid w:val="00E47419"/>
    <w:rsid w:val="00EA620F"/>
    <w:rsid w:val="00EF617F"/>
    <w:rsid w:val="00F34381"/>
    <w:rsid w:val="00F34C12"/>
    <w:rsid w:val="00F36862"/>
    <w:rsid w:val="00F71DEB"/>
    <w:rsid w:val="00FA16E1"/>
    <w:rsid w:val="759739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 w:type="paragraph" w:customStyle="1" w:styleId="12">
    <w:name w:val="_Style 11"/>
    <w:basedOn w:val="1"/>
    <w:next w:val="10"/>
    <w:qFormat/>
    <w:uiPriority w:val="34"/>
    <w:pPr>
      <w:ind w:firstLine="420" w:firstLineChars="200"/>
    </w:pPr>
    <w:rPr>
      <w:rFonts w:ascii="Calibri" w:hAnsi="Calibri" w:eastAsia="宋体" w:cs="Times New Roman"/>
    </w:rPr>
  </w:style>
  <w:style w:type="paragraph" w:customStyle="1" w:styleId="13">
    <w:name w:val="_Style 12"/>
    <w:basedOn w:val="1"/>
    <w:next w:val="10"/>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268</Words>
  <Characters>1530</Characters>
  <Lines>12</Lines>
  <Paragraphs>3</Paragraphs>
  <TotalTime>0</TotalTime>
  <ScaleCrop>false</ScaleCrop>
  <LinksUpToDate>false</LinksUpToDate>
  <CharactersWithSpaces>1795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2023-02-28T23:46:00Z</cp:lastPrinted>
  <dcterms:modified xsi:type="dcterms:W3CDTF">2023-03-16T07:32:26Z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