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重庆市开州区岳溪镇龙安中心小学</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2023年部门预算情况说明</w:t>
      </w:r>
    </w:p>
    <w:p>
      <w:pPr>
        <w:spacing w:line="600" w:lineRule="exact"/>
        <w:ind w:firstLine="880" w:firstLineChars="200"/>
        <w:jc w:val="center"/>
        <w:rPr>
          <w:rFonts w:ascii="Times New Roman" w:hAnsi="Times New Roman" w:eastAsia="华文中宋"/>
          <w:sz w:val="44"/>
          <w:szCs w:val="44"/>
        </w:rPr>
      </w:pPr>
    </w:p>
    <w:p>
      <w:pPr>
        <w:spacing w:line="600" w:lineRule="exact"/>
        <w:ind w:left="640"/>
        <w:rPr>
          <w:rFonts w:ascii="Times New Roman" w:hAnsi="Times New Roman" w:eastAsia="方正黑体_GBK"/>
          <w:sz w:val="32"/>
        </w:rPr>
      </w:pPr>
      <w:r>
        <w:rPr>
          <w:rFonts w:ascii="Times New Roman" w:hAnsi="Times New Roman" w:eastAsia="方正黑体_GBK"/>
          <w:sz w:val="32"/>
        </w:rPr>
        <w:t>一、单位基本情况</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（一）职能职责</w:t>
      </w:r>
    </w:p>
    <w:p>
      <w:pPr>
        <w:spacing w:line="520" w:lineRule="exact"/>
        <w:ind w:firstLine="640" w:firstLineChars="200"/>
        <w:rPr>
          <w:rFonts w:ascii="Times New Roman" w:hAnsi="Times New Roman" w:eastAsia="方正仿宋_GBK"/>
          <w:sz w:val="32"/>
        </w:rPr>
      </w:pPr>
      <w:r>
        <w:rPr>
          <w:rFonts w:ascii="Times New Roman" w:hAnsi="Times New Roman" w:eastAsia="方正仿宋_GBK"/>
          <w:sz w:val="32"/>
        </w:rPr>
        <w:t>部门现行的职能职责：</w:t>
      </w:r>
    </w:p>
    <w:p>
      <w:pPr>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1.组织实施教育教学活动，维护学校的教学秩序。</w:t>
      </w:r>
    </w:p>
    <w:p>
      <w:pPr>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3.聘任教职工，实施奖励或者处分。</w:t>
      </w:r>
    </w:p>
    <w:p>
      <w:pPr>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4.维护受教育者、教师及其他职工的合法权益。</w:t>
      </w:r>
    </w:p>
    <w:p>
      <w:pPr>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sz w:val="32"/>
        </w:rPr>
      </w:pPr>
      <w:r>
        <w:rPr>
          <w:rFonts w:ascii="Times New Roman" w:hAnsi="Times New Roman" w:eastAsia="方正仿宋_GBK"/>
          <w:sz w:val="32"/>
          <w:szCs w:val="32"/>
        </w:rPr>
        <w:t>6.做好学校安全稳定工作和后勤保障服务工作。</w:t>
      </w:r>
    </w:p>
    <w:p>
      <w:pPr>
        <w:pStyle w:val="7"/>
        <w:tabs>
          <w:tab w:val="center" w:pos="4153"/>
          <w:tab w:val="left" w:pos="7275"/>
        </w:tabs>
        <w:spacing w:line="600" w:lineRule="exact"/>
        <w:ind w:left="640" w:firstLine="0" w:firstLineChars="0"/>
        <w:jc w:val="left"/>
        <w:rPr>
          <w:rFonts w:ascii="Times New Roman" w:hAnsi="Times New Roman" w:eastAsia="方正仿宋_GBK"/>
          <w:sz w:val="32"/>
        </w:rPr>
      </w:pPr>
      <w:r>
        <w:rPr>
          <w:rFonts w:ascii="Times New Roman" w:hAnsi="Times New Roman" w:eastAsia="方正仿宋_GBK"/>
          <w:sz w:val="32"/>
        </w:rPr>
        <w:t>（二）单位构成</w:t>
      </w:r>
    </w:p>
    <w:p>
      <w:pPr>
        <w:pStyle w:val="7"/>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本单位内设3个机构处室，分别是教导处、总务处、安稳办。</w:t>
      </w:r>
    </w:p>
    <w:p>
      <w:pPr>
        <w:spacing w:line="600" w:lineRule="exact"/>
        <w:ind w:left="640"/>
        <w:rPr>
          <w:rFonts w:ascii="Times New Roman" w:hAnsi="Times New Roman" w:eastAsia="方正仿宋_GBK"/>
          <w:sz w:val="32"/>
        </w:rPr>
      </w:pPr>
      <w:r>
        <w:rPr>
          <w:rFonts w:ascii="Times New Roman" w:hAnsi="Times New Roman" w:eastAsia="方正黑体_GBK"/>
          <w:sz w:val="32"/>
        </w:rPr>
        <w:t>二、部门收支总体情况</w:t>
      </w:r>
    </w:p>
    <w:p>
      <w:pPr>
        <w:spacing w:line="600" w:lineRule="exact"/>
        <w:ind w:firstLine="640" w:firstLineChars="200"/>
        <w:rPr>
          <w:rFonts w:ascii="Times New Roman" w:hAnsi="Times New Roman" w:eastAsia="方正仿宋_GBK"/>
          <w:color w:val="FF0000"/>
          <w:sz w:val="32"/>
        </w:rPr>
      </w:pPr>
      <w:r>
        <w:rPr>
          <w:rFonts w:ascii="Times New Roman" w:hAnsi="Times New Roman" w:eastAsia="方正仿宋_GBK"/>
          <w:sz w:val="32"/>
        </w:rPr>
        <w:t>（一）收入预算：2023年年初预算1,162.34万元（含上年结转51.10万元），其中：一般公共预算拨款1,162.34万元（含上年结转51.10万元）。收入较2022年增加175.10万元，主要是保障在职人员工资福利及社会保险缴费等人员经费拨款和项目资金投入经费拨款增加175.10万元。</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二）支出预算：2023年年初预算数1,162.34万元，其中：教育支出预算780.44万元，社会保障和就业支出预算278.29万元，卫生健康支出预算60.45万元，住房保障支出预算43.16万元。支出预算较2022年增加175.1万元，主要是基本支出预算增加29.76万元，项目支出预算增加145.35万元。</w:t>
      </w:r>
    </w:p>
    <w:p>
      <w:pPr>
        <w:spacing w:line="600" w:lineRule="exact"/>
        <w:ind w:left="640"/>
        <w:rPr>
          <w:rFonts w:ascii="Times New Roman" w:hAnsi="Times New Roman" w:eastAsia="方正黑体_GBK"/>
          <w:sz w:val="32"/>
        </w:rPr>
      </w:pPr>
      <w:r>
        <w:rPr>
          <w:rFonts w:ascii="Times New Roman" w:hAnsi="Times New Roman" w:eastAsia="方正黑体_GBK"/>
          <w:sz w:val="32"/>
        </w:rPr>
        <w:t>三、部门预算情况说明</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2023年一般公共预算财政拨款收入1,162.34万元，一般公共预算财政拨款支出1,162.34万元，比2022年增加175.10万元。其中：基本支出1,005.11万元，比2022年增加29.76万元，主要原因是用于保障在职人员工资福利及社会保险缴费，退休人员补助等，保障部门正常运转的各项商品服务支出；项目支出157.24万元，比2022年增加145.35万元，主要原因是增加了厨房附属设施排危工程45.00万元、实验室增加仪器设备2万元、班班通设备16.10万元、厕所下沉排位及教师防漏工程35.00万元、三支一扶人员12.84万元、学生营改、资助资金47.35万元。主要用于保障学生生活水平、安全性等重点工作。2023年政府性基金预算收入 0万元，政府性基金预算支出0万元，比2022年增加（或减少）0万元，主要原因是我单位2023年无使用政府性基金预算拨款安排的支出</w:t>
      </w:r>
      <w:r>
        <w:rPr>
          <w:rFonts w:hint="eastAsia" w:ascii="Times New Roman" w:hAnsi="Times New Roman" w:eastAsia="方正仿宋_GBK"/>
          <w:sz w:val="32"/>
          <w:lang w:eastAsia="zh-CN"/>
        </w:rPr>
        <w:t>。</w:t>
      </w:r>
    </w:p>
    <w:p>
      <w:pPr>
        <w:spacing w:line="600" w:lineRule="exact"/>
        <w:ind w:left="640"/>
        <w:rPr>
          <w:rFonts w:ascii="Times New Roman" w:hAnsi="Times New Roman" w:eastAsia="方正仿宋_GBK"/>
          <w:sz w:val="32"/>
        </w:rPr>
      </w:pPr>
      <w:r>
        <w:rPr>
          <w:rFonts w:ascii="Times New Roman" w:hAnsi="Times New Roman" w:eastAsia="方正黑体_GBK"/>
          <w:sz w:val="32"/>
        </w:rPr>
        <w:t>四、“三公”经费情况说明</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我单位2023年无使用“三公”经费预算拨款安排的支出</w:t>
      </w:r>
    </w:p>
    <w:p>
      <w:pPr>
        <w:spacing w:line="600" w:lineRule="exact"/>
        <w:ind w:left="640"/>
        <w:rPr>
          <w:rFonts w:ascii="Times New Roman" w:hAnsi="Times New Roman" w:eastAsia="方正黑体_GBK"/>
          <w:sz w:val="32"/>
        </w:rPr>
      </w:pPr>
      <w:r>
        <w:rPr>
          <w:rFonts w:ascii="Times New Roman" w:hAnsi="Times New Roman" w:eastAsia="方正黑体_GBK"/>
          <w:sz w:val="32"/>
        </w:rPr>
        <w:t>五、其他重要事项的情况说明</w:t>
      </w:r>
    </w:p>
    <w:p>
      <w:pPr>
        <w:ind w:firstLine="640" w:firstLineChars="200"/>
        <w:rPr>
          <w:rFonts w:ascii="Times New Roman" w:hAnsi="Times New Roman" w:eastAsia="方正仿宋_GBK"/>
          <w:sz w:val="32"/>
        </w:rPr>
      </w:pPr>
      <w:r>
        <w:rPr>
          <w:rFonts w:ascii="Times New Roman" w:hAnsi="Times New Roman" w:eastAsia="方正仿宋_GBK"/>
          <w:sz w:val="32"/>
        </w:rPr>
        <w:t>1．我单位不在机关运行经费统计范围之内。</w:t>
      </w:r>
    </w:p>
    <w:p>
      <w:pPr>
        <w:ind w:firstLine="640" w:firstLineChars="200"/>
        <w:rPr>
          <w:rFonts w:ascii="Times New Roman" w:hAnsi="Times New Roman" w:eastAsia="方正仿宋_GBK"/>
          <w:sz w:val="32"/>
        </w:rPr>
      </w:pPr>
      <w:r>
        <w:rPr>
          <w:rFonts w:ascii="Times New Roman" w:hAnsi="Times New Roman" w:eastAsia="方正仿宋_GBK"/>
          <w:sz w:val="32"/>
        </w:rPr>
        <w:t>2．政府采购情况。本单位政府采购预算总额10.00万元：政府采购货物预算10.00万元、政府采购工程预算0万元、政府采购服务预算0万元；其中一般公共预算拨款政府采购10.00万元：政府采购货物预算10.00万元、政府采购工程预算0万元、政府采购服务预算0万元。</w:t>
      </w:r>
    </w:p>
    <w:p>
      <w:pPr>
        <w:ind w:firstLine="640" w:firstLineChars="200"/>
        <w:rPr>
          <w:rFonts w:ascii="Times New Roman" w:hAnsi="Times New Roman" w:eastAsia="方正仿宋_GBK"/>
          <w:color w:val="000000"/>
          <w:sz w:val="32"/>
        </w:rPr>
      </w:pPr>
      <w:r>
        <w:rPr>
          <w:rFonts w:ascii="Times New Roman" w:hAnsi="Times New Roman" w:eastAsia="方正仿宋_GBK"/>
          <w:sz w:val="32"/>
        </w:rPr>
        <w:t>3．绩效目标设置情况。</w:t>
      </w:r>
      <w:r>
        <w:rPr>
          <w:rFonts w:ascii="Times New Roman" w:hAnsi="Times New Roman" w:eastAsia="方正仿宋_GBK"/>
          <w:color w:val="000000"/>
          <w:sz w:val="32"/>
        </w:rPr>
        <w:t>2023年项目支出均实行了绩效目标管理，涉及一般公共预算当年财政拨款157.24万元。</w:t>
      </w:r>
    </w:p>
    <w:p>
      <w:pPr>
        <w:ind w:firstLine="640" w:firstLineChars="200"/>
        <w:rPr>
          <w:rFonts w:ascii="Times New Roman" w:hAnsi="Times New Roman" w:eastAsia="方正仿宋_GBK"/>
          <w:color w:val="000000"/>
          <w:sz w:val="32"/>
        </w:rPr>
      </w:pPr>
      <w:r>
        <w:rPr>
          <w:rFonts w:ascii="Times New Roman" w:hAnsi="Times New Roman" w:eastAsia="方正仿宋_GBK"/>
          <w:color w:val="000000"/>
          <w:sz w:val="32"/>
        </w:rPr>
        <w:t>4．国有资产占有使用情况。</w:t>
      </w:r>
      <w:r>
        <w:rPr>
          <w:rFonts w:hint="eastAsia" w:ascii="Times New Roman" w:hAnsi="Times New Roman" w:eastAsia="方正仿宋_GBK"/>
          <w:color w:val="000000"/>
          <w:sz w:val="32"/>
          <w:lang w:val="en-US" w:eastAsia="zh-CN"/>
        </w:rPr>
        <w:t>截至</w:t>
      </w:r>
      <w:bookmarkStart w:id="0" w:name="_GoBack"/>
      <w:bookmarkEnd w:id="0"/>
      <w:r>
        <w:rPr>
          <w:rFonts w:ascii="Times New Roman" w:hAnsi="Times New Roman" w:eastAsia="方正仿宋_GBK"/>
          <w:color w:val="000000"/>
          <w:sz w:val="32"/>
        </w:rPr>
        <w:t>2022年12月，本单位共有车辆0辆，其中一般公务用车0辆、执勤执法用车0辆。2023年一般公共预算安排购置车辆0辆，其中一般公务用车0辆、执勤执法用车0辆。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sz w:val="32"/>
        </w:rPr>
      </w:pPr>
      <w:r>
        <w:rPr>
          <w:rFonts w:ascii="Times New Roman" w:hAnsi="Times New Roman" w:eastAsia="方正黑体_GBK"/>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（一）财政拨款收入：指本年度从本级财政部门取得的财政拨款，包括一般公共预算财政拨款和政府性基金预算财政拨款。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（二）其他收入：指单位取得的除“财政拨款收入”、“事业收入”、“经营收入”等以外的收入。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（三）基本支出：指为保障机构正常运转、完成日常工作任务而发生的人员经费和公用经费。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（四）项目支出：指在基本支出之外为完成特定行政任务和事业发展目标所发生的支出。</w:t>
      </w:r>
    </w:p>
    <w:p>
      <w:pPr>
        <w:ind w:firstLine="640" w:firstLineChars="200"/>
        <w:rPr>
          <w:rFonts w:ascii="Times New Roman" w:hAnsi="Times New Roman" w:eastAsia="方正仿宋_GBK"/>
          <w:color w:val="000000"/>
          <w:sz w:val="32"/>
        </w:rPr>
      </w:pPr>
      <w:r>
        <w:rPr>
          <w:rFonts w:ascii="Times New Roman" w:hAnsi="Times New Roman"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b/>
          <w:sz w:val="32"/>
        </w:rPr>
      </w:pPr>
      <w:r>
        <w:rPr>
          <w:rFonts w:hint="eastAsia" w:ascii="Times New Roman" w:hAnsi="Times New Roman" w:eastAsia="方正仿宋_GBK"/>
          <w:b/>
          <w:sz w:val="32"/>
        </w:rPr>
        <w:t>部门预算公开联系人：</w:t>
      </w:r>
      <w:r>
        <w:rPr>
          <w:rFonts w:ascii="Times New Roman" w:hAnsi="Times New Roman" w:eastAsia="方正仿宋_GBK"/>
          <w:b/>
          <w:sz w:val="32"/>
        </w:rPr>
        <w:t xml:space="preserve">李天术  </w:t>
      </w:r>
      <w:r>
        <w:rPr>
          <w:rFonts w:hint="eastAsia" w:ascii="Times New Roman" w:hAnsi="Times New Roman" w:eastAsia="方正仿宋_GBK"/>
          <w:b/>
          <w:sz w:val="32"/>
        </w:rPr>
        <w:t>联系方式：（</w:t>
      </w:r>
      <w:r>
        <w:rPr>
          <w:rFonts w:ascii="Times New Roman" w:hAnsi="Times New Roman" w:eastAsia="方正仿宋_GBK"/>
          <w:b/>
          <w:sz w:val="32"/>
        </w:rPr>
        <w:t>李天术</w:t>
      </w:r>
      <w:r>
        <w:rPr>
          <w:rFonts w:hint="eastAsia" w:ascii="Times New Roman" w:hAnsi="Times New Roman" w:eastAsia="方正仿宋_GBK"/>
          <w:b/>
          <w:sz w:val="32"/>
        </w:rPr>
        <w:t>，电话：</w:t>
      </w:r>
      <w:r>
        <w:rPr>
          <w:rFonts w:ascii="Times New Roman" w:hAnsi="Times New Roman" w:eastAsia="方正仿宋_GBK"/>
          <w:b/>
          <w:sz w:val="32"/>
        </w:rPr>
        <w:t>023-52678313</w:t>
      </w:r>
      <w:r>
        <w:rPr>
          <w:rFonts w:hint="eastAsia" w:ascii="Times New Roman" w:hAnsi="Times New Roman" w:eastAsia="方正仿宋_GBK"/>
          <w:b/>
          <w:sz w:val="32"/>
        </w:rPr>
        <w:t>）</w:t>
      </w:r>
    </w:p>
    <w:p>
      <w:pPr>
        <w:ind w:firstLine="420" w:firstLineChars="200"/>
        <w:rPr>
          <w:rFonts w:ascii="Times New Roman" w:hAnsi="Times New Roman"/>
        </w:rPr>
      </w:pPr>
    </w:p>
    <w:sectPr>
      <w:headerReference r:id="rId3" w:type="default"/>
      <w:footerReference r:id="rId4" w:type="default"/>
      <w:footerReference r:id="rId5" w:type="even"/>
      <w:pgSz w:w="11906" w:h="16838"/>
      <w:pgMar w:top="1418" w:right="1361" w:bottom="1418" w:left="147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8520" w:firstLineChars="3550"/>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ZTA0YTU4NTQxMTFjODEwOTg5NzU4YTEzN2FlYjcifQ=="/>
  </w:docVars>
  <w:rsids>
    <w:rsidRoot w:val="6FD83B5F"/>
    <w:rsid w:val="00204691"/>
    <w:rsid w:val="003D0A0B"/>
    <w:rsid w:val="0041197B"/>
    <w:rsid w:val="004D25F7"/>
    <w:rsid w:val="004F2CA1"/>
    <w:rsid w:val="008B3DAF"/>
    <w:rsid w:val="009324A2"/>
    <w:rsid w:val="00A91E17"/>
    <w:rsid w:val="04223F6B"/>
    <w:rsid w:val="043C3606"/>
    <w:rsid w:val="04601FA7"/>
    <w:rsid w:val="07DB45C1"/>
    <w:rsid w:val="0A127E8C"/>
    <w:rsid w:val="0D330BC5"/>
    <w:rsid w:val="100F444B"/>
    <w:rsid w:val="12B451CE"/>
    <w:rsid w:val="14061086"/>
    <w:rsid w:val="14755F67"/>
    <w:rsid w:val="1D347AA3"/>
    <w:rsid w:val="1D8072B3"/>
    <w:rsid w:val="1FB931AC"/>
    <w:rsid w:val="2026768D"/>
    <w:rsid w:val="245C67FB"/>
    <w:rsid w:val="274E668D"/>
    <w:rsid w:val="27806CA5"/>
    <w:rsid w:val="2E083213"/>
    <w:rsid w:val="2E110E54"/>
    <w:rsid w:val="310D2014"/>
    <w:rsid w:val="32675F0B"/>
    <w:rsid w:val="347B4A7C"/>
    <w:rsid w:val="35C9243A"/>
    <w:rsid w:val="37F046C8"/>
    <w:rsid w:val="39CE7AF8"/>
    <w:rsid w:val="45A100BA"/>
    <w:rsid w:val="4B7F49FA"/>
    <w:rsid w:val="507B76A2"/>
    <w:rsid w:val="520E24F1"/>
    <w:rsid w:val="53EB2F46"/>
    <w:rsid w:val="550C0485"/>
    <w:rsid w:val="567416C9"/>
    <w:rsid w:val="57545FB4"/>
    <w:rsid w:val="597C68D3"/>
    <w:rsid w:val="599B367A"/>
    <w:rsid w:val="59DD10CB"/>
    <w:rsid w:val="62D81168"/>
    <w:rsid w:val="69EF3DA5"/>
    <w:rsid w:val="6AF208ED"/>
    <w:rsid w:val="6FD83B5F"/>
    <w:rsid w:val="75C612F4"/>
    <w:rsid w:val="75D732ED"/>
    <w:rsid w:val="75D92791"/>
    <w:rsid w:val="7FB54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Pages>
  <Words>265</Words>
  <Characters>1513</Characters>
  <Lines>12</Lines>
  <Paragraphs>3</Paragraphs>
  <TotalTime>0</TotalTime>
  <ScaleCrop>false</ScaleCrop>
  <LinksUpToDate>false</LinksUpToDate>
  <CharactersWithSpaces>1775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2022-01-24T07:31:00Z</dcterms:created>
  <dc:creator>太阳照在山顶上</dc:creator>
  <cp:lastModifiedBy>DELL</cp:lastModifiedBy>
  <dcterms:modified xsi:type="dcterms:W3CDTF">2023-03-16T07:29:46Z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132FD943A9A54E2AB4227C0918728E4B</vt:lpwstr>
  </property>
</Properties>
</file>