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重庆市开州区义和镇鱼龙中心小学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left="640"/>
        <w:rPr>
          <w:rFonts w:ascii="Times New Roman" w:hAnsi="Times New Roman" w:eastAsia="方正黑体_GBK" w:cs="Times New Roman"/>
          <w:sz w:val="32"/>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rPr>
        <w:t>1.</w:t>
      </w:r>
      <w:r>
        <w:rPr>
          <w:rFonts w:ascii="Times New Roman" w:hAnsi="Times New Roman" w:eastAsia="方正仿宋_GBK" w:cs="Times New Roman"/>
          <w:sz w:val="32"/>
          <w:szCs w:val="32"/>
        </w:rPr>
        <w:t>组织实施教育教学活动，维护学校的教学秩序。</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rPr>
        <w:t>2.</w:t>
      </w:r>
      <w:r>
        <w:rPr>
          <w:rFonts w:ascii="Times New Roman" w:hAnsi="Times New Roman" w:eastAsia="方正仿宋_GBK" w:cs="Times New Roman"/>
          <w:sz w:val="32"/>
          <w:szCs w:val="32"/>
        </w:rPr>
        <w:t>对受教育者进行学籍管理，实施奖励或者处分，颁发相应的学业证书。</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rPr>
        <w:t>3.</w:t>
      </w:r>
      <w:r>
        <w:rPr>
          <w:rFonts w:ascii="Times New Roman" w:hAnsi="Times New Roman" w:eastAsia="方正仿宋_GBK" w:cs="Times New Roman"/>
          <w:sz w:val="32"/>
          <w:szCs w:val="32"/>
        </w:rPr>
        <w:t>聘任教职工，实施奖励或者处分。</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rPr>
        <w:t>4.</w:t>
      </w:r>
      <w:r>
        <w:rPr>
          <w:rFonts w:ascii="Times New Roman" w:hAnsi="Times New Roman" w:eastAsia="方正仿宋_GBK" w:cs="Times New Roman"/>
          <w:sz w:val="32"/>
          <w:szCs w:val="32"/>
        </w:rPr>
        <w:t>维护受教育者、教师及其他职工的合法权益。</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rPr>
        <w:t>5.根据学校规模，设置学校管理机构，建立健全各项规章制</w:t>
      </w:r>
      <w:r>
        <w:rPr>
          <w:rFonts w:ascii="Times New Roman" w:hAnsi="Times New Roman" w:eastAsia="方正仿宋_GBK" w:cs="Times New Roman"/>
          <w:sz w:val="32"/>
          <w:szCs w:val="32"/>
        </w:rPr>
        <w:t>度和岗位责任制。</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rPr>
        <w:t>6.</w:t>
      </w:r>
      <w:r>
        <w:rPr>
          <w:rFonts w:ascii="Times New Roman" w:hAnsi="Times New Roman" w:eastAsia="方正仿宋_GBK" w:cs="Times New Roman"/>
          <w:sz w:val="32"/>
          <w:szCs w:val="32"/>
        </w:rPr>
        <w:t>做好学校安全稳定工作和后勤保障服务工作。</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pStyle w:val="9"/>
        <w:tabs>
          <w:tab w:val="center" w:pos="4153"/>
          <w:tab w:val="left" w:pos="7275"/>
        </w:tabs>
        <w:spacing w:line="600" w:lineRule="exact"/>
        <w:ind w:firstLine="640"/>
        <w:jc w:val="left"/>
        <w:rPr>
          <w:rFonts w:ascii="Times New Roman" w:hAnsi="Times New Roman" w:eastAsia="方正仿宋_GBK"/>
          <w:sz w:val="32"/>
        </w:rPr>
      </w:pPr>
      <w:r>
        <w:rPr>
          <w:rFonts w:ascii="Times New Roman" w:hAnsi="Times New Roman" w:eastAsia="方正仿宋_GBK"/>
          <w:sz w:val="32"/>
        </w:rPr>
        <w:t>本单位属二级预算单位，内设4个机构处室，分别是教导处、总务处、安稳办和少先大队部。</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1176.02万元（含上年结转1176.02万元），其中：一般公共预算拨款1176.02万元（含上年结转1176.02万元）。收入较2022年增加191.89万元，主要是项目支出预算拨款增加145.60万元，人员经费预算拨款增加42.39万元，日常公用经费预算拨款增加3.90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1176.02万元，其中：教育支出预算869.15万元，社会保障和就业支出预算200.54万元，卫生健康支出预算57.79万元，住房保障支出预算48.53万元。支出预算较2022年增加191.89万元，主要是项目支出预算拨款增加145.60万元，人员经费预算拨款增加42.39万元，日常公用经费预算拨款增加3.90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1176.02万元，一般公共预算财政拨款支出1176.02万元，比2022年增加191.89万元，其中：基本支出1009.52万元，比2022年增加46.29万元，主要原因是工资正常晋级增长、绩效工资标准增长等，主要用于保障在职人员工资福利及社会保险缴费、退休人员补助、学校正常运转的各项商品服务支出等；项目支出166.50万元，比2022年增加145.60万元，主要原因是2023年增加安排了义教营改（膳食补助）、家庭经济困难生活费补助、运动场整治、班班通设备、功能室改造为教室、实验室建设、“三支一扶”补助等项目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本单位2023年无使用政府性基金预算拨款安排的支出。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我单位2023年和2022年“三公”经费均未安排预算。</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w:t>
      </w:r>
      <w:r>
        <w:rPr>
          <w:rFonts w:hint="eastAsia" w:ascii="Times New Roman" w:hAnsi="Times New Roman" w:eastAsia="方正仿宋_GBK" w:cs="Times New Roman"/>
          <w:sz w:val="32"/>
        </w:rPr>
        <w:t>.</w:t>
      </w:r>
      <w:r>
        <w:rPr>
          <w:rFonts w:ascii="Times New Roman" w:hAnsi="Times New Roman" w:eastAsia="方正仿宋_GBK" w:cs="Times New Roman"/>
          <w:sz w:val="32"/>
        </w:rPr>
        <w:t>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w:t>
      </w:r>
      <w:r>
        <w:rPr>
          <w:rFonts w:hint="eastAsia" w:ascii="Times New Roman" w:hAnsi="Times New Roman" w:eastAsia="方正仿宋_GBK" w:cs="Times New Roman"/>
          <w:sz w:val="32"/>
        </w:rPr>
        <w:t>.</w:t>
      </w:r>
      <w:r>
        <w:rPr>
          <w:rFonts w:ascii="Times New Roman" w:hAnsi="Times New Roman" w:eastAsia="方正仿宋_GBK" w:cs="Times New Roman"/>
          <w:sz w:val="32"/>
        </w:rPr>
        <w:t>政府采购情况。我单位</w:t>
      </w:r>
      <w:r>
        <w:rPr>
          <w:rFonts w:ascii="Times New Roman" w:hAnsi="Times New Roman" w:eastAsia="方正仿宋_GBK" w:cs="Times New Roman"/>
          <w:color w:val="000000"/>
          <w:sz w:val="32"/>
        </w:rPr>
        <w:t>2023年</w:t>
      </w:r>
      <w:r>
        <w:rPr>
          <w:rFonts w:ascii="Times New Roman" w:hAnsi="Times New Roman" w:eastAsia="方正仿宋_GBK" w:cs="Times New Roman"/>
          <w:sz w:val="32"/>
        </w:rPr>
        <w:t>政府采购未安排预算。</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w:t>
      </w:r>
      <w:r>
        <w:rPr>
          <w:rFonts w:hint="eastAsia" w:ascii="Times New Roman" w:hAnsi="Times New Roman" w:eastAsia="方正仿宋_GBK" w:cs="Times New Roman"/>
          <w:sz w:val="32"/>
        </w:rPr>
        <w:t>.</w:t>
      </w:r>
      <w:r>
        <w:rPr>
          <w:rFonts w:ascii="Times New Roman" w:hAnsi="Times New Roman" w:eastAsia="方正仿宋_GBK" w:cs="Times New Roman"/>
          <w:sz w:val="32"/>
        </w:rPr>
        <w:t>绩效目标设置情况。</w:t>
      </w:r>
      <w:r>
        <w:rPr>
          <w:rFonts w:ascii="Times New Roman" w:hAnsi="Times New Roman" w:eastAsia="方正仿宋_GBK" w:cs="Times New Roman"/>
          <w:color w:val="000000"/>
          <w:sz w:val="32"/>
        </w:rPr>
        <w:t>2023年项目支出均实行了绩效目标管理，涉及一般公共预算当年财政拨款166.50万元。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4</w:t>
      </w:r>
      <w:r>
        <w:rPr>
          <w:rFonts w:hint="eastAsia" w:ascii="Times New Roman" w:hAnsi="Times New Roman" w:eastAsia="方正仿宋_GBK" w:cs="Times New Roman"/>
          <w:color w:val="000000"/>
          <w:sz w:val="32"/>
        </w:rPr>
        <w:t>.</w:t>
      </w:r>
      <w:r>
        <w:rPr>
          <w:rFonts w:ascii="Times New Roman" w:hAnsi="Times New Roman" w:eastAsia="方正仿宋_GBK" w:cs="Times New Roman"/>
          <w:color w:val="000000"/>
          <w:sz w:val="32"/>
        </w:rPr>
        <w:t>国有资产占有使用情况。</w:t>
      </w:r>
    </w:p>
    <w:p>
      <w:pPr>
        <w:ind w:firstLine="640" w:firstLineChars="200"/>
        <w:rPr>
          <w:rFonts w:ascii="Times New Roman" w:hAnsi="Times New Roman" w:eastAsia="方正仿宋_GBK" w:cs="Times New Roman"/>
          <w:color w:val="000000"/>
          <w:sz w:val="32"/>
        </w:rPr>
      </w:pPr>
      <w:r>
        <w:rPr>
          <w:rFonts w:hint="eastAsia" w:ascii="Times New Roman" w:hAnsi="Times New Roman" w:eastAsia="方正仿宋_GBK" w:cs="Times New Roman"/>
          <w:color w:val="000000"/>
          <w:sz w:val="32"/>
          <w:lang w:val="en-US" w:eastAsia="zh-CN"/>
        </w:rPr>
        <w:t>截至</w:t>
      </w:r>
      <w:bookmarkStart w:id="0" w:name="_GoBack"/>
      <w:bookmarkEnd w:id="0"/>
      <w:r>
        <w:rPr>
          <w:rFonts w:ascii="Times New Roman" w:hAnsi="Times New Roman" w:eastAsia="方正仿宋_GBK" w:cs="Times New Roman"/>
          <w:color w:val="000000"/>
          <w:sz w:val="32"/>
        </w:rPr>
        <w:t>2022年12月，本预算单位共有车辆0辆，其中一般公务用车0辆、执勤执法用车0辆。2023年一般公共预算安排未购置车辆。</w:t>
      </w:r>
    </w:p>
    <w:p>
      <w:pPr>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六、专业性名词解释</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eastAsia="方正仿宋_GBK"/>
          <w:b/>
          <w:sz w:val="32"/>
        </w:rPr>
      </w:pPr>
      <w:r>
        <w:rPr>
          <w:rFonts w:hint="eastAsia" w:ascii="Times New Roman" w:hAnsi="Times New Roman" w:eastAsia="方正仿宋_GBK"/>
          <w:b/>
          <w:sz w:val="32"/>
        </w:rPr>
        <w:t>部门预算公开联系人：</w:t>
      </w:r>
      <w:r>
        <w:rPr>
          <w:rFonts w:ascii="Times New Roman" w:hAnsi="Times New Roman" w:eastAsia="方正仿宋_GBK" w:cs="Times New Roman"/>
          <w:b/>
          <w:sz w:val="32"/>
        </w:rPr>
        <w:t>王伦才</w:t>
      </w:r>
      <w:r>
        <w:rPr>
          <w:rFonts w:ascii="Times New Roman" w:hAnsi="Times New Roman" w:eastAsia="方正仿宋_GBK"/>
          <w:b/>
          <w:sz w:val="32"/>
        </w:rPr>
        <w:t xml:space="preserve">  </w:t>
      </w:r>
      <w:r>
        <w:rPr>
          <w:rFonts w:hint="eastAsia" w:ascii="Times New Roman" w:hAnsi="Times New Roman" w:eastAsia="方正仿宋_GBK"/>
          <w:b/>
          <w:sz w:val="32"/>
        </w:rPr>
        <w:t>联系方式：（</w:t>
      </w:r>
      <w:r>
        <w:rPr>
          <w:rFonts w:ascii="Times New Roman" w:hAnsi="Times New Roman" w:eastAsia="方正仿宋_GBK" w:cs="Times New Roman"/>
          <w:b/>
          <w:sz w:val="32"/>
        </w:rPr>
        <w:t>王伦才</w:t>
      </w:r>
      <w:r>
        <w:rPr>
          <w:rFonts w:hint="eastAsia" w:ascii="Times New Roman" w:hAnsi="Times New Roman" w:eastAsia="方正仿宋_GBK"/>
          <w:b/>
          <w:sz w:val="32"/>
        </w:rPr>
        <w:t>，电话：</w:t>
      </w:r>
      <w:r>
        <w:rPr>
          <w:rFonts w:ascii="Times New Roman" w:hAnsi="Times New Roman" w:eastAsia="方正仿宋_GBK" w:cs="Times New Roman"/>
          <w:b/>
          <w:sz w:val="32"/>
        </w:rPr>
        <w:t>023-52790633</w:t>
      </w:r>
      <w:r>
        <w:rPr>
          <w:rFonts w:hint="eastAsia" w:ascii="Times New Roman" w:hAnsi="Times New Roman" w:eastAsia="方正仿宋_GBK"/>
          <w:b/>
          <w:sz w:val="32"/>
        </w:rPr>
        <w:t>）</w:t>
      </w:r>
    </w:p>
    <w:p>
      <w:pPr>
        <w:ind w:firstLine="880" w:firstLineChars="200"/>
        <w:rPr>
          <w:rFonts w:ascii="Times New Roman" w:hAnsi="Times New Roman" w:eastAsia="方正小标宋_GBK" w:cs="Times New Roman"/>
          <w:sz w:val="44"/>
          <w:szCs w:val="44"/>
        </w:rPr>
      </w:pP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468AC"/>
    <w:rsid w:val="00022585"/>
    <w:rsid w:val="000769DE"/>
    <w:rsid w:val="000C588F"/>
    <w:rsid w:val="000D152F"/>
    <w:rsid w:val="000D77A1"/>
    <w:rsid w:val="00201200"/>
    <w:rsid w:val="0021374A"/>
    <w:rsid w:val="00257EAC"/>
    <w:rsid w:val="00271C2C"/>
    <w:rsid w:val="002E1FD8"/>
    <w:rsid w:val="00366BCB"/>
    <w:rsid w:val="003A2A46"/>
    <w:rsid w:val="003A388C"/>
    <w:rsid w:val="003B4BE0"/>
    <w:rsid w:val="004A12FC"/>
    <w:rsid w:val="004A4BF6"/>
    <w:rsid w:val="004F1A0B"/>
    <w:rsid w:val="004F7FF4"/>
    <w:rsid w:val="00537020"/>
    <w:rsid w:val="00543642"/>
    <w:rsid w:val="005523E5"/>
    <w:rsid w:val="00627C64"/>
    <w:rsid w:val="0063471F"/>
    <w:rsid w:val="0064314C"/>
    <w:rsid w:val="006608A5"/>
    <w:rsid w:val="00685754"/>
    <w:rsid w:val="006D5415"/>
    <w:rsid w:val="007140BC"/>
    <w:rsid w:val="007468AC"/>
    <w:rsid w:val="00767164"/>
    <w:rsid w:val="0078191F"/>
    <w:rsid w:val="007C05D9"/>
    <w:rsid w:val="007D7A03"/>
    <w:rsid w:val="007E2919"/>
    <w:rsid w:val="00833214"/>
    <w:rsid w:val="0085379B"/>
    <w:rsid w:val="008714BA"/>
    <w:rsid w:val="008B467B"/>
    <w:rsid w:val="008C2CCB"/>
    <w:rsid w:val="00944178"/>
    <w:rsid w:val="009A2231"/>
    <w:rsid w:val="009F4132"/>
    <w:rsid w:val="00A965E5"/>
    <w:rsid w:val="00AC1EC0"/>
    <w:rsid w:val="00AC649B"/>
    <w:rsid w:val="00AF39CD"/>
    <w:rsid w:val="00B55F6A"/>
    <w:rsid w:val="00B63FAF"/>
    <w:rsid w:val="00B821EA"/>
    <w:rsid w:val="00BC1BCF"/>
    <w:rsid w:val="00BE5D18"/>
    <w:rsid w:val="00BF6178"/>
    <w:rsid w:val="00C030FC"/>
    <w:rsid w:val="00C827F3"/>
    <w:rsid w:val="00C87FEF"/>
    <w:rsid w:val="00CC0074"/>
    <w:rsid w:val="00CC66F4"/>
    <w:rsid w:val="00D05E02"/>
    <w:rsid w:val="00D72234"/>
    <w:rsid w:val="00D75676"/>
    <w:rsid w:val="00D922F8"/>
    <w:rsid w:val="00D96D2D"/>
    <w:rsid w:val="00E3224E"/>
    <w:rsid w:val="00EA620F"/>
    <w:rsid w:val="00EF617F"/>
    <w:rsid w:val="00F0488F"/>
    <w:rsid w:val="00F34381"/>
    <w:rsid w:val="00F34C12"/>
    <w:rsid w:val="00F36862"/>
    <w:rsid w:val="00F71DEB"/>
    <w:rsid w:val="4A8855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paragraph" w:customStyle="1" w:styleId="9">
    <w:name w:val="_Style 7"/>
    <w:basedOn w:val="1"/>
    <w:next w:val="10"/>
    <w:qFormat/>
    <w:uiPriority w:val="34"/>
    <w:pPr>
      <w:ind w:firstLine="420" w:firstLineChars="200"/>
    </w:pPr>
    <w:rPr>
      <w:rFonts w:ascii="Calibri" w:hAnsi="Calibri" w:eastAsia="宋体" w:cs="Times New Roman"/>
    </w:rPr>
  </w:style>
  <w:style w:type="paragraph" w:customStyle="1" w:styleId="10">
    <w:name w:val="List Paragraph"/>
    <w:basedOn w:val="1"/>
    <w:qFormat/>
    <w:uiPriority w:val="34"/>
    <w:pPr>
      <w:ind w:firstLine="420" w:firstLineChars="200"/>
    </w:pPr>
  </w:style>
  <w:style w:type="character" w:customStyle="1" w:styleId="11">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4</Pages>
  <Words>240</Words>
  <Characters>1374</Characters>
  <Lines>11</Lines>
  <Paragraphs>3</Paragraphs>
  <TotalTime>0</TotalTime>
  <ScaleCrop>false</ScaleCrop>
  <LinksUpToDate>false</LinksUpToDate>
  <CharactersWithSpaces>1611</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2023-02-27T08:58:00Z</dcterms:created>
  <dc:creator>Windows 用户</dc:creator>
  <cp:lastModifiedBy>DELL</cp:lastModifiedBy>
  <cp:lastPrinted>2023-02-28T00:15:00Z</cp:lastPrinted>
  <dcterms:modified xsi:type="dcterms:W3CDTF">2023-03-16T07:25:19Z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