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重庆市开州区温泉镇中心小学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（一）职能职责</w:t>
      </w:r>
    </w:p>
    <w:p>
      <w:pPr>
        <w:pStyle w:val="8"/>
        <w:tabs>
          <w:tab w:val="center" w:pos="4153"/>
          <w:tab w:val="left" w:pos="7275"/>
        </w:tabs>
        <w:spacing w:line="600" w:lineRule="exact"/>
        <w:ind w:firstLine="640"/>
        <w:rPr>
          <w:rFonts w:ascii="Times New Roman" w:hAnsi="Times New Roman" w:eastAsia="方正仿宋_GBK" w:cs="Times New Roman"/>
          <w:sz w:val="32"/>
          <w:shd w:val="clear" w:color="auto" w:fill="FFFFFF"/>
        </w:rPr>
      </w:pPr>
      <w:r>
        <w:rPr>
          <w:rFonts w:ascii="Times New Roman" w:hAnsi="Times New Roman" w:eastAsia="方正仿宋_GBK" w:cs="Times New Roman"/>
          <w:sz w:val="32"/>
          <w:shd w:val="clear" w:color="auto" w:fill="FFFFFF"/>
        </w:rPr>
        <w:t>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健全各项规章制度和岗位责任;做好学校安全稳定工作和后勤保障服务工作。</w:t>
      </w:r>
    </w:p>
    <w:p>
      <w:pPr>
        <w:pStyle w:val="8"/>
        <w:tabs>
          <w:tab w:val="center" w:pos="4153"/>
          <w:tab w:val="left" w:pos="7275"/>
        </w:tabs>
        <w:spacing w:line="600" w:lineRule="exact"/>
        <w:ind w:left="640" w:firstLine="0" w:firstLineChars="0"/>
        <w:jc w:val="left"/>
        <w:rPr>
          <w:rFonts w:ascii="Times New Roman" w:hAnsi="Times New Roman" w:eastAsia="方正仿宋_GBK" w:cs="Times New Roman"/>
          <w:sz w:val="32"/>
        </w:rPr>
      </w:pPr>
      <w:r>
        <w:rPr>
          <w:rFonts w:ascii="Times New Roman" w:hAnsi="Times New Roman" w:eastAsia="方正仿宋_GBK" w:cs="Times New Roman"/>
          <w:sz w:val="32"/>
        </w:rPr>
        <w:t>（二）单位构成</w:t>
      </w:r>
    </w:p>
    <w:p>
      <w:pPr>
        <w:pStyle w:val="8"/>
        <w:tabs>
          <w:tab w:val="center" w:pos="4153"/>
          <w:tab w:val="left" w:pos="7275"/>
        </w:tabs>
        <w:spacing w:line="600" w:lineRule="exact"/>
        <w:ind w:firstLine="64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本单位内设3个机构处室，分别是教导处、安稳办、总务处。</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预算单位构成看，本单位是二级预算单位，主管部门为重庆市开州区教育委员会。</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2023年年初预算数1153.88万元（含上年结转99.50万元），其中：一般公共预算拨款1153.88万元（含上年结转99.50万元）。收入较2022年增加264.81万元，主要是一般公共预算拨款收入增加 264.81万元。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1153.88万元，其中：教育支出预算858.01万元，社会保障和就业支出预算197.68万元，卫生健康支出预算54.55万元，住房保障支出预算43.64万元。支出预算较2022年增加264.81万元，主要是基本支出预算增加72.99万元，项目支出预算增加191.82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1153.88万元，上年结转99.5万元，一般公共预算财政拨款支出1153.88万元，比2022年增加264.81万元。其中：基本支出945.20万元，比2022年增加72.99万元，主要原因是人员经费较上年增加18.05万元，教育支出较上年增加246.76万元，主要用于保障温泉小学在职人员工资福利及社会保险缴费，退休人员补助等，保障部门正常运转的各项商品服务支出；项目支出208.67万元，比2022年增加191.82万元，主要原因有三：一是上年的三个项目支出（围墙，挡墙排危、班班通设备、教师宿舍拆除排危）结转到今年支付；二是学前、义教学生营改和生活费、作业本费资助纳入本年度预算；三是本年度新增两个预算项目（学生食堂扩容改建工程、实验室建设）。主要用于保障校园师生安全，方便学生就餐，教学硬件设备升级，给一般学生提供营养午餐、困难学生资助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2023年温泉小学无使用政府性基金预算拨款安排的支出。</w:t>
      </w:r>
    </w:p>
    <w:p>
      <w:pPr>
        <w:numPr>
          <w:ilvl w:val="0"/>
          <w:numId w:val="1"/>
        </w:numPr>
        <w:spacing w:line="600" w:lineRule="exact"/>
        <w:ind w:firstLine="640" w:firstLineChars="200"/>
        <w:rPr>
          <w:rFonts w:ascii="Times New Roman" w:hAnsi="Times New Roman" w:eastAsia="方正黑体_GBK" w:cs="Times New Roman"/>
          <w:sz w:val="32"/>
        </w:rPr>
      </w:pP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2023年温泉小学无“三公”经费预算。</w:t>
      </w:r>
    </w:p>
    <w:p>
      <w:pPr>
        <w:spacing w:line="600" w:lineRule="exact"/>
        <w:ind w:firstLine="640" w:firstLineChars="200"/>
        <w:rPr>
          <w:rFonts w:ascii="Times New Roman" w:hAnsi="Times New Roman" w:eastAsia="方正仿宋_GBK" w:cs="Times New Roman"/>
          <w:sz w:val="32"/>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numPr>
          <w:ilvl w:val="0"/>
          <w:numId w:val="2"/>
        </w:num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政府采购情况。所属各预算单位政府采购预算总额5.04万元：政府采购货物预算5.04万元。其中一般公共预算拨款政府采购5.04万元：政府采购货物预算5.04万元。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2023年项目支出均实行了绩效目标管理，涉及一般公共预算当年财政拨款109.17万元。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7"/>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b/>
          <w:sz w:val="32"/>
        </w:rPr>
      </w:pPr>
      <w:r>
        <w:rPr>
          <w:rFonts w:hint="eastAsia" w:ascii="Times New Roman" w:hAnsi="Times New Roman" w:eastAsia="方正仿宋_GBK" w:cs="Times New Roman"/>
          <w:b/>
          <w:sz w:val="32"/>
        </w:rPr>
        <w:t>部门预算公开联系人：</w:t>
      </w:r>
      <w:r>
        <w:rPr>
          <w:rFonts w:ascii="Times New Roman" w:hAnsi="Times New Roman" w:eastAsia="方正仿宋_GBK" w:cs="Times New Roman"/>
          <w:b/>
          <w:sz w:val="32"/>
        </w:rPr>
        <w:t xml:space="preserve">卢兵  </w:t>
      </w:r>
      <w:r>
        <w:rPr>
          <w:rFonts w:hint="eastAsia" w:ascii="Times New Roman" w:hAnsi="Times New Roman" w:eastAsia="方正仿宋_GBK" w:cs="Times New Roman"/>
          <w:b/>
          <w:sz w:val="32"/>
        </w:rPr>
        <w:t>联系方式：（</w:t>
      </w:r>
      <w:r>
        <w:rPr>
          <w:rFonts w:ascii="Times New Roman" w:hAnsi="Times New Roman" w:eastAsia="方正仿宋_GBK" w:cs="Times New Roman"/>
          <w:b/>
          <w:sz w:val="32"/>
        </w:rPr>
        <w:t>卢兵</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023-52414328</w:t>
      </w:r>
      <w:r>
        <w:rPr>
          <w:rFonts w:hint="eastAsia" w:ascii="Times New Roman" w:hAnsi="Times New Roman" w:eastAsia="方正仿宋_GBK" w:cs="Times New Roman"/>
          <w:b/>
          <w:sz w:val="32"/>
        </w:rPr>
        <w:t>）</w:t>
      </w:r>
    </w:p>
    <w:p>
      <w:pPr>
        <w:ind w:firstLine="420" w:firstLineChars="200"/>
        <w:rPr>
          <w:rFonts w:ascii="Times New Roman" w:hAnsi="Times New Roman" w:cs="Times New Roman"/>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EA53A6"/>
    <w:multiLevelType w:val="singleLevel"/>
    <w:tmpl w:val="AAEA53A6"/>
    <w:lvl w:ilvl="0" w:tentative="0">
      <w:start w:val="4"/>
      <w:numFmt w:val="chineseCounting"/>
      <w:suff w:val="nothing"/>
      <w:lvlText w:val="%1、"/>
      <w:lvlJc w:val="left"/>
      <w:rPr>
        <w:rFonts w:hint="eastAsia"/>
      </w:rPr>
    </w:lvl>
  </w:abstractNum>
  <w:abstractNum w:abstractNumId="1">
    <w:nsid w:val="5F99CEA8"/>
    <w:multiLevelType w:val="singleLevel"/>
    <w:tmpl w:val="5F99CEA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A3BF3"/>
    <w:rsid w:val="00314150"/>
    <w:rsid w:val="004B41B2"/>
    <w:rsid w:val="004B4CC5"/>
    <w:rsid w:val="00793F49"/>
    <w:rsid w:val="007F72D4"/>
    <w:rsid w:val="00B442F6"/>
    <w:rsid w:val="00B56009"/>
    <w:rsid w:val="00C671E1"/>
    <w:rsid w:val="00FA43CC"/>
    <w:rsid w:val="12C02F4C"/>
    <w:rsid w:val="135A3BF3"/>
    <w:rsid w:val="397A0EDC"/>
    <w:rsid w:val="40927F0E"/>
    <w:rsid w:val="50DC021C"/>
    <w:rsid w:val="510F2142"/>
    <w:rsid w:val="54FD7DD0"/>
    <w:rsid w:val="56B425B9"/>
    <w:rsid w:val="5957090A"/>
    <w:rsid w:val="5CBB1716"/>
    <w:rsid w:val="6FC96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7"/>
    <w:basedOn w:val="1"/>
    <w:next w:val="8"/>
    <w:qFormat/>
    <w:uiPriority w:val="34"/>
    <w:pPr>
      <w:ind w:firstLine="420" w:firstLineChars="200"/>
    </w:pPr>
    <w:rPr>
      <w:rFonts w:ascii="Calibri" w:hAnsi="Calibri" w:eastAsia="宋体" w:cs="Times New Roman"/>
    </w:rPr>
  </w:style>
  <w:style w:type="paragraph" w:customStyle="1" w:styleId="8">
    <w:name w:val="List Paragraph"/>
    <w:basedOn w:val="1"/>
    <w:qFormat/>
    <w:uiPriority w:val="34"/>
    <w:pPr>
      <w:ind w:firstLine="420" w:firstLineChars="200"/>
    </w:pPr>
  </w:style>
  <w:style w:type="character" w:customStyle="1" w:styleId="9">
    <w:name w:val="页眉 Char"/>
    <w:basedOn w:val="5"/>
    <w:link w:val="4"/>
    <w:qFormat/>
    <w:uiPriority w:val="0"/>
    <w:rPr>
      <w:rFonts w:asciiTheme="minorHAnsi" w:hAnsiTheme="minorHAnsi" w:eastAsiaTheme="minorEastAsia" w:cstheme="minorBidi"/>
      <w:kern w:val="2"/>
      <w:sz w:val="18"/>
      <w:szCs w:val="18"/>
    </w:rPr>
  </w:style>
  <w:style w:type="character" w:customStyle="1" w:styleId="10">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259</Words>
  <Characters>1480</Characters>
  <Lines>12</Lines>
  <Paragraphs>3</Paragraphs>
  <TotalTime>0</TotalTime>
  <ScaleCrop>false</ScaleCrop>
  <LinksUpToDate>false</LinksUpToDate>
  <CharactersWithSpaces>1736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2023-02-28T09:08:00Z</dcterms:created>
  <dc:creator>hasee</dc:creator>
  <cp:lastModifiedBy>DELL</cp:lastModifiedBy>
  <dcterms:modified xsi:type="dcterms:W3CDTF">2023-03-16T07:13:56Z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