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重庆市开州区麻柳初级中学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pStyle w:val="11"/>
        <w:tabs>
          <w:tab w:val="center" w:pos="4153"/>
          <w:tab w:val="left" w:pos="7275"/>
        </w:tabs>
        <w:spacing w:line="600" w:lineRule="exact"/>
        <w:ind w:left="640" w:firstLine="0" w:firstLineChars="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本单位内设3个机构处室，分别是教导处、总务处、安稳办。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cs="Times New Roman"/>
        </w:rPr>
      </w:pPr>
      <w:r>
        <w:rPr>
          <w:rFonts w:ascii="Times New Roman" w:hAnsi="Times New Roman" w:eastAsia="方正仿宋_GBK" w:cs="Times New Roman"/>
          <w:sz w:val="32"/>
          <w:szCs w:val="24"/>
        </w:rPr>
        <w:t>（一）收入预算：2023年年初预算1069.27万元（含上年结转10.70万元），其中：一般公共预算拨款1058.57万元（含上年结转10.70万元），政府性基金预算拨款0万元，事业收入0万元，其他收入0万元，上年结转结余10.7万元。收入较2022年增加83.39万元，</w:t>
      </w:r>
      <w:r>
        <w:rPr>
          <w:rFonts w:ascii="Times New Roman" w:hAnsi="Times New Roman" w:eastAsia="方正仿宋_GBK" w:cs="Times New Roman"/>
          <w:sz w:val="32"/>
        </w:rPr>
        <w:t>主要是教育支出经费拨款增加92.67万元（主要是本年把学生营改、贫困学生生活补助等纳入了年初预算），社会保障和就业支出减少1.11万元，卫生健康支出减少2.74万元，住房保障支出减少5.43万元（工资福利减少，主要是2022年调出教师9人，退休1人，他们的岗位等级都比较高，而公招5人，调入1人，岗位等级都是十二级）。主要用于学校教育教学相关的人员的工资福利支出、商品服务支出、学生资助、以及校舍维修、设备采购等支出。</w:t>
      </w:r>
    </w:p>
    <w:p>
      <w:pPr>
        <w:spacing w:line="600" w:lineRule="exact"/>
        <w:ind w:firstLine="640" w:firstLineChars="200"/>
        <w:rPr>
          <w:rFonts w:ascii="Times New Roman" w:hAnsi="Times New Roman" w:eastAsia="方正仿宋_GBK" w:cs="Times New Roman"/>
          <w:color w:val="FF0000"/>
          <w:sz w:val="32"/>
        </w:rPr>
      </w:pPr>
      <w:r>
        <w:rPr>
          <w:rFonts w:ascii="Times New Roman" w:hAnsi="Times New Roman" w:eastAsia="方正仿宋_GBK" w:cs="Times New Roman"/>
          <w:sz w:val="32"/>
        </w:rPr>
        <w:t>（二）支出预算：2023年年初预算数</w:t>
      </w:r>
      <w:r>
        <w:rPr>
          <w:rFonts w:ascii="Times New Roman" w:hAnsi="Times New Roman" w:eastAsia="方正仿宋_GBK" w:cs="Times New Roman"/>
          <w:sz w:val="32"/>
          <w:szCs w:val="24"/>
        </w:rPr>
        <w:t>1069.27</w:t>
      </w:r>
      <w:r>
        <w:rPr>
          <w:rFonts w:ascii="Times New Roman" w:hAnsi="Times New Roman" w:eastAsia="方正仿宋_GBK" w:cs="Times New Roman"/>
          <w:sz w:val="32"/>
        </w:rPr>
        <w:t>万元，其中：教育支出预算860.13万元，社会保障和就业支出预算109.14万元，卫生健康支出预算51.17万元，住房保障支出预算48.82万元。支出预算较2022年</w:t>
      </w:r>
      <w:r>
        <w:rPr>
          <w:rFonts w:ascii="Times New Roman" w:hAnsi="Times New Roman" w:eastAsia="方正仿宋_GBK" w:cs="Times New Roman"/>
          <w:sz w:val="32"/>
          <w:szCs w:val="24"/>
        </w:rPr>
        <w:t>增加83.39万元</w:t>
      </w:r>
      <w:r>
        <w:rPr>
          <w:rFonts w:ascii="Times New Roman" w:hAnsi="Times New Roman" w:eastAsia="方正仿宋_GBK" w:cs="Times New Roman"/>
          <w:sz w:val="32"/>
        </w:rPr>
        <w:t>，主要是教育支出经费拨款增加92.67万元，社会保障和就业支出减少1.11万元，卫生健康支出减少2.74万元，住房保障支出减少5.43万元。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纳入年初预算的项目有：</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1.本年项目：（1）2023年预算大本-渝财教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192号-关于下达2023年城乡义务教育补助经费预算的通知-义教家庭经济困难生活费补助；（2）2023年预算大本-渝财教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192号-关于下达2023年城乡义务教育补助经费预算的通知-义教营改（膳食补助-初中）；（3）渝财教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192号-关于下达2023年城乡义务教育补助经费预算的通知-义教营改（运行经费-初中）；（4）渝财教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193号-关于下达2023年校园安保市级补助资金预算的通知-校园保安服务费；（5）渝财教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192号-关于下达2023年城乡义务教育补助经费预算的通知-校舍维修-电路线路整改及设备；（6）渝财教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195号-关于下达2023年义务教育薄弱环节改善与能力提升资金预算的通知-实验室建设。</w:t>
      </w:r>
    </w:p>
    <w:p>
      <w:pPr>
        <w:spacing w:line="600" w:lineRule="exact"/>
        <w:ind w:firstLine="640" w:firstLineChars="200"/>
        <w:rPr>
          <w:rFonts w:ascii="Times New Roman" w:hAnsi="Times New Roman" w:eastAsia="方正仿宋_GBK" w:cs="Times New Roman"/>
          <w:color w:val="FF0000"/>
          <w:sz w:val="32"/>
        </w:rPr>
      </w:pPr>
      <w:r>
        <w:rPr>
          <w:rFonts w:ascii="Times New Roman" w:hAnsi="Times New Roman" w:eastAsia="方正仿宋_GBK" w:cs="Times New Roman"/>
          <w:sz w:val="32"/>
        </w:rPr>
        <w:t>2.上年结转项目：（1）开州财教发</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59号-渝财教[2021]188号-下达2022年义务教育薄弱环节改善与能力提升资金-班班通设备；（2）开州财教发</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141号-区本级-下达2022年义务教育保障校舍维修区级配套资金-长效配套。</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color w:val="FF0000"/>
          <w:sz w:val="32"/>
        </w:rPr>
      </w:pPr>
      <w:r>
        <w:rPr>
          <w:rFonts w:ascii="Times New Roman" w:hAnsi="Times New Roman" w:eastAsia="方正仿宋_GBK" w:cs="Times New Roman"/>
          <w:sz w:val="32"/>
        </w:rPr>
        <w:t>2023年一般公共预算财政拨款收入</w:t>
      </w:r>
      <w:r>
        <w:rPr>
          <w:rFonts w:ascii="Times New Roman" w:hAnsi="Times New Roman" w:eastAsia="方正仿宋_GBK" w:cs="Times New Roman"/>
          <w:sz w:val="32"/>
          <w:szCs w:val="24"/>
        </w:rPr>
        <w:t>1069.27</w:t>
      </w:r>
      <w:r>
        <w:rPr>
          <w:rFonts w:ascii="Times New Roman" w:hAnsi="Times New Roman" w:eastAsia="方正仿宋_GBK" w:cs="Times New Roman"/>
          <w:sz w:val="32"/>
        </w:rPr>
        <w:t>万元，一般公共预算财政拨款支出</w:t>
      </w:r>
      <w:r>
        <w:rPr>
          <w:rFonts w:ascii="Times New Roman" w:hAnsi="Times New Roman" w:eastAsia="方正仿宋_GBK" w:cs="Times New Roman"/>
          <w:sz w:val="32"/>
          <w:szCs w:val="24"/>
        </w:rPr>
        <w:t>1069.27</w:t>
      </w:r>
      <w:r>
        <w:rPr>
          <w:rFonts w:ascii="Times New Roman" w:hAnsi="Times New Roman" w:eastAsia="方正仿宋_GBK" w:cs="Times New Roman"/>
          <w:sz w:val="32"/>
        </w:rPr>
        <w:t>万元，比2022年增加</w:t>
      </w:r>
      <w:r>
        <w:rPr>
          <w:rFonts w:ascii="Times New Roman" w:hAnsi="Times New Roman" w:eastAsia="方正仿宋_GBK" w:cs="Times New Roman"/>
          <w:sz w:val="32"/>
          <w:szCs w:val="24"/>
        </w:rPr>
        <w:t>83.39</w:t>
      </w:r>
      <w:r>
        <w:rPr>
          <w:rFonts w:ascii="Times New Roman" w:hAnsi="Times New Roman" w:eastAsia="方正仿宋_GBK" w:cs="Times New Roman"/>
          <w:sz w:val="32"/>
        </w:rPr>
        <w:t>万元。其中：基本支出913.93万元，比2022年减少56.56万元，主要原因</w:t>
      </w:r>
      <w:r>
        <w:rPr>
          <w:rFonts w:hint="eastAsia" w:ascii="Times New Roman" w:hAnsi="Times New Roman" w:eastAsia="方正仿宋_GBK" w:cs="Times New Roman"/>
          <w:sz w:val="32"/>
          <w:lang w:eastAsia="zh-CN"/>
        </w:rPr>
        <w:t>是</w:t>
      </w:r>
      <w:r>
        <w:rPr>
          <w:rFonts w:ascii="Times New Roman" w:hAnsi="Times New Roman" w:eastAsia="方正仿宋_GBK" w:cs="Times New Roman"/>
          <w:sz w:val="32"/>
        </w:rPr>
        <w:t>教育支出经费拨款减少47.28万元，社会保障和就业支出减少1.11万元，卫生健康支出减少2.74万元，住房保障支出减少5.43万元。主要是本年度调出张宏伟、张红琴、田洪源等九人岗位等级较高，新进入本单位的6人，都是十二级岗位，这些人员的工资福利及社会保险缴费预算都减少。</w:t>
      </w:r>
    </w:p>
    <w:p>
      <w:pPr>
        <w:spacing w:line="600" w:lineRule="exact"/>
        <w:ind w:firstLine="640" w:firstLineChars="200"/>
        <w:rPr>
          <w:rFonts w:ascii="Times New Roman" w:hAnsi="Times New Roman" w:eastAsia="方正仿宋_GBK" w:cs="Times New Roman"/>
          <w:color w:val="FF0000"/>
          <w:sz w:val="32"/>
        </w:rPr>
      </w:pPr>
      <w:r>
        <w:rPr>
          <w:rFonts w:ascii="Times New Roman" w:hAnsi="Times New Roman" w:eastAsia="方正仿宋_GBK" w:cs="Times New Roman"/>
          <w:sz w:val="32"/>
        </w:rPr>
        <w:t>本年项目支出155.33万元，比2021年增加139.95万元，（1）2023年预算大本-渝财教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192号-关于下达2023年城乡义务教育补助经费预算的通知-义教家庭经济困难生活费补助31.65万元；（2）2023年预算大本-渝财教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192号-关于下达2023年城乡义务教育补助经费预算的通知-义教营改（膳食补助-初中）47.43万元；（3）渝财教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192号-关于下达2023年城乡义务教育补助经费预算的通知-义教营改（运行经费-初中）7.87万元；（4）渝财教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193号-关于下达2023年校园安保市级补助资金预算的通知-校园保安服务费7.68万元；（5）渝财教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192号-关于下达2023年城乡义务教育补助经费预算的通知-校舍维修-电路线路整改及设备40万元；（6）渝财教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195号-关于下达2023年义务教育薄弱环节改善与能力提升资金预算的通知-实验室建设10万元。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我单位2023年无政府性基金预算拨款安排的支出。</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四、“三公”经费情况说明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我单位2023年无 “三公”经费预算。</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2．政府采购情况。本单位政府采购预算总额 8.8 万元：政府采购货物预算 7万元、政府采购工程预算 0 万元、政府采购服务预算 1.8 万元；其中一般公共预算拨款政府采购 8.8 万元：政府采购货物预算  7万元、政府采购工程预算0  万元、政府采购服务预算 1.8 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 155.33万元。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2021年12月，本单位共有车辆0 辆，其中一般公务用车 0辆。2022年一般公共预算安排购置车辆0辆，其中一般公务用车0 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11"/>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（四）项目支出：指在基本支出之外为完成特定行政任务和事业发展目标所发生的支出。</w:t>
      </w:r>
    </w:p>
    <w:p>
      <w:pPr>
        <w:ind w:firstLine="640" w:firstLineChars="200"/>
        <w:rPr>
          <w:rFonts w:ascii="Times New Roman" w:hAnsi="Times New Roman" w:eastAsia="方正仿宋_GBK" w:cs="Times New Roman"/>
          <w:b/>
          <w:sz w:val="32"/>
        </w:rPr>
      </w:pPr>
      <w:r>
        <w:rPr>
          <w:rFonts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部门预算公开联系人：李勋伟</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（李勋伟，电话：</w:t>
      </w:r>
      <w:r>
        <w:rPr>
          <w:rFonts w:ascii="Times New Roman" w:hAnsi="Times New Roman" w:eastAsia="方正仿宋_GBK" w:cs="Times New Roman"/>
          <w:b/>
          <w:sz w:val="32"/>
        </w:rPr>
        <w:t>023-52489019</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D59A4"/>
    <w:multiLevelType w:val="singleLevel"/>
    <w:tmpl w:val="689D59A4"/>
    <w:lvl w:ilvl="0" w:tentative="0">
      <w:start w:val="1"/>
      <w:numFmt w:val="bullet"/>
      <w:pStyle w:val="2"/>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NzkxNTEzMDYwNDcxMDIzZDk1M2JiMzNmMjJhZGIifQ=="/>
  </w:docVars>
  <w:rsids>
    <w:rsidRoot w:val="007468AC"/>
    <w:rsid w:val="00022585"/>
    <w:rsid w:val="000769DE"/>
    <w:rsid w:val="000B2BD2"/>
    <w:rsid w:val="000C588F"/>
    <w:rsid w:val="00195D3B"/>
    <w:rsid w:val="00201200"/>
    <w:rsid w:val="002025BF"/>
    <w:rsid w:val="00257EAC"/>
    <w:rsid w:val="002C19BC"/>
    <w:rsid w:val="00350694"/>
    <w:rsid w:val="00366BCB"/>
    <w:rsid w:val="003A388C"/>
    <w:rsid w:val="004A12FC"/>
    <w:rsid w:val="004A4BF6"/>
    <w:rsid w:val="004F1A0B"/>
    <w:rsid w:val="004F7FF4"/>
    <w:rsid w:val="005523E5"/>
    <w:rsid w:val="00627C64"/>
    <w:rsid w:val="0063471F"/>
    <w:rsid w:val="0064314C"/>
    <w:rsid w:val="00685754"/>
    <w:rsid w:val="006A1E4C"/>
    <w:rsid w:val="006D5415"/>
    <w:rsid w:val="007140BC"/>
    <w:rsid w:val="007168C9"/>
    <w:rsid w:val="007468AC"/>
    <w:rsid w:val="007C05D9"/>
    <w:rsid w:val="00833214"/>
    <w:rsid w:val="008B467B"/>
    <w:rsid w:val="00AC1EC0"/>
    <w:rsid w:val="00AC649B"/>
    <w:rsid w:val="00AF39CD"/>
    <w:rsid w:val="00B55F6A"/>
    <w:rsid w:val="00B63FAF"/>
    <w:rsid w:val="00BF6178"/>
    <w:rsid w:val="00C827F3"/>
    <w:rsid w:val="00CC66F4"/>
    <w:rsid w:val="00D05E02"/>
    <w:rsid w:val="00D72234"/>
    <w:rsid w:val="00D75676"/>
    <w:rsid w:val="00D922F8"/>
    <w:rsid w:val="00E8126A"/>
    <w:rsid w:val="00EA620F"/>
    <w:rsid w:val="00EF2E7D"/>
    <w:rsid w:val="00EF617F"/>
    <w:rsid w:val="00F34381"/>
    <w:rsid w:val="00F34C12"/>
    <w:rsid w:val="00F36862"/>
    <w:rsid w:val="00F71DEB"/>
    <w:rsid w:val="04375FDA"/>
    <w:rsid w:val="0F9F231C"/>
    <w:rsid w:val="14A22723"/>
    <w:rsid w:val="1F580C77"/>
    <w:rsid w:val="20F0405D"/>
    <w:rsid w:val="2B157704"/>
    <w:rsid w:val="38F10574"/>
    <w:rsid w:val="40F83471"/>
    <w:rsid w:val="4EF35125"/>
    <w:rsid w:val="52D248A8"/>
    <w:rsid w:val="52DB4C0C"/>
    <w:rsid w:val="54AB000E"/>
    <w:rsid w:val="58845D45"/>
    <w:rsid w:val="62744B61"/>
    <w:rsid w:val="63EA472D"/>
    <w:rsid w:val="67A23AF2"/>
    <w:rsid w:val="6D716441"/>
    <w:rsid w:val="6E2D3B90"/>
    <w:rsid w:val="70610A17"/>
    <w:rsid w:val="75EF01C5"/>
    <w:rsid w:val="7BC959D6"/>
    <w:rsid w:val="7CC9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List Bullet"/>
    <w:basedOn w:val="1"/>
    <w:unhideWhenUsed/>
    <w:qFormat/>
    <w:uiPriority w:val="99"/>
    <w:pPr>
      <w:numPr>
        <w:ilvl w:val="0"/>
        <w:numId w:val="1"/>
      </w:numPr>
    </w:pPr>
  </w:style>
  <w:style w:type="paragraph" w:styleId="3">
    <w:name w:val="Balloon Text"/>
    <w:basedOn w:val="1"/>
    <w:link w:val="12"/>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uiPriority w:val="99"/>
    <w:rPr>
      <w:sz w:val="18"/>
      <w:szCs w:val="18"/>
    </w:rPr>
  </w:style>
  <w:style w:type="character" w:customStyle="1" w:styleId="9">
    <w:name w:val="页脚 Char"/>
    <w:basedOn w:val="6"/>
    <w:link w:val="4"/>
    <w:qFormat/>
    <w:uiPriority w:val="99"/>
    <w:rPr>
      <w:sz w:val="18"/>
      <w:szCs w:val="18"/>
    </w:rPr>
  </w:style>
  <w:style w:type="paragraph" w:customStyle="1" w:styleId="10">
    <w:name w:val="_Style 7"/>
    <w:basedOn w:val="1"/>
    <w:next w:val="11"/>
    <w:qFormat/>
    <w:uiPriority w:val="34"/>
    <w:pPr>
      <w:ind w:firstLine="420" w:firstLineChars="200"/>
    </w:pPr>
    <w:rPr>
      <w:rFonts w:ascii="Calibri" w:hAnsi="Calibri" w:eastAsia="宋体" w:cs="Times New Roman"/>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5</Pages>
  <Words>412</Words>
  <Characters>2353</Characters>
  <Lines>19</Lines>
  <Paragraphs>5</Paragraphs>
  <TotalTime>0</TotalTime>
  <ScaleCrop>false</ScaleCrop>
  <LinksUpToDate>false</LinksUpToDate>
  <CharactersWithSpaces>2760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2023-03-16T06:41:07Z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4B8409A520BB4FC69D7D5367F1706BA7</vt:lpwstr>
  </property>
</Properties>
</file>