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重庆市开州区厚坝镇中心小学</w:t>
      </w:r>
    </w:p>
    <w:p>
      <w:pPr>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2023年部门预算情况说明</w:t>
      </w:r>
    </w:p>
    <w:p>
      <w:pPr>
        <w:spacing w:line="600" w:lineRule="exact"/>
        <w:ind w:firstLine="880" w:firstLineChars="200"/>
        <w:jc w:val="center"/>
        <w:rPr>
          <w:rFonts w:ascii="Times New Roman" w:hAnsi="Times New Roman" w:eastAsia="华文中宋" w:cs="Times New Roman"/>
          <w:sz w:val="44"/>
          <w:szCs w:val="44"/>
        </w:rPr>
      </w:pP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一、单位基本情况</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（一）职能职责</w:t>
      </w:r>
    </w:p>
    <w:p>
      <w:pPr>
        <w:autoSpaceDE w:val="0"/>
        <w:spacing w:line="64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1.组织实施教育教学活动，维护学校的教学秩序。</w:t>
      </w:r>
    </w:p>
    <w:p>
      <w:pPr>
        <w:autoSpaceDE w:val="0"/>
        <w:spacing w:line="64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2.对受教育者进行学籍管理，实施奖励或者处分，颁发相应的学业证书。</w:t>
      </w:r>
    </w:p>
    <w:p>
      <w:pPr>
        <w:autoSpaceDE w:val="0"/>
        <w:spacing w:line="64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3.聘任教职工，实施奖励或者处分。</w:t>
      </w:r>
    </w:p>
    <w:p>
      <w:pPr>
        <w:autoSpaceDE w:val="0"/>
        <w:spacing w:line="64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4.维护受教育者、教师及其他职工的合法权益。</w:t>
      </w:r>
    </w:p>
    <w:p>
      <w:pPr>
        <w:autoSpaceDE w:val="0"/>
        <w:spacing w:line="64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5.根据学校规模，设置学校管理机构，建立健全各项规章制度和岗位责任制。</w:t>
      </w:r>
    </w:p>
    <w:p>
      <w:pPr>
        <w:autoSpaceDE w:val="0"/>
        <w:spacing w:line="64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6.做好学校安全稳定工作和后勤保障服务工作。</w:t>
      </w:r>
    </w:p>
    <w:p>
      <w:pPr>
        <w:spacing w:line="600" w:lineRule="exact"/>
        <w:ind w:firstLine="640" w:firstLineChars="200"/>
        <w:rPr>
          <w:rFonts w:ascii="Times New Roman" w:hAnsi="Times New Roman" w:eastAsia="方正楷体_GBK" w:cs="Times New Roman"/>
          <w:sz w:val="32"/>
        </w:rPr>
      </w:pPr>
      <w:r>
        <w:rPr>
          <w:rFonts w:ascii="Times New Roman" w:hAnsi="Times New Roman" w:eastAsia="方正楷体_GBK" w:cs="Times New Roman"/>
          <w:sz w:val="32"/>
        </w:rPr>
        <w:t>（二）单位构成</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重庆市开州区厚坝镇中心小学内设3个机构处室，分别是教导处、总务处、安稳办。</w:t>
      </w:r>
      <w:r>
        <w:rPr>
          <w:rFonts w:ascii="Times New Roman" w:hAnsi="Times New Roman" w:eastAsia="方正仿宋_GBK" w:cs="Times New Roman"/>
          <w:sz w:val="32"/>
          <w:szCs w:val="32"/>
          <w:shd w:val="clear" w:color="auto" w:fill="FFFFFF"/>
        </w:rPr>
        <w:t>本单位无下级预算单位。</w:t>
      </w:r>
    </w:p>
    <w:p>
      <w:pPr>
        <w:spacing w:line="600" w:lineRule="exact"/>
        <w:ind w:left="640"/>
        <w:rPr>
          <w:rFonts w:ascii="Times New Roman" w:hAnsi="Times New Roman" w:eastAsia="方正仿宋_GBK" w:cs="Times New Roman"/>
          <w:sz w:val="32"/>
        </w:rPr>
      </w:pPr>
      <w:r>
        <w:rPr>
          <w:rFonts w:ascii="Times New Roman" w:hAnsi="Times New Roman" w:eastAsia="方正黑体_GBK" w:cs="Times New Roman"/>
          <w:sz w:val="32"/>
        </w:rPr>
        <w:t>二、部门收支总体情况</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（一）收入预算：</w:t>
      </w:r>
      <w:r>
        <w:rPr>
          <w:rFonts w:ascii="Times New Roman" w:hAnsi="Times New Roman" w:eastAsia="方正仿宋_GBK" w:cs="Times New Roman"/>
          <w:sz w:val="32"/>
        </w:rPr>
        <w:t>2023年年初预算数1694.01万元（含上年结转67.38万元），其中：一般公共预算拨款1694.01万元（含上年结转67.38万元），政府性基金预算拨款0万元，国有资本经营预算收入0万元，事业收入0万元，事业单位经营收入0万元，其他收入0万元。收入较2022年增加163.61万元，主要是教育支出经费拨款增加156.97万元，社会保障和就业支出经费拨款增加6.39万元，卫生健康支出经费拨款增加1.66万元，住房保障支出经费拨款减少1.42万元。</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楷体_GBK" w:cs="Times New Roman"/>
          <w:sz w:val="32"/>
        </w:rPr>
        <w:t>（二）支出预算：</w:t>
      </w:r>
      <w:r>
        <w:rPr>
          <w:rFonts w:ascii="Times New Roman" w:hAnsi="Times New Roman" w:eastAsia="方正仿宋_GBK" w:cs="Times New Roman"/>
          <w:sz w:val="32"/>
        </w:rPr>
        <w:t>2023年年初预算数1694.01万元，其中：教育支出预算1121.59万元，社会保障和就业支出预算411.86万元，卫生健康支出预算91.49万元，住房保障支出预算69.07万元。支出预算较2022年增加163.61万元，主要是基本支出预算增加13.37万元，项目支出预算增加150.24万元。</w:t>
      </w:r>
    </w:p>
    <w:p>
      <w:pPr>
        <w:spacing w:line="600" w:lineRule="exact"/>
        <w:ind w:left="640"/>
        <w:rPr>
          <w:rFonts w:ascii="Times New Roman" w:hAnsi="Times New Roman" w:eastAsia="方正黑体_GBK" w:cs="Times New Roman"/>
          <w:sz w:val="32"/>
        </w:rPr>
      </w:pPr>
      <w:r>
        <w:rPr>
          <w:rFonts w:ascii="Times New Roman" w:hAnsi="Times New Roman" w:eastAsia="方正黑体_GBK" w:cs="Times New Roman"/>
          <w:sz w:val="32"/>
        </w:rPr>
        <w:t>三、部门预算情况说明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2023年一般公共预算财政拨款收入1694.01万元，一般公共预算财政拨款支出1694.01万元，比2022年增加163.61万元。其中：基本支出1515.13万元，比2022年增加13.37万元，主要原因是人员经费增加等，主要用于保障在职人员工资福利及社会保险缴费，离休人员离休费，退休人员补助等，保障部门正常运转的各项商品服务支出；项目支出178.88万元，比2022年增加150.24万元，主要原因是运动场改造、实验室建设等，主要用于改善办学环境、办学条件等重点工作。</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我单位2023年未使用政府性基金预算拨款安排的支出。</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黑体_GBK" w:cs="Times New Roman"/>
          <w:sz w:val="32"/>
        </w:rPr>
        <w:t>四、</w:t>
      </w:r>
      <w:r>
        <w:rPr>
          <w:rFonts w:ascii="Times New Roman" w:hAnsi="Times New Roman" w:eastAsia="方正仿宋_GBK" w:cs="Times New Roman"/>
          <w:sz w:val="32"/>
        </w:rPr>
        <w:t>“</w:t>
      </w:r>
      <w:r>
        <w:rPr>
          <w:rFonts w:ascii="Times New Roman" w:hAnsi="Times New Roman" w:eastAsia="方正黑体_GBK" w:cs="Times New Roman"/>
          <w:sz w:val="32"/>
        </w:rPr>
        <w:t>三公</w:t>
      </w:r>
      <w:r>
        <w:rPr>
          <w:rFonts w:ascii="Times New Roman" w:hAnsi="Times New Roman" w:eastAsia="方正仿宋_GBK" w:cs="Times New Roman"/>
          <w:sz w:val="32"/>
        </w:rPr>
        <w:t>”</w:t>
      </w:r>
      <w:r>
        <w:rPr>
          <w:rFonts w:ascii="Times New Roman" w:hAnsi="Times New Roman" w:eastAsia="方正黑体_GBK" w:cs="Times New Roman"/>
          <w:sz w:val="32"/>
        </w:rPr>
        <w:t>经费情况说明</w:t>
      </w:r>
    </w:p>
    <w:p>
      <w:pPr>
        <w:spacing w:line="60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szCs w:val="32"/>
        </w:rPr>
        <w:t>2021年度本单位无“三公”经费支出。</w:t>
      </w:r>
    </w:p>
    <w:p>
      <w:pPr>
        <w:spacing w:line="600" w:lineRule="exact"/>
        <w:ind w:firstLine="640" w:firstLineChars="200"/>
        <w:rPr>
          <w:rFonts w:ascii="Times New Roman" w:hAnsi="Times New Roman" w:eastAsia="方正黑体_GBK" w:cs="Times New Roman"/>
          <w:sz w:val="32"/>
        </w:rPr>
      </w:pPr>
      <w:r>
        <w:rPr>
          <w:rFonts w:ascii="Times New Roman" w:hAnsi="Times New Roman" w:eastAsia="方正黑体_GBK" w:cs="Times New Roman"/>
          <w:sz w:val="32"/>
        </w:rPr>
        <w:t>五、其他重要事项的情况说明</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1．我单位不在机关运行经费统计范围之内。</w:t>
      </w:r>
    </w:p>
    <w:p>
      <w:pPr>
        <w:ind w:firstLine="640" w:firstLineChars="200"/>
        <w:rPr>
          <w:rFonts w:ascii="Times New Roman" w:hAnsi="Times New Roman" w:eastAsia="方正仿宋_GBK" w:cs="Times New Roman"/>
          <w:sz w:val="32"/>
        </w:rPr>
      </w:pPr>
      <w:r>
        <w:rPr>
          <w:rFonts w:ascii="Times New Roman" w:hAnsi="Times New Roman" w:eastAsia="方正仿宋_GBK" w:cs="Times New Roman"/>
          <w:sz w:val="32"/>
        </w:rPr>
        <w:t>2．政府采购情况。所属各预算单位政府采购预算总额0万元：政府采购货物预算0万元、政府采购工程预算0万元、政府采购服务预算0万元；其中一般公共预算拨款政府采购0万元：政府采购货物预算0万元、政府采购工程预算0万元、政府采购服务预算0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sz w:val="32"/>
        </w:rPr>
        <w:t>3．绩效目标设置情况。</w:t>
      </w:r>
      <w:r>
        <w:rPr>
          <w:rFonts w:ascii="Times New Roman" w:hAnsi="Times New Roman" w:eastAsia="方正仿宋_GBK" w:cs="Times New Roman"/>
          <w:color w:val="000000"/>
          <w:sz w:val="32"/>
        </w:rPr>
        <w:t>2023年项目支出均实行了绩效目标管理，涉及一般公共预算当年财政</w:t>
      </w:r>
      <w:r>
        <w:rPr>
          <w:rFonts w:hint="eastAsia" w:ascii="Times New Roman" w:hAnsi="Times New Roman" w:eastAsia="方正仿宋_GBK" w:cs="Times New Roman"/>
          <w:color w:val="000000"/>
          <w:sz w:val="32"/>
          <w:lang w:val="en-US" w:eastAsia="zh-CN"/>
        </w:rPr>
        <w:t>拨款</w:t>
      </w:r>
      <w:r>
        <w:rPr>
          <w:rFonts w:ascii="Times New Roman" w:hAnsi="Times New Roman" w:eastAsia="方正仿宋_GBK" w:cs="Times New Roman"/>
          <w:color w:val="000000"/>
          <w:sz w:val="32"/>
        </w:rPr>
        <w:t>178.88万元。</w:t>
      </w:r>
    </w:p>
    <w:p>
      <w:pPr>
        <w:ind w:firstLine="640" w:firstLineChars="200"/>
        <w:rPr>
          <w:rFonts w:ascii="Times New Roman" w:hAnsi="Times New Roman" w:eastAsia="方正仿宋_GBK" w:cs="Times New Roman"/>
          <w:color w:val="000000"/>
          <w:sz w:val="32"/>
        </w:rPr>
      </w:pPr>
      <w:r>
        <w:rPr>
          <w:rFonts w:ascii="Times New Roman" w:hAnsi="Times New Roman" w:eastAsia="方正仿宋_GBK" w:cs="Times New Roman"/>
          <w:color w:val="000000"/>
          <w:sz w:val="32"/>
        </w:rPr>
        <w:t>4．国有资产占有使用情况。</w:t>
      </w:r>
      <w:r>
        <w:rPr>
          <w:rFonts w:hint="eastAsia" w:ascii="Times New Roman" w:hAnsi="Times New Roman" w:eastAsia="方正仿宋_GBK" w:cs="Times New Roman"/>
          <w:color w:val="000000"/>
          <w:sz w:val="32"/>
          <w:lang w:val="en-US" w:eastAsia="zh-CN"/>
        </w:rPr>
        <w:t>截至</w:t>
      </w:r>
      <w:bookmarkStart w:id="0" w:name="_GoBack"/>
      <w:bookmarkEnd w:id="0"/>
      <w:r>
        <w:rPr>
          <w:rFonts w:ascii="Times New Roman" w:hAnsi="Times New Roman" w:eastAsia="方正仿宋_GBK" w:cs="Times New Roman"/>
          <w:color w:val="000000"/>
          <w:sz w:val="32"/>
        </w:rPr>
        <w:t>2022年12月，所属各预算单位共有车辆0辆，其中一般公务用车0辆、执勤执法用车0辆。2023年一般公共预算安排购置车辆0辆，其中一般公务用车0辆、执勤执法用车0辆。</w:t>
      </w:r>
    </w:p>
    <w:p>
      <w:pPr>
        <w:spacing w:line="600" w:lineRule="exact"/>
        <w:ind w:left="640"/>
        <w:rPr>
          <w:rFonts w:ascii="Times New Roman" w:hAnsi="Times New Roman" w:eastAsia="方正仿宋_GBK" w:cs="Times New Roman"/>
          <w:sz w:val="32"/>
          <w:szCs w:val="32"/>
        </w:rPr>
      </w:pPr>
      <w:r>
        <w:rPr>
          <w:rFonts w:ascii="Times New Roman" w:hAnsi="Times New Roman" w:eastAsia="方正黑体_GBK" w:cs="Times New Roman"/>
          <w:sz w:val="32"/>
        </w:rPr>
        <w:t>六、专业性名词解释</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（一）财政拨款收入：</w:t>
      </w:r>
      <w:r>
        <w:rPr>
          <w:rFonts w:ascii="Times New Roman" w:hAnsi="Times New Roman" w:eastAsia="方正仿宋_GBK"/>
          <w:sz w:val="32"/>
          <w:szCs w:val="32"/>
        </w:rPr>
        <w:t>指本年度从本级财政部门取得的财政拨款，包括一般公共预算财政拨款和政府性基金预算财政拨款。</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（二）其他收入：</w:t>
      </w:r>
      <w:r>
        <w:rPr>
          <w:rFonts w:ascii="Times New Roman" w:hAnsi="Times New Roman" w:eastAsia="方正仿宋_GBK"/>
          <w:sz w:val="32"/>
          <w:szCs w:val="32"/>
        </w:rPr>
        <w:t>指单位取得的除“财政拨款收入”、“事业收入”、“经营收入”等以外的收入。</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（三）基本支出：</w:t>
      </w:r>
      <w:r>
        <w:rPr>
          <w:rFonts w:ascii="Times New Roman" w:hAnsi="Times New Roman" w:eastAsia="方正仿宋_GBK"/>
          <w:sz w:val="32"/>
          <w:szCs w:val="32"/>
        </w:rPr>
        <w:t>指为保障机构正常运转、完成日常工作任务而发生的人员经费和公用经费。</w:t>
      </w:r>
    </w:p>
    <w:p>
      <w:pPr>
        <w:pStyle w:val="9"/>
        <w:tabs>
          <w:tab w:val="center" w:pos="4153"/>
          <w:tab w:val="left" w:pos="7275"/>
        </w:tabs>
        <w:spacing w:line="600" w:lineRule="exact"/>
        <w:ind w:firstLine="640"/>
        <w:jc w:val="left"/>
        <w:rPr>
          <w:rFonts w:ascii="Times New Roman" w:hAnsi="Times New Roman" w:eastAsia="方正仿宋_GBK"/>
          <w:sz w:val="32"/>
          <w:szCs w:val="32"/>
        </w:rPr>
      </w:pPr>
      <w:r>
        <w:rPr>
          <w:rFonts w:ascii="Times New Roman" w:hAnsi="Times New Roman" w:eastAsia="方正楷体_GBK"/>
          <w:sz w:val="32"/>
        </w:rPr>
        <w:t>（四）项目支出：</w:t>
      </w:r>
      <w:r>
        <w:rPr>
          <w:rFonts w:ascii="Times New Roman" w:hAnsi="Times New Roman" w:eastAsia="方正仿宋_GBK"/>
          <w:sz w:val="32"/>
          <w:szCs w:val="32"/>
        </w:rPr>
        <w:t>指在基本支出之外为完成特定行政任务和事业发展目标所发生的支出。</w:t>
      </w:r>
    </w:p>
    <w:p>
      <w:pPr>
        <w:ind w:firstLine="640" w:firstLineChars="200"/>
        <w:rPr>
          <w:rFonts w:ascii="Times New Roman" w:hAnsi="Times New Roman" w:eastAsia="方正仿宋_GBK" w:cs="Times New Roman"/>
          <w:color w:val="000000"/>
          <w:sz w:val="32"/>
        </w:rPr>
      </w:pPr>
      <w:r>
        <w:rPr>
          <w:rFonts w:ascii="Times New Roman" w:hAnsi="Times New Roman" w:eastAsia="方正楷体_GBK" w:cs="Times New Roman"/>
          <w:sz w:val="32"/>
        </w:rPr>
        <w:t>（五）</w:t>
      </w:r>
      <w:r>
        <w:rPr>
          <w:rFonts w:ascii="Times New Roman" w:hAnsi="Times New Roman" w:eastAsia="方正仿宋_GBK" w:cs="Times New Roman"/>
          <w:sz w:val="32"/>
        </w:rPr>
        <w:t>“</w:t>
      </w:r>
      <w:r>
        <w:rPr>
          <w:rFonts w:ascii="Times New Roman" w:hAnsi="Times New Roman" w:eastAsia="方正楷体_GBK" w:cs="Times New Roman"/>
          <w:sz w:val="32"/>
        </w:rPr>
        <w:t>三公</w:t>
      </w:r>
      <w:r>
        <w:rPr>
          <w:rFonts w:ascii="Times New Roman" w:hAnsi="Times New Roman" w:eastAsia="方正仿宋_GBK" w:cs="Times New Roman"/>
          <w:sz w:val="32"/>
        </w:rPr>
        <w:t>”</w:t>
      </w:r>
      <w:r>
        <w:rPr>
          <w:rFonts w:ascii="Times New Roman" w:hAnsi="Times New Roman" w:eastAsia="方正楷体_GBK" w:cs="Times New Roman"/>
          <w:sz w:val="32"/>
        </w:rPr>
        <w:t>经费：</w:t>
      </w:r>
      <w:r>
        <w:rPr>
          <w:rFonts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rPr>
          <w:rFonts w:ascii="Times New Roman" w:hAnsi="Times New Roman" w:eastAsia="方正小标宋_GBK" w:cs="Times New Roman"/>
          <w:sz w:val="44"/>
          <w:szCs w:val="44"/>
        </w:rPr>
      </w:pPr>
      <w:r>
        <w:rPr>
          <w:rFonts w:ascii="Times New Roman" w:hAnsi="Times New Roman" w:eastAsia="方正仿宋_GBK" w:cs="Times New Roman"/>
          <w:b/>
          <w:sz w:val="32"/>
        </w:rPr>
        <w:t>部门预算公开联系人：鄢兵</w:t>
      </w:r>
      <w:r>
        <w:rPr>
          <w:rFonts w:hint="eastAsia" w:ascii="Times New Roman" w:hAnsi="Times New Roman" w:eastAsia="方正仿宋_GBK" w:cs="Times New Roman"/>
          <w:b/>
          <w:sz w:val="32"/>
        </w:rPr>
        <w:t xml:space="preserve">  </w:t>
      </w:r>
      <w:r>
        <w:rPr>
          <w:rFonts w:ascii="Times New Roman" w:hAnsi="Times New Roman" w:eastAsia="方正仿宋_GBK" w:cs="Times New Roman"/>
          <w:b/>
          <w:sz w:val="32"/>
        </w:rPr>
        <w:t>联系方式：</w:t>
      </w:r>
      <w:r>
        <w:rPr>
          <w:rFonts w:hint="eastAsia" w:ascii="Times New Roman" w:hAnsi="Times New Roman" w:eastAsia="方正仿宋_GBK" w:cs="Times New Roman"/>
          <w:b/>
          <w:sz w:val="32"/>
        </w:rPr>
        <w:t>（</w:t>
      </w:r>
      <w:r>
        <w:rPr>
          <w:rFonts w:ascii="Times New Roman" w:hAnsi="Times New Roman" w:eastAsia="方正仿宋_GBK" w:cs="Times New Roman"/>
          <w:b/>
          <w:sz w:val="32"/>
        </w:rPr>
        <w:t>鄢兵</w:t>
      </w:r>
      <w:r>
        <w:rPr>
          <w:rFonts w:hint="eastAsia" w:ascii="Times New Roman" w:hAnsi="Times New Roman" w:eastAsia="方正仿宋_GBK" w:cs="Times New Roman"/>
          <w:b/>
          <w:sz w:val="32"/>
        </w:rPr>
        <w:t>，电话：</w:t>
      </w:r>
      <w:r>
        <w:rPr>
          <w:rFonts w:ascii="Times New Roman" w:hAnsi="Times New Roman" w:eastAsia="方正仿宋_GBK" w:cs="Times New Roman"/>
          <w:b/>
          <w:sz w:val="32"/>
        </w:rPr>
        <w:t>023-52179567</w:t>
      </w:r>
      <w:r>
        <w:rPr>
          <w:rFonts w:hint="eastAsia" w:ascii="Times New Roman" w:hAnsi="Times New Roman" w:eastAsia="方正仿宋_GBK" w:cs="Times New Roman"/>
          <w:b/>
          <w:sz w:val="32"/>
        </w:rPr>
        <w:t>）</w:t>
      </w:r>
    </w:p>
    <w:sectPr>
      <w:footerReference r:id="rId3" w:type="default"/>
      <w:footerReference r:id="rId4" w:type="even"/>
      <w:pgSz w:w="11906" w:h="16838"/>
      <w:pgMar w:top="1814" w:right="1531" w:bottom="1814" w:left="1531" w:header="851" w:footer="1418"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420" w:rightChars="200"/>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345702473"/>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3</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420" w:leftChars="200"/>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144127855"/>
      </w:sdtPr>
      <w:sdtEndPr>
        <w:rPr>
          <w:rFonts w:ascii="Times New Roman" w:hAnsi="Times New Roman" w:cs="Times New Roman"/>
          <w:sz w:val="28"/>
          <w:szCs w:val="28"/>
        </w:rPr>
      </w:sdtEndPr>
      <w:sdtContent>
        <w:r>
          <w:rPr>
            <w:rFonts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w:t>
        </w:r>
        <w:r>
          <w:rPr>
            <w:rFonts w:ascii="Times New Roman" w:hAnsi="Times New Roman" w:cs="Times New Roman"/>
            <w:sz w:val="28"/>
            <w:szCs w:val="28"/>
          </w:rPr>
          <w:fldChar w:fldCharType="end"/>
        </w:r>
        <w:r>
          <w:rPr>
            <w:rFonts w:ascii="Times New Roman" w:hAnsi="Times New Roman" w:cs="Times New Roman"/>
            <w:sz w:val="28"/>
            <w:szCs w:val="28"/>
          </w:rPr>
          <w:t xml:space="preserve"> </w:t>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zNjg3ZjNmNDFjY2QwOTQ1OWJjOTI0ZGZiNWY1NGEifQ=="/>
  </w:docVars>
  <w:rsids>
    <w:rsidRoot w:val="007468AC"/>
    <w:rsid w:val="00022585"/>
    <w:rsid w:val="000769DE"/>
    <w:rsid w:val="000C588F"/>
    <w:rsid w:val="00116C65"/>
    <w:rsid w:val="001D36AE"/>
    <w:rsid w:val="00201200"/>
    <w:rsid w:val="00257EAC"/>
    <w:rsid w:val="00366BCB"/>
    <w:rsid w:val="003A388C"/>
    <w:rsid w:val="004A12FC"/>
    <w:rsid w:val="004A4BF6"/>
    <w:rsid w:val="004C090C"/>
    <w:rsid w:val="004F1A0B"/>
    <w:rsid w:val="004F7FF4"/>
    <w:rsid w:val="005523E5"/>
    <w:rsid w:val="005A4216"/>
    <w:rsid w:val="00627C64"/>
    <w:rsid w:val="0063471F"/>
    <w:rsid w:val="0064314C"/>
    <w:rsid w:val="00685754"/>
    <w:rsid w:val="006D5415"/>
    <w:rsid w:val="007140BC"/>
    <w:rsid w:val="007468AC"/>
    <w:rsid w:val="00755758"/>
    <w:rsid w:val="007C05D9"/>
    <w:rsid w:val="00833214"/>
    <w:rsid w:val="00852654"/>
    <w:rsid w:val="00861A44"/>
    <w:rsid w:val="008B467B"/>
    <w:rsid w:val="00AC1EC0"/>
    <w:rsid w:val="00AC649B"/>
    <w:rsid w:val="00AF39CD"/>
    <w:rsid w:val="00B55F6A"/>
    <w:rsid w:val="00B63FAF"/>
    <w:rsid w:val="00BB005B"/>
    <w:rsid w:val="00BF6178"/>
    <w:rsid w:val="00C827F3"/>
    <w:rsid w:val="00CC66F4"/>
    <w:rsid w:val="00D05E02"/>
    <w:rsid w:val="00D72234"/>
    <w:rsid w:val="00D75676"/>
    <w:rsid w:val="00D922F8"/>
    <w:rsid w:val="00E02844"/>
    <w:rsid w:val="00E72289"/>
    <w:rsid w:val="00EA620F"/>
    <w:rsid w:val="00EF617F"/>
    <w:rsid w:val="00F34381"/>
    <w:rsid w:val="00F34C12"/>
    <w:rsid w:val="00F36862"/>
    <w:rsid w:val="00F71DEB"/>
    <w:rsid w:val="01C42CB1"/>
    <w:rsid w:val="059130FC"/>
    <w:rsid w:val="1DBA2DC7"/>
    <w:rsid w:val="2A983663"/>
    <w:rsid w:val="2CE73A77"/>
    <w:rsid w:val="46482BE8"/>
    <w:rsid w:val="520E7FA5"/>
    <w:rsid w:val="58EE5A4D"/>
    <w:rsid w:val="5C4D662E"/>
    <w:rsid w:val="5D046D7C"/>
    <w:rsid w:val="5E260208"/>
    <w:rsid w:val="60825518"/>
    <w:rsid w:val="6F804541"/>
    <w:rsid w:val="75C759F1"/>
    <w:rsid w:val="798D71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uiPriority w:val="99"/>
    <w:rPr>
      <w:sz w:val="18"/>
      <w:szCs w:val="18"/>
    </w:rPr>
  </w:style>
  <w:style w:type="paragraph" w:customStyle="1" w:styleId="9">
    <w:name w:val="_Style 7"/>
    <w:basedOn w:val="1"/>
    <w:next w:val="10"/>
    <w:qFormat/>
    <w:uiPriority w:val="34"/>
    <w:pPr>
      <w:ind w:firstLine="420" w:firstLineChars="200"/>
    </w:pPr>
    <w:rPr>
      <w:rFonts w:ascii="Calibri" w:hAnsi="Calibri" w:eastAsia="宋体" w:cs="Times New Roman"/>
    </w:rPr>
  </w:style>
  <w:style w:type="paragraph" w:customStyle="1" w:styleId="10">
    <w:name w:val="List Paragraph"/>
    <w:basedOn w:val="1"/>
    <w:qFormat/>
    <w:uiPriority w:val="34"/>
    <w:pPr>
      <w:ind w:firstLine="420" w:firstLineChars="200"/>
    </w:pPr>
  </w:style>
  <w:style w:type="character" w:customStyle="1" w:styleId="11">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Users</Company>
  <Pages>4</Pages>
  <Words>258</Words>
  <Characters>1473</Characters>
  <Lines>12</Lines>
  <Paragraphs>3</Paragraphs>
  <TotalTime>0</TotalTime>
  <ScaleCrop>false</ScaleCrop>
  <LinksUpToDate>false</LinksUpToDate>
  <CharactersWithSpaces>1728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2023-02-27T08:58:00Z</dcterms:created>
  <dc:creator>Windows 用户</dc:creator>
  <cp:lastModifiedBy>DELL</cp:lastModifiedBy>
  <cp:lastPrinted>2023-02-28T00:15:00Z</cp:lastPrinted>
  <dcterms:modified xsi:type="dcterms:W3CDTF">2023-03-15T09:10:23Z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F0D5B28E50914A869202ABBCE84B26CF</vt:lpwstr>
  </property>
</Properties>
</file>