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重庆市开州区汉丰第六小学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pStyle w:val="12"/>
        <w:tabs>
          <w:tab w:val="center" w:pos="4153"/>
          <w:tab w:val="left" w:pos="7275"/>
        </w:tabs>
        <w:spacing w:line="600" w:lineRule="exact"/>
        <w:ind w:firstLine="640"/>
        <w:jc w:val="left"/>
        <w:rPr>
          <w:rFonts w:ascii="Times New Roman" w:hAnsi="Times New Roman" w:eastAsia="方正仿宋_GBK"/>
          <w:sz w:val="32"/>
        </w:rPr>
      </w:pPr>
      <w:r>
        <w:rPr>
          <w:rFonts w:ascii="Times New Roman" w:hAnsi="Times New Roman" w:eastAsia="方正仿宋_GBK"/>
          <w:sz w:val="32"/>
        </w:rPr>
        <w:t>本单位内设4个机构处室</w:t>
      </w:r>
      <w:r>
        <w:rPr>
          <w:rFonts w:ascii="Times New Roman" w:hAnsi="Times New Roman" w:eastAsia="方正仿宋_GBK"/>
          <w:sz w:val="32"/>
          <w:szCs w:val="32"/>
          <w:shd w:val="clear" w:color="auto" w:fill="FFFFFF"/>
        </w:rPr>
        <w:t>（</w:t>
      </w:r>
      <w:r>
        <w:rPr>
          <w:rFonts w:ascii="Times New Roman" w:hAnsi="Times New Roman" w:eastAsia="方正仿宋_GBK"/>
          <w:bCs/>
          <w:sz w:val="32"/>
          <w:szCs w:val="32"/>
          <w:shd w:val="clear" w:color="auto" w:fill="FFFFFF"/>
        </w:rPr>
        <w:t>开州编委发</w:t>
      </w:r>
      <w:r>
        <w:rPr>
          <w:rFonts w:ascii="Times New Roman" w:hAnsi="Times New Roman" w:eastAsia="方正仿宋_GBK"/>
          <w:sz w:val="32"/>
          <w:szCs w:val="32"/>
        </w:rPr>
        <w:t>〔2016〕67号</w:t>
      </w:r>
      <w:r>
        <w:rPr>
          <w:rFonts w:ascii="Times New Roman" w:hAnsi="Times New Roman" w:eastAsia="方正仿宋_GBK"/>
          <w:sz w:val="32"/>
          <w:szCs w:val="32"/>
          <w:shd w:val="clear" w:color="auto" w:fill="FFFFFF"/>
        </w:rPr>
        <w:t>）</w:t>
      </w:r>
      <w:r>
        <w:rPr>
          <w:rFonts w:ascii="Times New Roman" w:hAnsi="Times New Roman" w:eastAsia="方正仿宋_GBK"/>
          <w:sz w:val="32"/>
        </w:rPr>
        <w:t>，分别是</w:t>
      </w:r>
      <w:r>
        <w:rPr>
          <w:rFonts w:ascii="Times New Roman" w:hAnsi="Times New Roman" w:eastAsia="方正仿宋_GBK"/>
          <w:sz w:val="32"/>
          <w:szCs w:val="32"/>
          <w:shd w:val="clear" w:color="auto" w:fill="FFFFFF"/>
        </w:rPr>
        <w:t>教务处、总务处、政教处、安稳办</w:t>
      </w:r>
      <w:r>
        <w:rPr>
          <w:rFonts w:ascii="Times New Roman" w:hAnsi="Times New Roman" w:eastAsia="方正仿宋_GBK"/>
          <w:sz w:val="32"/>
        </w:rPr>
        <w:t>。</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2023年年初预算数3,082.74万元（含上年结转59.80万元），其中：一般公共预算拨款3,082.74万元（含上年结转59.80万元）。收入较2022年增加333.69万元，主要是经费拨款增加333.69万元。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3,082.74万元，其中：教育支出预算2,391.72万元，社会保障和就业支出预算359.24万元，卫生健康支出预算170.57万元，住房保障支出预算161.22万元。支出预算较2022年增加333.69万元，主要是基本支出预算增加246.99万元，项目支出预算增加86.7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3,082.74万元，一般公共预算财政拨款支出3,082.74万元，比2022年增加333.69万元。其中：基本支出2,976.42万元，比2022年增加246.99万元，主要原因是教育支出增加195万元，社会保障和就业支出增加26.45万元等，主要用于保障在职人员工资福利及社会保险缴费，退休人员补助等，保障部门正常运转的各项商品服务支出等；项目支出106.32万元，比2022年增加86.7万元，主要原因是增加纳入年初预算的项目有：义务教育薄弱环节改善与能力提升资金班班通设备59.80万元、2023年教育发展资金预算的通知-资助等17.89万元、2023年义务教育薄弱环节改善与能力提升资金预算的通知-实验室建设9万元，主要用于学校教室班班通购置、实验室建设和学生资助资金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我单位2023年无“三公”经费安排的支出。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2023年项目支出均实行了绩效目标管理，涉及一般公共预算当年财政拨款106.32万元。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r>
        <w:rPr>
          <w:rFonts w:ascii="Times New Roman" w:hAnsi="Times New Roman" w:eastAsia="方正仿宋_GBK" w:cs="Times New Roman"/>
          <w:color w:val="000000"/>
          <w:sz w:val="32"/>
        </w:rPr>
        <w:t>2023年12月，所属各预算单位共有车辆</w:t>
      </w:r>
      <w:r>
        <w:rPr>
          <w:rFonts w:hint="eastAsia" w:ascii="Times New Roman" w:hAnsi="Times New Roman" w:eastAsia="方正仿宋_GBK" w:cs="Times New Roman"/>
          <w:color w:val="000000"/>
          <w:sz w:val="32"/>
          <w:lang w:val="en-US" w:eastAsia="zh-CN"/>
        </w:rPr>
        <w:t>0</w:t>
      </w:r>
      <w:r>
        <w:rPr>
          <w:rFonts w:ascii="Times New Roman" w:hAnsi="Times New Roman" w:eastAsia="方正仿宋_GBK" w:cs="Times New Roman"/>
          <w:color w:val="000000"/>
          <w:sz w:val="32"/>
        </w:rPr>
        <w:t>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bookmarkStart w:id="0" w:name="_GoBack"/>
      <w:bookmarkEnd w:id="0"/>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部门预算公开联系人：段小红</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段小红</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023-52128678</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C"/>
    <w:rsid w:val="00022585"/>
    <w:rsid w:val="000769DE"/>
    <w:rsid w:val="000C588F"/>
    <w:rsid w:val="001974AC"/>
    <w:rsid w:val="00201200"/>
    <w:rsid w:val="00257EAC"/>
    <w:rsid w:val="00264A9B"/>
    <w:rsid w:val="00366BCB"/>
    <w:rsid w:val="003A388C"/>
    <w:rsid w:val="0042084A"/>
    <w:rsid w:val="00420ED4"/>
    <w:rsid w:val="0044425D"/>
    <w:rsid w:val="00447F04"/>
    <w:rsid w:val="00477491"/>
    <w:rsid w:val="00490C8F"/>
    <w:rsid w:val="004A12FC"/>
    <w:rsid w:val="004A4BF6"/>
    <w:rsid w:val="004E089A"/>
    <w:rsid w:val="004F1A0B"/>
    <w:rsid w:val="004F7FF4"/>
    <w:rsid w:val="0052207D"/>
    <w:rsid w:val="00526F51"/>
    <w:rsid w:val="005523E5"/>
    <w:rsid w:val="00627C64"/>
    <w:rsid w:val="0063471F"/>
    <w:rsid w:val="0064314C"/>
    <w:rsid w:val="00685754"/>
    <w:rsid w:val="006C3216"/>
    <w:rsid w:val="006D5415"/>
    <w:rsid w:val="007140BC"/>
    <w:rsid w:val="007468AC"/>
    <w:rsid w:val="00756FBD"/>
    <w:rsid w:val="007C05D9"/>
    <w:rsid w:val="007C7764"/>
    <w:rsid w:val="00833214"/>
    <w:rsid w:val="008616C5"/>
    <w:rsid w:val="008B467B"/>
    <w:rsid w:val="00945C03"/>
    <w:rsid w:val="00990FDD"/>
    <w:rsid w:val="00A714FE"/>
    <w:rsid w:val="00AC1EC0"/>
    <w:rsid w:val="00AC649B"/>
    <w:rsid w:val="00AF39CD"/>
    <w:rsid w:val="00B45D84"/>
    <w:rsid w:val="00B55F6A"/>
    <w:rsid w:val="00B63FAF"/>
    <w:rsid w:val="00BB1E99"/>
    <w:rsid w:val="00BF6178"/>
    <w:rsid w:val="00C827F3"/>
    <w:rsid w:val="00CA435A"/>
    <w:rsid w:val="00CC66F4"/>
    <w:rsid w:val="00D05E02"/>
    <w:rsid w:val="00D44B47"/>
    <w:rsid w:val="00D72234"/>
    <w:rsid w:val="00D75676"/>
    <w:rsid w:val="00D922F8"/>
    <w:rsid w:val="00DD5C1F"/>
    <w:rsid w:val="00DF040E"/>
    <w:rsid w:val="00EA620F"/>
    <w:rsid w:val="00EF617F"/>
    <w:rsid w:val="00F34381"/>
    <w:rsid w:val="00F34C12"/>
    <w:rsid w:val="00F36862"/>
    <w:rsid w:val="00F613AF"/>
    <w:rsid w:val="00F71DEB"/>
    <w:rsid w:val="00F87647"/>
    <w:rsid w:val="00FF166B"/>
    <w:rsid w:val="2EC40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 w:type="paragraph" w:customStyle="1" w:styleId="12">
    <w:name w:val="_Style 11"/>
    <w:basedOn w:val="1"/>
    <w:next w:val="10"/>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260</Words>
  <Characters>1484</Characters>
  <Lines>12</Lines>
  <Paragraphs>3</Paragraphs>
  <TotalTime>0</TotalTime>
  <ScaleCrop>false</ScaleCrop>
  <LinksUpToDate>false</LinksUpToDate>
  <CharactersWithSpaces>1741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2023-03-15T09:00:06Z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