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重庆市开州区大进镇中心小学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pStyle w:val="7"/>
        <w:tabs>
          <w:tab w:val="center" w:pos="4153"/>
          <w:tab w:val="left" w:pos="7275"/>
        </w:tabs>
        <w:spacing w:line="600" w:lineRule="exact"/>
        <w:ind w:left="640" w:firstLine="0" w:firstLineChars="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重庆市开州区大进镇中心小学内设4个职能处室（开州编委发〔2016〕67号），分别为教务处、安稳办、总务处、大队部</w:t>
      </w:r>
      <w:r>
        <w:rPr>
          <w:rFonts w:ascii="Times New Roman" w:hAnsi="Times New Roman" w:eastAsia="方正仿宋_GBK" w:cs="Times New Roman"/>
          <w:sz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2023年年初预算数2315.81万元（含上年结转39.15万元），其中：一般公共预算拨款2315.81万元（含上年结转39.15万元），政府性基金预算拨款 0万元，国有资本经营预算收入0 万元，事业收入 0万元，事业单位经营收入 0万元，其他收入0 万元。收入较2022年增加503.02万元，主要是教育支出经费拨款增加460.36万元，社会保障和就业支出增加27.10万元，卫生健康支出增加10.71万元，住房保障支出增加4.84万元。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2315.81万元，其中：教育支出预算1773.71万元，社会保障和就业支出预算345.73万元，卫生健康支出预算107.20万元，住房保障支出预算89.57万元。支出预算较2022年增加503.02万元，主要是基本支出预算增加167.30 万元，项目支出增加335.72万元。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2315.81万元，一般公共预算财政拨款支出2315.81万元，比2022年增加503.02万元。其中：基本支出1900.54万元，比2022年增加167.30万元，主要用于保障在职人员工资福利及社会保险缴费，离休人员离休费，退休人员补助等，保障部门正常运转的各项商品服务支出；项目支出415.27万元，比2022年增加335.72万元，义教营改170.35万元，贫困生补助30.35万元，食堂运行经费21.36万元，教学楼及学生食堂治漏40.00万元，义教薄改实验室建设9.00万元等纳入年初项目预算。</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2023年我单位无“三公”经费预算支出经费。</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color w:val="000000" w:themeColor="text1"/>
          <w:sz w:val="32"/>
          <w14:textFill>
            <w14:solidFill>
              <w14:schemeClr w14:val="tx1"/>
            </w14:solidFill>
          </w14:textFill>
        </w:rPr>
      </w:pPr>
      <w:r>
        <w:rPr>
          <w:rFonts w:ascii="Times New Roman" w:hAnsi="Times New Roman" w:eastAsia="方正仿宋_GBK" w:cs="Times New Roman"/>
          <w:color w:val="000000" w:themeColor="text1"/>
          <w:sz w:val="32"/>
          <w14:textFill>
            <w14:solidFill>
              <w14:schemeClr w14:val="tx1"/>
            </w14:solidFill>
          </w14:textFill>
        </w:rPr>
        <w:t>2．政府采购情况。本单位政府采购预算总额</w:t>
      </w:r>
      <w:r>
        <w:rPr>
          <w:rFonts w:ascii="Times New Roman" w:hAnsi="Times New Roman" w:eastAsia="方正仿宋_GBK" w:cs="Times New Roman"/>
          <w:sz w:val="32"/>
        </w:rPr>
        <w:t>12.00</w:t>
      </w:r>
      <w:r>
        <w:rPr>
          <w:rFonts w:ascii="Times New Roman" w:hAnsi="Times New Roman" w:eastAsia="方正仿宋_GBK" w:cs="Times New Roman"/>
          <w:color w:val="000000" w:themeColor="text1"/>
          <w:sz w:val="32"/>
          <w14:textFill>
            <w14:solidFill>
              <w14:schemeClr w14:val="tx1"/>
            </w14:solidFill>
          </w14:textFill>
        </w:rPr>
        <w:t>万元：政府采购货物预算</w:t>
      </w:r>
      <w:r>
        <w:rPr>
          <w:rFonts w:ascii="Times New Roman" w:hAnsi="Times New Roman" w:eastAsia="方正仿宋_GBK" w:cs="Times New Roman"/>
          <w:sz w:val="32"/>
        </w:rPr>
        <w:t>12.00</w:t>
      </w:r>
      <w:r>
        <w:rPr>
          <w:rFonts w:ascii="Times New Roman" w:hAnsi="Times New Roman" w:eastAsia="方正仿宋_GBK" w:cs="Times New Roman"/>
          <w:color w:val="000000" w:themeColor="text1"/>
          <w:sz w:val="32"/>
          <w14:textFill>
            <w14:solidFill>
              <w14:schemeClr w14:val="tx1"/>
            </w14:solidFill>
          </w14:textFill>
        </w:rPr>
        <w:t>万元；其中一般公共预算拨款政府采购</w:t>
      </w:r>
      <w:r>
        <w:rPr>
          <w:rFonts w:ascii="Times New Roman" w:hAnsi="Times New Roman" w:eastAsia="方正仿宋_GBK" w:cs="Times New Roman"/>
          <w:sz w:val="32"/>
        </w:rPr>
        <w:t>12.00</w:t>
      </w:r>
      <w:r>
        <w:rPr>
          <w:rFonts w:ascii="Times New Roman" w:hAnsi="Times New Roman" w:eastAsia="方正仿宋_GBK" w:cs="Times New Roman"/>
          <w:color w:val="000000" w:themeColor="text1"/>
          <w:sz w:val="32"/>
          <w14:textFill>
            <w14:solidFill>
              <w14:schemeClr w14:val="tx1"/>
            </w14:solidFill>
          </w14:textFill>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w:t>
      </w:r>
      <w:r>
        <w:rPr>
          <w:rFonts w:ascii="Times New Roman" w:hAnsi="Times New Roman" w:eastAsia="方正仿宋_GBK" w:cs="Times New Roman"/>
          <w:sz w:val="32"/>
        </w:rPr>
        <w:t>415.27</w:t>
      </w:r>
      <w:r>
        <w:rPr>
          <w:rFonts w:ascii="Times New Roman" w:hAnsi="Times New Roman" w:eastAsia="方正仿宋_GBK" w:cs="Times New Roman"/>
          <w:color w:val="000000"/>
          <w:sz w:val="32"/>
        </w:rPr>
        <w:t>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sz w:val="32"/>
        </w:rPr>
        <w:t>2022</w:t>
      </w:r>
      <w:r>
        <w:rPr>
          <w:rFonts w:ascii="Times New Roman" w:hAnsi="Times New Roman" w:eastAsia="方正仿宋_GBK" w:cs="Times New Roman"/>
          <w:color w:val="000000"/>
          <w:sz w:val="32"/>
        </w:rPr>
        <w:t>年</w:t>
      </w:r>
      <w:r>
        <w:rPr>
          <w:rFonts w:ascii="Times New Roman" w:hAnsi="Times New Roman" w:eastAsia="方正仿宋_GBK" w:cs="Times New Roman"/>
          <w:sz w:val="32"/>
        </w:rPr>
        <w:t>12</w:t>
      </w:r>
      <w:r>
        <w:rPr>
          <w:rFonts w:ascii="Times New Roman" w:hAnsi="Times New Roman" w:eastAsia="方正仿宋_GBK" w:cs="Times New Roman"/>
          <w:color w:val="000000"/>
          <w:sz w:val="32"/>
        </w:rPr>
        <w:t>月，本单位无车辆。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（二）其他收入：</w:t>
      </w:r>
      <w:r>
        <w:rPr>
          <w:rFonts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部门预算公开联系人：谈彬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谈彬</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023-52440034</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94"/>
    <w:rsid w:val="00033C8E"/>
    <w:rsid w:val="004C742F"/>
    <w:rsid w:val="005B7D06"/>
    <w:rsid w:val="007659C9"/>
    <w:rsid w:val="0077293B"/>
    <w:rsid w:val="008C3612"/>
    <w:rsid w:val="00B50396"/>
    <w:rsid w:val="00CB596D"/>
    <w:rsid w:val="00CC79E4"/>
    <w:rsid w:val="00ED25D9"/>
    <w:rsid w:val="00EE41C8"/>
    <w:rsid w:val="00F44D94"/>
    <w:rsid w:val="00F8499A"/>
    <w:rsid w:val="18732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99"/>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4"/>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246</Words>
  <Characters>1407</Characters>
  <Lines>11</Lines>
  <Paragraphs>3</Paragraphs>
  <TotalTime>0</TotalTime>
  <ScaleCrop>false</ScaleCrop>
  <LinksUpToDate>false</LinksUpToDate>
  <CharactersWithSpaces>1650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2023-02-28T09:01:00Z</dcterms:created>
  <dc:creator>Administrator</dc:creator>
  <cp:lastModifiedBy>DELL</cp:lastModifiedBy>
  <dcterms:modified xsi:type="dcterms:W3CDTF">2023-03-15T08:38:05Z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