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6CCF" w:rsidRDefault="001C2E21">
      <w:pPr>
        <w:spacing w:line="60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重庆市开</w:t>
      </w:r>
      <w:proofErr w:type="gramStart"/>
      <w:r>
        <w:rPr>
          <w:rFonts w:ascii="方正小标宋_GBK" w:eastAsia="方正小标宋_GBK" w:hAnsi="华文中宋" w:cs="华文中宋" w:hint="eastAsia"/>
          <w:sz w:val="44"/>
          <w:szCs w:val="44"/>
        </w:rPr>
        <w:t>州区汉丰第五</w:t>
      </w:r>
      <w:proofErr w:type="gramEnd"/>
      <w:r>
        <w:rPr>
          <w:rFonts w:ascii="方正小标宋_GBK" w:eastAsia="方正小标宋_GBK" w:hAnsi="华文中宋" w:cs="华文中宋" w:hint="eastAsia"/>
          <w:sz w:val="44"/>
          <w:szCs w:val="44"/>
        </w:rPr>
        <w:t>小学</w:t>
      </w:r>
    </w:p>
    <w:p w:rsidR="007B0CF4" w:rsidRDefault="00465D36">
      <w:pPr>
        <w:spacing w:line="60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2021年部门预算情况说明</w:t>
      </w:r>
    </w:p>
    <w:p w:rsidR="007B0CF4" w:rsidRDefault="007B0CF4">
      <w:pPr>
        <w:spacing w:line="600" w:lineRule="exact"/>
        <w:ind w:firstLineChars="200" w:firstLine="880"/>
        <w:jc w:val="center"/>
        <w:rPr>
          <w:rFonts w:ascii="华文中宋" w:eastAsia="华文中宋" w:hAnsi="华文中宋" w:cs="华文中宋"/>
          <w:sz w:val="44"/>
          <w:szCs w:val="44"/>
        </w:rPr>
      </w:pPr>
    </w:p>
    <w:p w:rsidR="007B0CF4" w:rsidRDefault="00465D36">
      <w:pPr>
        <w:spacing w:line="600" w:lineRule="exact"/>
        <w:ind w:left="640"/>
        <w:rPr>
          <w:rFonts w:ascii="方正黑体_GBK" w:eastAsia="方正黑体_GBK" w:hAnsi="黑体" w:cs="仿宋_GB2312"/>
          <w:sz w:val="32"/>
        </w:rPr>
      </w:pPr>
      <w:r>
        <w:rPr>
          <w:rFonts w:ascii="方正黑体_GBK" w:eastAsia="方正黑体_GBK" w:hAnsi="黑体" w:cs="仿宋_GB2312" w:hint="eastAsia"/>
          <w:sz w:val="32"/>
        </w:rPr>
        <w:t>一、单位基本情况</w:t>
      </w:r>
    </w:p>
    <w:p w:rsidR="001C2E21" w:rsidRPr="001D4197" w:rsidRDefault="001C2E21" w:rsidP="001C2E21">
      <w:pPr>
        <w:spacing w:line="600" w:lineRule="exact"/>
        <w:ind w:firstLineChars="200" w:firstLine="643"/>
        <w:rPr>
          <w:rFonts w:ascii="方正仿宋_GBK" w:eastAsia="方正仿宋_GBK" w:hAnsi="仿宋_GB2312" w:cs="仿宋_GB2312"/>
          <w:b/>
          <w:sz w:val="32"/>
        </w:rPr>
      </w:pPr>
      <w:r w:rsidRPr="001D4197">
        <w:rPr>
          <w:rFonts w:ascii="方正仿宋_GBK" w:eastAsia="方正仿宋_GBK" w:hAnsi="仿宋_GB2312" w:cs="仿宋_GB2312" w:hint="eastAsia"/>
          <w:b/>
          <w:sz w:val="32"/>
        </w:rPr>
        <w:t>（一）职能职责</w:t>
      </w:r>
    </w:p>
    <w:p w:rsidR="001C2E21" w:rsidRDefault="001C2E21" w:rsidP="001C2E21">
      <w:pPr>
        <w:spacing w:line="520" w:lineRule="exact"/>
        <w:ind w:firstLineChars="200" w:firstLine="640"/>
        <w:rPr>
          <w:rFonts w:ascii="方正仿宋_GBK" w:eastAsia="方正仿宋_GBK"/>
          <w:sz w:val="32"/>
          <w:szCs w:val="32"/>
        </w:rPr>
      </w:pPr>
      <w:r>
        <w:rPr>
          <w:rFonts w:ascii="方正仿宋_GBK" w:eastAsia="方正仿宋_GBK" w:hint="eastAsia"/>
          <w:sz w:val="32"/>
          <w:szCs w:val="32"/>
        </w:rPr>
        <w:t>1.组织实施教育教学活动，维护学校的教学秩序。</w:t>
      </w:r>
    </w:p>
    <w:p w:rsidR="001C2E21" w:rsidRDefault="001C2E21" w:rsidP="001C2E21">
      <w:pPr>
        <w:spacing w:line="520" w:lineRule="exact"/>
        <w:ind w:firstLineChars="200" w:firstLine="640"/>
        <w:rPr>
          <w:rFonts w:ascii="方正仿宋_GBK" w:eastAsia="方正仿宋_GBK"/>
          <w:sz w:val="32"/>
          <w:szCs w:val="32"/>
        </w:rPr>
      </w:pPr>
      <w:r>
        <w:rPr>
          <w:rFonts w:ascii="方正仿宋_GBK" w:eastAsia="方正仿宋_GBK" w:hint="eastAsia"/>
          <w:sz w:val="32"/>
          <w:szCs w:val="32"/>
        </w:rPr>
        <w:t>2.对受教育者进行学籍管理，实施奖励或者处分，颁发相应的学业证书。</w:t>
      </w:r>
    </w:p>
    <w:p w:rsidR="001C2E21" w:rsidRDefault="001C2E21" w:rsidP="001C2E21">
      <w:pPr>
        <w:spacing w:line="520" w:lineRule="exact"/>
        <w:ind w:firstLineChars="200" w:firstLine="640"/>
        <w:rPr>
          <w:rFonts w:ascii="方正仿宋_GBK" w:eastAsia="方正仿宋_GBK"/>
          <w:sz w:val="32"/>
          <w:szCs w:val="32"/>
        </w:rPr>
      </w:pPr>
      <w:r>
        <w:rPr>
          <w:rFonts w:ascii="方正仿宋_GBK" w:eastAsia="方正仿宋_GBK" w:hint="eastAsia"/>
          <w:sz w:val="32"/>
          <w:szCs w:val="32"/>
        </w:rPr>
        <w:t>3.聘任教职工，实施奖励或者处分。</w:t>
      </w:r>
    </w:p>
    <w:p w:rsidR="001C2E21" w:rsidRDefault="001C2E21" w:rsidP="001C2E21">
      <w:pPr>
        <w:spacing w:line="520" w:lineRule="exact"/>
        <w:ind w:firstLineChars="200" w:firstLine="640"/>
        <w:rPr>
          <w:rFonts w:ascii="方正仿宋_GBK" w:eastAsia="方正仿宋_GBK"/>
          <w:sz w:val="32"/>
          <w:szCs w:val="32"/>
        </w:rPr>
      </w:pPr>
      <w:r>
        <w:rPr>
          <w:rFonts w:ascii="方正仿宋_GBK" w:eastAsia="方正仿宋_GBK" w:hint="eastAsia"/>
          <w:sz w:val="32"/>
          <w:szCs w:val="32"/>
        </w:rPr>
        <w:t>4.维护受教育者、教师及其他职工的合法权益。</w:t>
      </w:r>
    </w:p>
    <w:p w:rsidR="001C2E21" w:rsidRDefault="001C2E21" w:rsidP="001C2E21">
      <w:pPr>
        <w:spacing w:line="520" w:lineRule="exact"/>
        <w:ind w:firstLineChars="200" w:firstLine="640"/>
        <w:rPr>
          <w:rFonts w:ascii="方正仿宋_GBK" w:eastAsia="方正仿宋_GBK"/>
          <w:sz w:val="32"/>
          <w:szCs w:val="32"/>
        </w:rPr>
      </w:pPr>
      <w:r>
        <w:rPr>
          <w:rFonts w:ascii="方正仿宋_GBK" w:eastAsia="方正仿宋_GBK" w:hint="eastAsia"/>
          <w:sz w:val="32"/>
          <w:szCs w:val="32"/>
        </w:rPr>
        <w:t>5.根据学校规模，设置学校管理机构，建立健全各项规章制度和岗位责任制。</w:t>
      </w:r>
    </w:p>
    <w:p w:rsidR="001C2E21" w:rsidRDefault="001C2E21" w:rsidP="001C2E21">
      <w:pPr>
        <w:spacing w:line="520" w:lineRule="exact"/>
        <w:ind w:firstLineChars="200" w:firstLine="640"/>
        <w:rPr>
          <w:rFonts w:ascii="方正仿宋_GBK" w:eastAsia="方正仿宋_GBK"/>
          <w:sz w:val="32"/>
          <w:szCs w:val="32"/>
        </w:rPr>
      </w:pPr>
      <w:r>
        <w:rPr>
          <w:rFonts w:ascii="方正仿宋_GBK" w:eastAsia="方正仿宋_GBK" w:hint="eastAsia"/>
          <w:sz w:val="32"/>
          <w:szCs w:val="32"/>
        </w:rPr>
        <w:t>6.做好学校安全稳定工作和后勤保障服务工作。</w:t>
      </w:r>
    </w:p>
    <w:p w:rsidR="001C2E21" w:rsidRPr="001D4197" w:rsidRDefault="001C2E21" w:rsidP="001C2E21">
      <w:pPr>
        <w:pStyle w:val="a4"/>
        <w:tabs>
          <w:tab w:val="center" w:pos="4153"/>
          <w:tab w:val="left" w:pos="7275"/>
        </w:tabs>
        <w:spacing w:line="600" w:lineRule="exact"/>
        <w:ind w:left="640" w:firstLineChars="0" w:firstLine="0"/>
        <w:jc w:val="left"/>
        <w:rPr>
          <w:rFonts w:ascii="方正仿宋_GBK" w:eastAsia="方正仿宋_GBK" w:hAnsi="仿宋_GB2312" w:cs="仿宋_GB2312"/>
          <w:b/>
          <w:sz w:val="32"/>
        </w:rPr>
      </w:pPr>
      <w:r w:rsidRPr="001D4197">
        <w:rPr>
          <w:rFonts w:ascii="方正仿宋_GBK" w:eastAsia="方正仿宋_GBK" w:hAnsi="仿宋_GB2312" w:cs="仿宋_GB2312" w:hint="eastAsia"/>
          <w:b/>
          <w:sz w:val="32"/>
        </w:rPr>
        <w:t>（二）单位构成</w:t>
      </w:r>
    </w:p>
    <w:p w:rsidR="001C2E21" w:rsidRDefault="001C2E21" w:rsidP="001C2E21">
      <w:pPr>
        <w:pStyle w:val="a4"/>
        <w:tabs>
          <w:tab w:val="center" w:pos="4153"/>
          <w:tab w:val="left" w:pos="7275"/>
        </w:tabs>
        <w:spacing w:line="600" w:lineRule="exact"/>
        <w:ind w:firstLine="640"/>
        <w:jc w:val="left"/>
        <w:rPr>
          <w:rFonts w:ascii="方正仿宋_GBK" w:eastAsia="方正仿宋_GBK" w:hAnsi="仿宋_GB2312" w:cs="仿宋_GB2312"/>
          <w:sz w:val="32"/>
        </w:rPr>
      </w:pPr>
      <w:r>
        <w:rPr>
          <w:rFonts w:ascii="方正仿宋_GBK" w:eastAsia="方正仿宋_GBK" w:hAnsi="仿宋_GB2312" w:cs="仿宋_GB2312" w:hint="eastAsia"/>
          <w:sz w:val="32"/>
        </w:rPr>
        <w:t>本单位内设</w:t>
      </w:r>
      <w:r>
        <w:rPr>
          <w:rFonts w:ascii="方正仿宋_GBK" w:eastAsia="方正仿宋_GBK" w:hAnsi="仿宋_GB2312" w:cs="仿宋_GB2312"/>
          <w:sz w:val="32"/>
        </w:rPr>
        <w:t>4</w:t>
      </w:r>
      <w:r>
        <w:rPr>
          <w:rFonts w:ascii="方正仿宋_GBK" w:eastAsia="方正仿宋_GBK" w:hAnsi="仿宋_GB2312" w:cs="仿宋_GB2312" w:hint="eastAsia"/>
          <w:sz w:val="32"/>
        </w:rPr>
        <w:t>个</w:t>
      </w:r>
      <w:r>
        <w:rPr>
          <w:rFonts w:ascii="方正仿宋_GBK" w:eastAsia="方正仿宋_GBK" w:hAnsi="仿宋_GB2312" w:cs="仿宋_GB2312"/>
          <w:sz w:val="32"/>
        </w:rPr>
        <w:t>机构处室</w:t>
      </w:r>
      <w:r>
        <w:rPr>
          <w:rFonts w:ascii="方正仿宋_GBK" w:eastAsia="方正仿宋_GBK" w:hAnsi="仿宋_GB2312" w:cs="仿宋_GB2312" w:hint="eastAsia"/>
          <w:sz w:val="32"/>
        </w:rPr>
        <w:t>，分别是教务处、总务处、政教处、安稳办。</w:t>
      </w:r>
    </w:p>
    <w:p w:rsidR="007B0CF4" w:rsidRDefault="00465D36">
      <w:pPr>
        <w:spacing w:line="600" w:lineRule="exact"/>
        <w:ind w:left="640"/>
        <w:rPr>
          <w:rFonts w:ascii="方正仿宋_GBK" w:eastAsia="方正仿宋_GBK" w:hAnsi="黑体" w:cs="仿宋_GB2312"/>
          <w:sz w:val="32"/>
        </w:rPr>
      </w:pPr>
      <w:r>
        <w:rPr>
          <w:rFonts w:ascii="方正黑体_GBK" w:eastAsia="方正黑体_GBK" w:hAnsi="黑体" w:cs="仿宋_GB2312" w:hint="eastAsia"/>
          <w:sz w:val="32"/>
        </w:rPr>
        <w:t>二、部门收支总体情况</w:t>
      </w:r>
    </w:p>
    <w:p w:rsidR="00495BD4" w:rsidRPr="00A948F3" w:rsidRDefault="00465D36" w:rsidP="00495BD4">
      <w:pPr>
        <w:spacing w:line="600" w:lineRule="exact"/>
        <w:ind w:firstLineChars="200" w:firstLine="640"/>
        <w:rPr>
          <w:rFonts w:ascii="方正仿宋_GBK" w:eastAsia="方正仿宋_GBK" w:hAnsi="仿宋_GB2312" w:cs="仿宋_GB2312"/>
          <w:color w:val="FF0000"/>
          <w:sz w:val="32"/>
        </w:rPr>
      </w:pPr>
      <w:r>
        <w:rPr>
          <w:rFonts w:ascii="方正仿宋_GBK" w:eastAsia="方正仿宋_GBK" w:hAnsi="仿宋_GB2312" w:cs="仿宋_GB2312" w:hint="eastAsia"/>
          <w:sz w:val="32"/>
        </w:rPr>
        <w:t xml:space="preserve">（一）收入预算：2021年年初预算数 </w:t>
      </w:r>
      <w:r w:rsidR="001C2E21">
        <w:rPr>
          <w:rFonts w:ascii="方正仿宋_GBK" w:eastAsia="方正仿宋_GBK" w:hAnsi="仿宋_GB2312" w:cs="仿宋_GB2312"/>
          <w:sz w:val="32"/>
        </w:rPr>
        <w:t>2946.8</w:t>
      </w:r>
      <w:r w:rsidR="008C3E30">
        <w:rPr>
          <w:rFonts w:ascii="方正仿宋_GBK" w:eastAsia="方正仿宋_GBK" w:hAnsi="仿宋_GB2312" w:cs="仿宋_GB2312"/>
          <w:sz w:val="32"/>
        </w:rPr>
        <w:t>5</w:t>
      </w:r>
      <w:r>
        <w:rPr>
          <w:rFonts w:ascii="方正仿宋_GBK" w:eastAsia="方正仿宋_GBK" w:hAnsi="仿宋_GB2312" w:cs="仿宋_GB2312" w:hint="eastAsia"/>
          <w:sz w:val="32"/>
        </w:rPr>
        <w:t>万元，其中：一般公共预算拨款</w:t>
      </w:r>
      <w:r w:rsidR="001C2E21">
        <w:rPr>
          <w:rFonts w:ascii="方正仿宋_GBK" w:eastAsia="方正仿宋_GBK" w:hAnsi="仿宋_GB2312" w:cs="仿宋_GB2312"/>
          <w:sz w:val="32"/>
        </w:rPr>
        <w:t>2946.8</w:t>
      </w:r>
      <w:r w:rsidR="008C3E30">
        <w:rPr>
          <w:rFonts w:ascii="方正仿宋_GBK" w:eastAsia="方正仿宋_GBK" w:hAnsi="仿宋_GB2312" w:cs="仿宋_GB2312"/>
          <w:sz w:val="32"/>
        </w:rPr>
        <w:t>5</w:t>
      </w:r>
      <w:r>
        <w:rPr>
          <w:rFonts w:ascii="方正仿宋_GBK" w:eastAsia="方正仿宋_GBK" w:hAnsi="仿宋_GB2312" w:cs="仿宋_GB2312" w:hint="eastAsia"/>
          <w:sz w:val="32"/>
        </w:rPr>
        <w:t>万元。收入较2020年增加</w:t>
      </w:r>
      <w:r w:rsidR="00495BD4">
        <w:rPr>
          <w:rFonts w:ascii="方正仿宋_GBK" w:eastAsia="方正仿宋_GBK" w:hAnsi="仿宋_GB2312" w:cs="仿宋_GB2312"/>
          <w:sz w:val="32"/>
        </w:rPr>
        <w:t>83.2</w:t>
      </w:r>
      <w:r>
        <w:rPr>
          <w:rFonts w:ascii="方正仿宋_GBK" w:eastAsia="方正仿宋_GBK" w:hAnsi="仿宋_GB2312" w:cs="仿宋_GB2312" w:hint="eastAsia"/>
          <w:sz w:val="32"/>
        </w:rPr>
        <w:t>万元，</w:t>
      </w:r>
      <w:r w:rsidR="00495BD4">
        <w:rPr>
          <w:rFonts w:ascii="方正仿宋_GBK" w:eastAsia="方正仿宋_GBK" w:hAnsi="仿宋_GB2312" w:cs="仿宋_GB2312" w:hint="eastAsia"/>
          <w:sz w:val="32"/>
        </w:rPr>
        <w:t>教育支出预算经费拨款增加</w:t>
      </w:r>
      <w:r w:rsidR="00495BD4">
        <w:rPr>
          <w:rFonts w:ascii="方正仿宋_GBK" w:eastAsia="方正仿宋_GBK" w:hAnsi="仿宋_GB2312" w:cs="仿宋_GB2312"/>
          <w:sz w:val="32"/>
        </w:rPr>
        <w:t>63.97</w:t>
      </w:r>
      <w:r w:rsidR="00495BD4">
        <w:rPr>
          <w:rFonts w:ascii="方正仿宋_GBK" w:eastAsia="方正仿宋_GBK" w:hAnsi="仿宋_GB2312" w:cs="仿宋_GB2312" w:hint="eastAsia"/>
          <w:sz w:val="32"/>
        </w:rPr>
        <w:t>万元，社会保障和就业支出、卫生健康支出、住房保障支出等预算经费拨款增加</w:t>
      </w:r>
      <w:r w:rsidR="00495BD4">
        <w:rPr>
          <w:rFonts w:ascii="方正仿宋_GBK" w:eastAsia="方正仿宋_GBK" w:hAnsi="仿宋_GB2312" w:cs="仿宋_GB2312"/>
          <w:sz w:val="32"/>
        </w:rPr>
        <w:t>19.23</w:t>
      </w:r>
      <w:r w:rsidR="00495BD4">
        <w:rPr>
          <w:rFonts w:ascii="方正仿宋_GBK" w:eastAsia="方正仿宋_GBK" w:hAnsi="仿宋_GB2312" w:cs="仿宋_GB2312" w:hint="eastAsia"/>
          <w:sz w:val="32"/>
        </w:rPr>
        <w:t>万元。</w:t>
      </w:r>
    </w:p>
    <w:p w:rsidR="007B0CF4" w:rsidRDefault="00465D36">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（二）支出预算：2021年年初预算数</w:t>
      </w:r>
      <w:r w:rsidR="00C43037">
        <w:rPr>
          <w:rFonts w:ascii="方正仿宋_GBK" w:eastAsia="方正仿宋_GBK" w:hAnsi="仿宋_GB2312" w:cs="仿宋_GB2312"/>
          <w:sz w:val="32"/>
        </w:rPr>
        <w:t>2946.8</w:t>
      </w:r>
      <w:r w:rsidR="008C3E30">
        <w:rPr>
          <w:rFonts w:ascii="方正仿宋_GBK" w:eastAsia="方正仿宋_GBK" w:hAnsi="仿宋_GB2312" w:cs="仿宋_GB2312"/>
          <w:sz w:val="32"/>
        </w:rPr>
        <w:t>5</w:t>
      </w:r>
      <w:r>
        <w:rPr>
          <w:rFonts w:ascii="方正仿宋_GBK" w:eastAsia="方正仿宋_GBK" w:hAnsi="仿宋_GB2312" w:cs="仿宋_GB2312" w:hint="eastAsia"/>
          <w:sz w:val="32"/>
        </w:rPr>
        <w:t>万元，其中：一般公共服务支出预算</w:t>
      </w:r>
      <w:r w:rsidR="00C43037">
        <w:rPr>
          <w:rFonts w:ascii="方正仿宋_GBK" w:eastAsia="方正仿宋_GBK" w:hAnsi="仿宋_GB2312" w:cs="仿宋_GB2312"/>
          <w:sz w:val="32"/>
        </w:rPr>
        <w:t>2946.8</w:t>
      </w:r>
      <w:r w:rsidR="008C3E30">
        <w:rPr>
          <w:rFonts w:ascii="方正仿宋_GBK" w:eastAsia="方正仿宋_GBK" w:hAnsi="仿宋_GB2312" w:cs="仿宋_GB2312"/>
          <w:sz w:val="32"/>
        </w:rPr>
        <w:t>5</w:t>
      </w:r>
      <w:r>
        <w:rPr>
          <w:rFonts w:ascii="方正仿宋_GBK" w:eastAsia="方正仿宋_GBK" w:hAnsi="仿宋_GB2312" w:cs="仿宋_GB2312" w:hint="eastAsia"/>
          <w:sz w:val="32"/>
        </w:rPr>
        <w:t>万元，教育支出预算</w:t>
      </w:r>
      <w:r w:rsidR="008C3E30">
        <w:rPr>
          <w:rFonts w:ascii="方正仿宋_GBK" w:eastAsia="方正仿宋_GBK" w:hAnsi="仿宋_GB2312" w:cs="仿宋_GB2312"/>
          <w:sz w:val="32"/>
        </w:rPr>
        <w:t>2077.43</w:t>
      </w:r>
      <w:r>
        <w:rPr>
          <w:rFonts w:ascii="方正仿宋_GBK" w:eastAsia="方正仿宋_GBK" w:hAnsi="仿宋_GB2312" w:cs="仿宋_GB2312" w:hint="eastAsia"/>
          <w:sz w:val="32"/>
        </w:rPr>
        <w:lastRenderedPageBreak/>
        <w:t>万元，社会保障和就业支出预算</w:t>
      </w:r>
      <w:r w:rsidR="00C43037">
        <w:rPr>
          <w:rFonts w:ascii="方正仿宋_GBK" w:eastAsia="方正仿宋_GBK" w:hAnsi="仿宋_GB2312" w:cs="仿宋_GB2312"/>
          <w:sz w:val="32"/>
        </w:rPr>
        <w:t>534.</w:t>
      </w:r>
      <w:r w:rsidR="008C3E30">
        <w:rPr>
          <w:rFonts w:ascii="方正仿宋_GBK" w:eastAsia="方正仿宋_GBK" w:hAnsi="仿宋_GB2312" w:cs="仿宋_GB2312"/>
          <w:sz w:val="32"/>
        </w:rPr>
        <w:t>80</w:t>
      </w:r>
      <w:r>
        <w:rPr>
          <w:rFonts w:ascii="方正仿宋_GBK" w:eastAsia="方正仿宋_GBK" w:hAnsi="仿宋_GB2312" w:cs="仿宋_GB2312" w:hint="eastAsia"/>
          <w:sz w:val="32"/>
        </w:rPr>
        <w:t>万元，卫生健康支出预算</w:t>
      </w:r>
      <w:r w:rsidR="00C43037">
        <w:rPr>
          <w:rFonts w:ascii="方正仿宋_GBK" w:eastAsia="方正仿宋_GBK" w:hAnsi="仿宋_GB2312" w:cs="仿宋_GB2312"/>
          <w:sz w:val="32"/>
        </w:rPr>
        <w:t>181.8</w:t>
      </w:r>
      <w:r w:rsidR="008C3E30">
        <w:rPr>
          <w:rFonts w:ascii="方正仿宋_GBK" w:eastAsia="方正仿宋_GBK" w:hAnsi="仿宋_GB2312" w:cs="仿宋_GB2312"/>
          <w:sz w:val="32"/>
        </w:rPr>
        <w:t>1</w:t>
      </w:r>
      <w:r>
        <w:rPr>
          <w:rFonts w:ascii="方正仿宋_GBK" w:eastAsia="方正仿宋_GBK" w:hAnsi="仿宋_GB2312" w:cs="仿宋_GB2312" w:hint="eastAsia"/>
          <w:sz w:val="32"/>
        </w:rPr>
        <w:t>万元，住房保障支出预算</w:t>
      </w:r>
      <w:r w:rsidR="008C3E30">
        <w:rPr>
          <w:rFonts w:ascii="方正仿宋_GBK" w:eastAsia="方正仿宋_GBK" w:hAnsi="仿宋_GB2312" w:cs="仿宋_GB2312"/>
          <w:sz w:val="32"/>
        </w:rPr>
        <w:t>152.81</w:t>
      </w:r>
      <w:r>
        <w:rPr>
          <w:rFonts w:ascii="方正仿宋_GBK" w:eastAsia="方正仿宋_GBK" w:hAnsi="仿宋_GB2312" w:cs="仿宋_GB2312" w:hint="eastAsia"/>
          <w:sz w:val="32"/>
        </w:rPr>
        <w:t>万元。支出预算较2020年增加</w:t>
      </w:r>
      <w:r w:rsidR="00B64F9D">
        <w:rPr>
          <w:rFonts w:ascii="方正仿宋_GBK" w:eastAsia="方正仿宋_GBK" w:hAnsi="仿宋_GB2312" w:cs="仿宋_GB2312"/>
          <w:sz w:val="32"/>
        </w:rPr>
        <w:t>83.2</w:t>
      </w:r>
      <w:r>
        <w:rPr>
          <w:rFonts w:ascii="方正仿宋_GBK" w:eastAsia="方正仿宋_GBK" w:hAnsi="仿宋_GB2312" w:cs="仿宋_GB2312" w:hint="eastAsia"/>
          <w:sz w:val="32"/>
        </w:rPr>
        <w:t xml:space="preserve">万元，主要是基本支出预算增加 </w:t>
      </w:r>
      <w:r w:rsidR="00B64F9D">
        <w:rPr>
          <w:rFonts w:ascii="方正仿宋_GBK" w:eastAsia="方正仿宋_GBK" w:hAnsi="仿宋_GB2312" w:cs="仿宋_GB2312"/>
          <w:sz w:val="32"/>
        </w:rPr>
        <w:t>83.2</w:t>
      </w:r>
      <w:r>
        <w:rPr>
          <w:rFonts w:ascii="方正仿宋_GBK" w:eastAsia="方正仿宋_GBK" w:hAnsi="仿宋_GB2312" w:cs="仿宋_GB2312" w:hint="eastAsia"/>
          <w:sz w:val="32"/>
        </w:rPr>
        <w:t>万元。</w:t>
      </w:r>
    </w:p>
    <w:p w:rsidR="007B0CF4" w:rsidRDefault="00465D36">
      <w:pPr>
        <w:spacing w:line="600" w:lineRule="exact"/>
        <w:ind w:left="640"/>
        <w:rPr>
          <w:rFonts w:ascii="方正黑体_GBK" w:eastAsia="方正黑体_GBK" w:hAnsi="黑体" w:cs="仿宋_GB2312"/>
          <w:sz w:val="32"/>
        </w:rPr>
      </w:pPr>
      <w:r>
        <w:rPr>
          <w:rFonts w:ascii="方正黑体_GBK" w:eastAsia="方正黑体_GBK" w:hAnsi="黑体" w:cs="仿宋_GB2312" w:hint="eastAsia"/>
          <w:sz w:val="32"/>
        </w:rPr>
        <w:t>三、部门预算情况说明</w:t>
      </w:r>
    </w:p>
    <w:p w:rsidR="007B0CF4" w:rsidRDefault="00465D36">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2021年一般公共预算财政拨款收入</w:t>
      </w:r>
      <w:r w:rsidR="008C3E30">
        <w:rPr>
          <w:rFonts w:ascii="方正仿宋_GBK" w:eastAsia="方正仿宋_GBK" w:hAnsi="仿宋_GB2312" w:cs="仿宋_GB2312" w:hint="eastAsia"/>
          <w:sz w:val="32"/>
        </w:rPr>
        <w:t>2</w:t>
      </w:r>
      <w:r w:rsidR="008C3E30">
        <w:rPr>
          <w:rFonts w:ascii="方正仿宋_GBK" w:eastAsia="方正仿宋_GBK" w:hAnsi="仿宋_GB2312" w:cs="仿宋_GB2312"/>
          <w:sz w:val="32"/>
        </w:rPr>
        <w:t>946.85</w:t>
      </w:r>
      <w:r>
        <w:rPr>
          <w:rFonts w:ascii="方正仿宋_GBK" w:eastAsia="方正仿宋_GBK" w:hAnsi="仿宋_GB2312" w:cs="仿宋_GB2312" w:hint="eastAsia"/>
          <w:sz w:val="32"/>
        </w:rPr>
        <w:t>万元，一般公共预算财政拨款支出</w:t>
      </w:r>
      <w:r w:rsidR="008C3E30">
        <w:rPr>
          <w:rFonts w:ascii="方正仿宋_GBK" w:eastAsia="方正仿宋_GBK" w:hAnsi="仿宋_GB2312" w:cs="仿宋_GB2312" w:hint="eastAsia"/>
          <w:sz w:val="32"/>
        </w:rPr>
        <w:t>2</w:t>
      </w:r>
      <w:r w:rsidR="008C3E30">
        <w:rPr>
          <w:rFonts w:ascii="方正仿宋_GBK" w:eastAsia="方正仿宋_GBK" w:hAnsi="仿宋_GB2312" w:cs="仿宋_GB2312"/>
          <w:sz w:val="32"/>
        </w:rPr>
        <w:t>946.85</w:t>
      </w:r>
      <w:r>
        <w:rPr>
          <w:rFonts w:ascii="方正仿宋_GBK" w:eastAsia="方正仿宋_GBK" w:hAnsi="仿宋_GB2312" w:cs="仿宋_GB2312" w:hint="eastAsia"/>
          <w:sz w:val="32"/>
        </w:rPr>
        <w:t>万元，比2020年增加</w:t>
      </w:r>
      <w:r w:rsidR="00B64F9D">
        <w:rPr>
          <w:rFonts w:ascii="方正仿宋_GBK" w:eastAsia="方正仿宋_GBK" w:hAnsi="仿宋_GB2312" w:cs="仿宋_GB2312" w:hint="eastAsia"/>
          <w:sz w:val="32"/>
        </w:rPr>
        <w:t>8</w:t>
      </w:r>
      <w:r w:rsidR="00B64F9D">
        <w:rPr>
          <w:rFonts w:ascii="方正仿宋_GBK" w:eastAsia="方正仿宋_GBK" w:hAnsi="仿宋_GB2312" w:cs="仿宋_GB2312"/>
          <w:sz w:val="32"/>
        </w:rPr>
        <w:t>3.2</w:t>
      </w:r>
      <w:r>
        <w:rPr>
          <w:rFonts w:ascii="方正仿宋_GBK" w:eastAsia="方正仿宋_GBK" w:hAnsi="仿宋_GB2312" w:cs="仿宋_GB2312" w:hint="eastAsia"/>
          <w:sz w:val="32"/>
        </w:rPr>
        <w:t>万元。其中：基本支出</w:t>
      </w:r>
      <w:r w:rsidR="00B64F9D">
        <w:rPr>
          <w:rFonts w:ascii="方正仿宋_GBK" w:eastAsia="方正仿宋_GBK" w:hAnsi="仿宋_GB2312" w:cs="仿宋_GB2312"/>
          <w:sz w:val="32"/>
        </w:rPr>
        <w:t>83.2</w:t>
      </w:r>
      <w:r>
        <w:rPr>
          <w:rFonts w:ascii="方正仿宋_GBK" w:eastAsia="方正仿宋_GBK" w:hAnsi="仿宋_GB2312" w:cs="仿宋_GB2312" w:hint="eastAsia"/>
          <w:sz w:val="32"/>
        </w:rPr>
        <w:t>万元，比2020年增加</w:t>
      </w:r>
      <w:r w:rsidR="00B64F9D">
        <w:rPr>
          <w:rFonts w:ascii="方正仿宋_GBK" w:eastAsia="方正仿宋_GBK" w:hAnsi="仿宋_GB2312" w:cs="仿宋_GB2312" w:hint="eastAsia"/>
          <w:sz w:val="32"/>
        </w:rPr>
        <w:t>8</w:t>
      </w:r>
      <w:r w:rsidR="00B64F9D">
        <w:rPr>
          <w:rFonts w:ascii="方正仿宋_GBK" w:eastAsia="方正仿宋_GBK" w:hAnsi="仿宋_GB2312" w:cs="仿宋_GB2312"/>
          <w:sz w:val="32"/>
        </w:rPr>
        <w:t>3.2</w:t>
      </w:r>
      <w:r>
        <w:rPr>
          <w:rFonts w:ascii="方正仿宋_GBK" w:eastAsia="方正仿宋_GBK" w:hAnsi="仿宋_GB2312" w:cs="仿宋_GB2312" w:hint="eastAsia"/>
          <w:sz w:val="32"/>
        </w:rPr>
        <w:t>万元，主要原因</w:t>
      </w:r>
      <w:r w:rsidR="00B64F9D">
        <w:rPr>
          <w:rFonts w:ascii="方正仿宋_GBK" w:eastAsia="方正仿宋_GBK" w:hAnsi="仿宋_GB2312" w:cs="仿宋_GB2312" w:hint="eastAsia"/>
          <w:sz w:val="32"/>
        </w:rPr>
        <w:t>人员经费增加，</w:t>
      </w:r>
      <w:r w:rsidR="00B64F9D">
        <w:rPr>
          <w:rFonts w:ascii="方正仿宋_GBK" w:eastAsia="方正仿宋_GBK" w:hint="eastAsia"/>
          <w:bCs/>
          <w:sz w:val="32"/>
          <w:szCs w:val="32"/>
        </w:rPr>
        <w:t>在职人员超额绩效调标，退休人员</w:t>
      </w:r>
      <w:r w:rsidR="00B64F9D">
        <w:rPr>
          <w:rFonts w:ascii="方正仿宋_GBK" w:eastAsia="方正仿宋_GBK"/>
          <w:bCs/>
          <w:sz w:val="32"/>
          <w:szCs w:val="32"/>
        </w:rPr>
        <w:t>健康休养费</w:t>
      </w:r>
      <w:r w:rsidR="00B64F9D">
        <w:rPr>
          <w:rFonts w:ascii="方正仿宋_GBK" w:eastAsia="方正仿宋_GBK" w:hint="eastAsia"/>
          <w:bCs/>
          <w:sz w:val="32"/>
          <w:szCs w:val="32"/>
        </w:rPr>
        <w:t>调增</w:t>
      </w:r>
      <w:r w:rsidR="00B64F9D">
        <w:rPr>
          <w:rFonts w:ascii="方正仿宋_GBK" w:eastAsia="方正仿宋_GBK" w:hAnsi="仿宋_GB2312" w:cs="仿宋_GB2312" w:hint="eastAsia"/>
          <w:sz w:val="32"/>
        </w:rPr>
        <w:t>等，主要用于保障在职人员工资福利及社会保险缴费，退休人员补助等，保障学校正常运转的各项商品服务支出</w:t>
      </w:r>
      <w:r>
        <w:rPr>
          <w:rFonts w:ascii="方正仿宋_GBK" w:eastAsia="方正仿宋_GBK" w:hAnsi="仿宋_GB2312" w:cs="仿宋_GB2312" w:hint="eastAsia"/>
          <w:sz w:val="32"/>
        </w:rPr>
        <w:t>。</w:t>
      </w:r>
      <w:r w:rsidR="006E07DD" w:rsidRPr="00074317">
        <w:rPr>
          <w:rFonts w:ascii="方正仿宋_GBK" w:eastAsia="方正仿宋_GBK" w:hAnsi="仿宋_GB2312" w:cs="仿宋_GB2312" w:hint="eastAsia"/>
          <w:sz w:val="32"/>
        </w:rPr>
        <w:t>项目支出</w:t>
      </w:r>
      <w:r w:rsidR="006E07DD">
        <w:rPr>
          <w:rFonts w:ascii="方正仿宋_GBK" w:eastAsia="方正仿宋_GBK" w:hAnsi="仿宋_GB2312" w:cs="仿宋_GB2312" w:hint="eastAsia"/>
          <w:sz w:val="32"/>
        </w:rPr>
        <w:t>0</w:t>
      </w:r>
      <w:r w:rsidR="006E07DD" w:rsidRPr="00074317">
        <w:rPr>
          <w:rFonts w:ascii="方正仿宋_GBK" w:eastAsia="方正仿宋_GBK" w:hAnsi="仿宋_GB2312" w:cs="仿宋_GB2312" w:hint="eastAsia"/>
          <w:sz w:val="32"/>
        </w:rPr>
        <w:t>万元，</w:t>
      </w:r>
      <w:r w:rsidR="006E07DD">
        <w:rPr>
          <w:rFonts w:ascii="方正仿宋_GBK" w:eastAsia="方正仿宋_GBK" w:hAnsi="仿宋_GB2312" w:cs="仿宋_GB2312" w:hint="eastAsia"/>
          <w:sz w:val="32"/>
        </w:rPr>
        <w:t>与</w:t>
      </w:r>
      <w:r w:rsidR="006E07DD" w:rsidRPr="00074317">
        <w:rPr>
          <w:rFonts w:ascii="方正仿宋_GBK" w:eastAsia="方正仿宋_GBK" w:hAnsi="仿宋_GB2312" w:cs="仿宋_GB2312" w:hint="eastAsia"/>
          <w:sz w:val="32"/>
        </w:rPr>
        <w:t>2020年</w:t>
      </w:r>
      <w:r w:rsidR="006E07DD">
        <w:rPr>
          <w:rFonts w:ascii="方正仿宋_GBK" w:eastAsia="方正仿宋_GBK" w:hAnsi="仿宋_GB2312" w:cs="仿宋_GB2312" w:hint="eastAsia"/>
          <w:sz w:val="32"/>
        </w:rPr>
        <w:t>没有变化</w:t>
      </w:r>
      <w:r w:rsidR="006E07DD" w:rsidRPr="00074317">
        <w:rPr>
          <w:rFonts w:ascii="方正仿宋_GBK" w:eastAsia="方正仿宋_GBK" w:hAnsi="仿宋_GB2312" w:cs="仿宋_GB2312" w:hint="eastAsia"/>
          <w:sz w:val="32"/>
        </w:rPr>
        <w:t>。</w:t>
      </w:r>
    </w:p>
    <w:p w:rsidR="007B0CF4" w:rsidRDefault="008C3E30">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我单位</w:t>
      </w:r>
      <w:r w:rsidR="00465D36">
        <w:rPr>
          <w:rFonts w:ascii="方正仿宋_GBK" w:eastAsia="方正仿宋_GBK" w:hAnsi="仿宋_GB2312" w:cs="仿宋_GB2312" w:hint="eastAsia"/>
          <w:sz w:val="32"/>
        </w:rPr>
        <w:t>2021年无使用政府性基金预算拨款安排的支出</w:t>
      </w:r>
      <w:r>
        <w:rPr>
          <w:rFonts w:ascii="方正仿宋_GBK" w:eastAsia="方正仿宋_GBK" w:hAnsi="仿宋_GB2312" w:cs="仿宋_GB2312" w:hint="eastAsia"/>
          <w:sz w:val="32"/>
        </w:rPr>
        <w:t>。</w:t>
      </w:r>
    </w:p>
    <w:p w:rsidR="007B0CF4" w:rsidRDefault="00465D36">
      <w:pPr>
        <w:spacing w:line="600" w:lineRule="exact"/>
        <w:ind w:left="640"/>
        <w:rPr>
          <w:rFonts w:ascii="方正仿宋_GBK" w:eastAsia="方正仿宋_GBK" w:hAnsi="黑体" w:cs="仿宋_GB2312"/>
          <w:sz w:val="32"/>
        </w:rPr>
      </w:pPr>
      <w:r>
        <w:rPr>
          <w:rFonts w:ascii="方正黑体_GBK" w:eastAsia="方正黑体_GBK" w:hAnsi="黑体" w:cs="仿宋_GB2312" w:hint="eastAsia"/>
          <w:sz w:val="32"/>
        </w:rPr>
        <w:t>四、“三公”经费情况说明</w:t>
      </w:r>
    </w:p>
    <w:p w:rsidR="008C3E30" w:rsidRDefault="008C3E30" w:rsidP="008C3E30">
      <w:pPr>
        <w:spacing w:line="600" w:lineRule="exact"/>
        <w:ind w:firstLine="600"/>
        <w:rPr>
          <w:rFonts w:ascii="方正仿宋_GBK" w:eastAsia="方正仿宋_GBK" w:hAnsi="仿宋_GB2312" w:cs="仿宋_GB2312"/>
          <w:sz w:val="32"/>
        </w:rPr>
      </w:pPr>
      <w:r>
        <w:rPr>
          <w:rFonts w:ascii="方正仿宋_GBK" w:eastAsia="方正仿宋_GBK" w:hAnsi="仿宋_GB2312" w:cs="仿宋_GB2312" w:hint="eastAsia"/>
          <w:sz w:val="32"/>
        </w:rPr>
        <w:t>本单位2022年未安排“三公”经费预算。</w:t>
      </w:r>
    </w:p>
    <w:p w:rsidR="007B0CF4" w:rsidRDefault="00465D36">
      <w:pPr>
        <w:spacing w:line="600" w:lineRule="exact"/>
        <w:ind w:left="640"/>
        <w:rPr>
          <w:rFonts w:ascii="方正黑体_GBK" w:eastAsia="方正黑体_GBK" w:hAnsi="黑体" w:cs="仿宋_GB2312"/>
          <w:sz w:val="32"/>
        </w:rPr>
      </w:pPr>
      <w:r>
        <w:rPr>
          <w:rFonts w:ascii="方正黑体_GBK" w:eastAsia="方正黑体_GBK" w:hAnsi="黑体" w:cs="仿宋_GB2312" w:hint="eastAsia"/>
          <w:sz w:val="32"/>
        </w:rPr>
        <w:t>五、其他重要事项的情况说明</w:t>
      </w:r>
    </w:p>
    <w:p w:rsidR="007B0CF4" w:rsidRDefault="00465D36">
      <w:pPr>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1</w:t>
      </w:r>
      <w:r w:rsidR="001F27E4">
        <w:rPr>
          <w:rFonts w:ascii="方正仿宋_GBK" w:eastAsia="方正仿宋_GBK" w:hAnsi="仿宋_GB2312" w:cs="仿宋_GB2312" w:hint="eastAsia"/>
          <w:sz w:val="32"/>
        </w:rPr>
        <w:t>.</w:t>
      </w:r>
      <w:r>
        <w:rPr>
          <w:rFonts w:ascii="方正仿宋_GBK" w:eastAsia="方正仿宋_GBK" w:hAnsi="仿宋_GB2312" w:cs="仿宋_GB2312" w:hint="eastAsia"/>
          <w:sz w:val="32"/>
        </w:rPr>
        <w:t>我单位不在机关运行经费统计范围之内。</w:t>
      </w:r>
    </w:p>
    <w:p w:rsidR="007B0CF4" w:rsidRDefault="00465D36">
      <w:pPr>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2</w:t>
      </w:r>
      <w:r w:rsidR="001F27E4">
        <w:rPr>
          <w:rFonts w:ascii="方正仿宋_GBK" w:eastAsia="方正仿宋_GBK" w:hAnsi="仿宋_GB2312" w:cs="仿宋_GB2312" w:hint="eastAsia"/>
          <w:sz w:val="32"/>
        </w:rPr>
        <w:t>.</w:t>
      </w:r>
      <w:r>
        <w:rPr>
          <w:rFonts w:ascii="方正仿宋_GBK" w:eastAsia="方正仿宋_GBK" w:hAnsi="仿宋_GB2312" w:cs="仿宋_GB2312" w:hint="eastAsia"/>
          <w:sz w:val="32"/>
        </w:rPr>
        <w:t>政府采购情况。</w:t>
      </w:r>
      <w:r w:rsidR="008C3E30">
        <w:rPr>
          <w:rFonts w:ascii="方正仿宋_GBK" w:eastAsia="方正仿宋_GBK" w:hAnsi="仿宋_GB2312" w:cs="仿宋_GB2312" w:hint="eastAsia"/>
          <w:sz w:val="32"/>
        </w:rPr>
        <w:t>我</w:t>
      </w:r>
      <w:r>
        <w:rPr>
          <w:rFonts w:ascii="方正仿宋_GBK" w:eastAsia="方正仿宋_GBK" w:hAnsi="仿宋_GB2312" w:cs="仿宋_GB2312" w:hint="eastAsia"/>
          <w:sz w:val="32"/>
        </w:rPr>
        <w:t>单位政府采购预算总额</w:t>
      </w:r>
      <w:r w:rsidR="008C3E30">
        <w:rPr>
          <w:rFonts w:ascii="方正仿宋_GBK" w:eastAsia="方正仿宋_GBK" w:hAnsi="仿宋_GB2312" w:cs="仿宋_GB2312"/>
          <w:sz w:val="32"/>
        </w:rPr>
        <w:t>10</w:t>
      </w:r>
      <w:r>
        <w:rPr>
          <w:rFonts w:ascii="方正仿宋_GBK" w:eastAsia="方正仿宋_GBK" w:hAnsi="仿宋_GB2312" w:cs="仿宋_GB2312" w:hint="eastAsia"/>
          <w:sz w:val="32"/>
        </w:rPr>
        <w:t>万元：政府采购货物预算</w:t>
      </w:r>
      <w:r w:rsidR="008C3E30">
        <w:rPr>
          <w:rFonts w:ascii="方正仿宋_GBK" w:eastAsia="方正仿宋_GBK" w:hAnsi="仿宋_GB2312" w:cs="仿宋_GB2312"/>
          <w:sz w:val="32"/>
        </w:rPr>
        <w:t>10</w:t>
      </w:r>
      <w:r>
        <w:rPr>
          <w:rFonts w:ascii="方正仿宋_GBK" w:eastAsia="方正仿宋_GBK" w:hAnsi="仿宋_GB2312" w:cs="仿宋_GB2312" w:hint="eastAsia"/>
          <w:sz w:val="32"/>
        </w:rPr>
        <w:t>万元</w:t>
      </w:r>
      <w:r w:rsidR="008C3E30">
        <w:rPr>
          <w:rFonts w:ascii="方正仿宋_GBK" w:eastAsia="方正仿宋_GBK" w:hAnsi="仿宋_GB2312" w:cs="仿宋_GB2312" w:hint="eastAsia"/>
          <w:sz w:val="32"/>
        </w:rPr>
        <w:t>；</w:t>
      </w:r>
      <w:r>
        <w:rPr>
          <w:rFonts w:ascii="方正仿宋_GBK" w:eastAsia="方正仿宋_GBK" w:hAnsi="仿宋_GB2312" w:cs="仿宋_GB2312" w:hint="eastAsia"/>
          <w:sz w:val="32"/>
        </w:rPr>
        <w:t xml:space="preserve">其中一般公共预算拨款政府采购  </w:t>
      </w:r>
      <w:r w:rsidR="008C3E30">
        <w:rPr>
          <w:rFonts w:ascii="方正仿宋_GBK" w:eastAsia="方正仿宋_GBK" w:hAnsi="仿宋_GB2312" w:cs="仿宋_GB2312"/>
          <w:sz w:val="32"/>
        </w:rPr>
        <w:t>10</w:t>
      </w:r>
      <w:r>
        <w:rPr>
          <w:rFonts w:ascii="方正仿宋_GBK" w:eastAsia="方正仿宋_GBK" w:hAnsi="仿宋_GB2312" w:cs="仿宋_GB2312" w:hint="eastAsia"/>
          <w:sz w:val="32"/>
        </w:rPr>
        <w:t>万元：政府采购货物预算</w:t>
      </w:r>
      <w:r w:rsidR="008C3E30">
        <w:rPr>
          <w:rFonts w:ascii="方正仿宋_GBK" w:eastAsia="方正仿宋_GBK" w:hAnsi="仿宋_GB2312" w:cs="仿宋_GB2312"/>
          <w:sz w:val="32"/>
        </w:rPr>
        <w:t>10</w:t>
      </w:r>
      <w:r>
        <w:rPr>
          <w:rFonts w:ascii="方正仿宋_GBK" w:eastAsia="方正仿宋_GBK" w:hAnsi="仿宋_GB2312" w:cs="仿宋_GB2312" w:hint="eastAsia"/>
          <w:sz w:val="32"/>
        </w:rPr>
        <w:t>万元。</w:t>
      </w:r>
    </w:p>
    <w:p w:rsidR="009B2CB4" w:rsidRDefault="00465D36" w:rsidP="00B7018D">
      <w:pPr>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3</w:t>
      </w:r>
      <w:r w:rsidR="001F27E4">
        <w:rPr>
          <w:rFonts w:ascii="方正仿宋_GBK" w:eastAsia="方正仿宋_GBK" w:hAnsi="仿宋_GB2312" w:cs="仿宋_GB2312" w:hint="eastAsia"/>
          <w:sz w:val="32"/>
        </w:rPr>
        <w:t>.</w:t>
      </w:r>
      <w:r w:rsidR="009B2CB4" w:rsidRPr="009B2CB4">
        <w:rPr>
          <w:rFonts w:hint="eastAsia"/>
        </w:rPr>
        <w:t xml:space="preserve"> </w:t>
      </w:r>
      <w:r w:rsidR="009B2CB4" w:rsidRPr="009B2CB4">
        <w:rPr>
          <w:rFonts w:ascii="方正仿宋_GBK" w:eastAsia="方正仿宋_GBK" w:hAnsi="仿宋_GB2312" w:cs="仿宋_GB2312" w:hint="eastAsia"/>
          <w:sz w:val="32"/>
        </w:rPr>
        <w:t>绩效目标设置情况。2021年年初预算未下达项目支出预算，未设置绩效目标。</w:t>
      </w:r>
    </w:p>
    <w:p w:rsidR="00B7018D" w:rsidRDefault="009B2CB4" w:rsidP="00B7018D">
      <w:pPr>
        <w:ind w:firstLineChars="200" w:firstLine="640"/>
        <w:rPr>
          <w:rFonts w:ascii="方正仿宋_GBK" w:eastAsia="方正仿宋_GBK" w:hAnsi="仿宋_GB2312" w:cs="仿宋_GB2312"/>
          <w:color w:val="000000"/>
          <w:sz w:val="32"/>
        </w:rPr>
      </w:pPr>
      <w:r>
        <w:rPr>
          <w:rFonts w:ascii="方正仿宋_GBK" w:eastAsia="方正仿宋_GBK" w:hAnsi="仿宋_GB2312" w:cs="仿宋_GB2312" w:hint="eastAsia"/>
          <w:sz w:val="32"/>
        </w:rPr>
        <w:t>4.</w:t>
      </w:r>
      <w:r w:rsidR="00465D36">
        <w:rPr>
          <w:rFonts w:ascii="方正仿宋_GBK" w:eastAsia="方正仿宋_GBK" w:hAnsi="仿宋_GB2312" w:cs="仿宋_GB2312" w:hint="eastAsia"/>
          <w:color w:val="000000"/>
          <w:sz w:val="32"/>
        </w:rPr>
        <w:t>国有资产占有使用情况。截止2020年12月，</w:t>
      </w:r>
      <w:r w:rsidR="00B7018D">
        <w:rPr>
          <w:rFonts w:ascii="方正仿宋_GBK" w:eastAsia="方正仿宋_GBK" w:hAnsi="仿宋_GB2312" w:cs="仿宋_GB2312" w:hint="eastAsia"/>
          <w:color w:val="000000"/>
          <w:sz w:val="32"/>
        </w:rPr>
        <w:t>本单位无</w:t>
      </w:r>
      <w:r w:rsidR="00B7018D">
        <w:rPr>
          <w:rFonts w:ascii="方正仿宋_GBK" w:eastAsia="方正仿宋_GBK" w:hAnsi="仿宋_GB2312" w:cs="仿宋_GB2312" w:hint="eastAsia"/>
          <w:color w:val="000000"/>
          <w:sz w:val="32"/>
        </w:rPr>
        <w:lastRenderedPageBreak/>
        <w:t>公务车辆。</w:t>
      </w:r>
    </w:p>
    <w:p w:rsidR="007B0CF4" w:rsidRDefault="00465D36" w:rsidP="00B7018D">
      <w:pPr>
        <w:ind w:firstLineChars="200" w:firstLine="640"/>
        <w:rPr>
          <w:rFonts w:ascii="方正黑体_GBK" w:eastAsia="方正黑体_GBK" w:hAnsi="黑体" w:cs="仿宋_GB2312"/>
          <w:sz w:val="32"/>
        </w:rPr>
      </w:pPr>
      <w:r>
        <w:rPr>
          <w:rFonts w:ascii="方正黑体_GBK" w:eastAsia="方正黑体_GBK" w:hAnsi="黑体" w:cs="仿宋_GB2312" w:hint="eastAsia"/>
          <w:sz w:val="32"/>
        </w:rPr>
        <w:t>六、专业</w:t>
      </w:r>
      <w:proofErr w:type="gramStart"/>
      <w:r>
        <w:rPr>
          <w:rFonts w:ascii="方正黑体_GBK" w:eastAsia="方正黑体_GBK" w:hAnsi="黑体" w:cs="仿宋_GB2312" w:hint="eastAsia"/>
          <w:sz w:val="32"/>
        </w:rPr>
        <w:t>性名</w:t>
      </w:r>
      <w:proofErr w:type="gramEnd"/>
      <w:r>
        <w:rPr>
          <w:rFonts w:ascii="方正黑体_GBK" w:eastAsia="方正黑体_GBK" w:hAnsi="黑体" w:cs="仿宋_GB2312" w:hint="eastAsia"/>
          <w:sz w:val="32"/>
        </w:rPr>
        <w:t>词解释</w:t>
      </w:r>
    </w:p>
    <w:p w:rsidR="007B0CF4" w:rsidRDefault="00465D36">
      <w:pPr>
        <w:pStyle w:val="a3"/>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（一）财政拨款收入：指本年度从本级财政部门取得的财政拨款，包括一般公共预算财政拨款和政府性基金预算财政拨款。</w:t>
      </w:r>
    </w:p>
    <w:p w:rsidR="007B0CF4" w:rsidRDefault="00465D36">
      <w:pPr>
        <w:pStyle w:val="a3"/>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（二）其他收入：指单位取得的除“财政拨款收入”、“事业收入”、“经营收入”等以外的收入。</w:t>
      </w:r>
    </w:p>
    <w:p w:rsidR="007B0CF4" w:rsidRDefault="00465D36">
      <w:pPr>
        <w:pStyle w:val="a3"/>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（三）基本支出：指为保障机构正常运转、完成日常工作任务而发生的人员经费和公用经费。</w:t>
      </w:r>
    </w:p>
    <w:p w:rsidR="007B0CF4" w:rsidRDefault="00465D36">
      <w:pPr>
        <w:pStyle w:val="a3"/>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（四）项目支出：指在基本支出之外为完成特定行政任务和事业发展目标所发生的支出。</w:t>
      </w:r>
    </w:p>
    <w:p w:rsidR="007B0CF4" w:rsidRDefault="00465D36">
      <w:pPr>
        <w:ind w:firstLineChars="200" w:firstLine="640"/>
        <w:rPr>
          <w:rFonts w:ascii="方正仿宋_GBK" w:eastAsia="方正仿宋_GBK" w:hAnsi="仿宋_GB2312" w:cs="仿宋_GB2312"/>
          <w:color w:val="000000"/>
          <w:sz w:val="32"/>
        </w:rPr>
      </w:pPr>
      <w:r>
        <w:rPr>
          <w:rFonts w:ascii="方正仿宋_GBK" w:eastAsia="方正仿宋_GBK" w:hint="eastAsia"/>
          <w:sz w:val="32"/>
          <w:szCs w:val="32"/>
        </w:rPr>
        <w:t>（五）“三公”经费：指用一般公共预算财政拨款安排的因公出国（境）费、公务用车购置及运行维护费、公务接待费。其中，因公出国（境）</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单位公务出国（境）的国际旅费、国外城市间交通费、住宿费、伙食费、培训费、公杂费等支出；公务用车购置</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单位公务用车购置支出（</w:t>
      </w:r>
      <w:proofErr w:type="gramStart"/>
      <w:r>
        <w:rPr>
          <w:rFonts w:ascii="方正仿宋_GBK" w:eastAsia="方正仿宋_GBK" w:hint="eastAsia"/>
          <w:sz w:val="32"/>
          <w:szCs w:val="32"/>
        </w:rPr>
        <w:t>含车辆</w:t>
      </w:r>
      <w:proofErr w:type="gramEnd"/>
      <w:r>
        <w:rPr>
          <w:rFonts w:ascii="方正仿宋_GBK" w:eastAsia="方正仿宋_GBK" w:hint="eastAsia"/>
          <w:sz w:val="32"/>
          <w:szCs w:val="32"/>
        </w:rPr>
        <w:t>购置税）；公务用车运行维护费反映单位按规</w:t>
      </w:r>
      <w:bookmarkStart w:id="0" w:name="_GoBack"/>
      <w:bookmarkEnd w:id="0"/>
      <w:r>
        <w:rPr>
          <w:rFonts w:ascii="方正仿宋_GBK" w:eastAsia="方正仿宋_GBK" w:hint="eastAsia"/>
          <w:sz w:val="32"/>
          <w:szCs w:val="32"/>
        </w:rPr>
        <w:t>定保留的公务用车燃料费、维修费、过路过桥费、保险费、安全奖励费用等支出；公务接待</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单位按规定开支的各类公务接待（含外宾接待）支出。</w:t>
      </w:r>
    </w:p>
    <w:p w:rsidR="00B7018D" w:rsidRDefault="00B7018D" w:rsidP="00B7018D">
      <w:pPr>
        <w:ind w:firstLineChars="200" w:firstLine="643"/>
        <w:rPr>
          <w:rFonts w:ascii="方正仿宋_GBK" w:eastAsia="方正仿宋_GBK" w:hAnsi="仿宋_GB2312" w:cs="仿宋_GB2312"/>
          <w:b/>
          <w:sz w:val="32"/>
        </w:rPr>
      </w:pPr>
      <w:r>
        <w:rPr>
          <w:rFonts w:ascii="方正仿宋_GBK" w:eastAsia="方正仿宋_GBK" w:hAnsi="仿宋_GB2312" w:cs="仿宋_GB2312" w:hint="eastAsia"/>
          <w:b/>
          <w:sz w:val="32"/>
        </w:rPr>
        <w:t>单位预算公开联系人：邓武才</w:t>
      </w:r>
      <w:r w:rsidRPr="00F74D17">
        <w:rPr>
          <w:rFonts w:ascii="方正仿宋_GBK" w:eastAsia="方正仿宋_GBK" w:hAnsi="仿宋_GB2312" w:cs="仿宋_GB2312" w:hint="eastAsia"/>
          <w:b/>
          <w:sz w:val="32"/>
        </w:rPr>
        <w:t xml:space="preserve">  </w:t>
      </w:r>
    </w:p>
    <w:p w:rsidR="00B7018D" w:rsidRDefault="00B7018D" w:rsidP="00B7018D">
      <w:pPr>
        <w:ind w:firstLineChars="200" w:firstLine="643"/>
        <w:rPr>
          <w:rFonts w:ascii="仿宋_GB2312" w:eastAsia="仿宋_GB2312" w:hAnsi="仿宋_GB2312" w:cs="仿宋_GB2312"/>
          <w:b/>
          <w:sz w:val="32"/>
        </w:rPr>
      </w:pPr>
      <w:r>
        <w:rPr>
          <w:rFonts w:ascii="方正仿宋_GBK" w:eastAsia="方正仿宋_GBK" w:hAnsi="仿宋_GB2312" w:cs="仿宋_GB2312" w:hint="eastAsia"/>
          <w:b/>
          <w:sz w:val="32"/>
        </w:rPr>
        <w:t>联系方式：</w:t>
      </w:r>
      <w:r w:rsidRPr="00F74D17">
        <w:rPr>
          <w:rFonts w:ascii="方正仿宋_GBK" w:eastAsia="方正仿宋_GBK" w:hAnsi="仿宋_GB2312" w:cs="仿宋_GB2312" w:hint="eastAsia"/>
          <w:b/>
          <w:sz w:val="32"/>
        </w:rPr>
        <w:t xml:space="preserve">  </w:t>
      </w:r>
      <w:r>
        <w:rPr>
          <w:rFonts w:ascii="方正仿宋_GBK" w:eastAsia="方正仿宋_GBK" w:hint="eastAsia"/>
          <w:b/>
          <w:sz w:val="32"/>
        </w:rPr>
        <w:t>电话：023-</w:t>
      </w:r>
      <w:r>
        <w:rPr>
          <w:rFonts w:ascii="方正仿宋_GBK" w:eastAsia="方正仿宋_GBK"/>
          <w:b/>
          <w:sz w:val="32"/>
        </w:rPr>
        <w:t>52218295</w:t>
      </w:r>
    </w:p>
    <w:p w:rsidR="007B0CF4" w:rsidRDefault="007B0CF4">
      <w:pPr>
        <w:spacing w:line="600" w:lineRule="exact"/>
        <w:ind w:firstLine="624"/>
        <w:rPr>
          <w:rFonts w:ascii="方正仿宋_GBK" w:eastAsia="方正仿宋_GBK"/>
          <w:sz w:val="32"/>
          <w:szCs w:val="32"/>
        </w:rPr>
      </w:pPr>
    </w:p>
    <w:sectPr w:rsidR="007B0CF4">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467D" w:rsidRDefault="0013467D" w:rsidP="00426CCF">
      <w:r>
        <w:separator/>
      </w:r>
    </w:p>
  </w:endnote>
  <w:endnote w:type="continuationSeparator" w:id="0">
    <w:p w:rsidR="0013467D" w:rsidRDefault="0013467D" w:rsidP="00426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467D" w:rsidRDefault="0013467D" w:rsidP="00426CCF">
      <w:r>
        <w:separator/>
      </w:r>
    </w:p>
  </w:footnote>
  <w:footnote w:type="continuationSeparator" w:id="0">
    <w:p w:rsidR="0013467D" w:rsidRDefault="0013467D" w:rsidP="00426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gxZDk4NDc2MTYzMzliZTQ2ZGJhZGVlNTFiMWE5NGIifQ=="/>
  </w:docVars>
  <w:rsids>
    <w:rsidRoot w:val="00C30FD2"/>
    <w:rsid w:val="00040262"/>
    <w:rsid w:val="000A63E9"/>
    <w:rsid w:val="000C20B2"/>
    <w:rsid w:val="0013467D"/>
    <w:rsid w:val="001458E6"/>
    <w:rsid w:val="001C2E21"/>
    <w:rsid w:val="001D44D2"/>
    <w:rsid w:val="001F27E4"/>
    <w:rsid w:val="0029514D"/>
    <w:rsid w:val="0033265B"/>
    <w:rsid w:val="00345AA1"/>
    <w:rsid w:val="00426CCF"/>
    <w:rsid w:val="00465D36"/>
    <w:rsid w:val="00495BD4"/>
    <w:rsid w:val="00507668"/>
    <w:rsid w:val="00571CAC"/>
    <w:rsid w:val="005869ED"/>
    <w:rsid w:val="00603A8E"/>
    <w:rsid w:val="00610390"/>
    <w:rsid w:val="00691C71"/>
    <w:rsid w:val="006E07DD"/>
    <w:rsid w:val="007929F8"/>
    <w:rsid w:val="007A1FB2"/>
    <w:rsid w:val="007B0CF4"/>
    <w:rsid w:val="007E0AF4"/>
    <w:rsid w:val="007F245A"/>
    <w:rsid w:val="00802EF0"/>
    <w:rsid w:val="00863F05"/>
    <w:rsid w:val="008C3E30"/>
    <w:rsid w:val="008E5CA1"/>
    <w:rsid w:val="009B2CB4"/>
    <w:rsid w:val="00AA3C4C"/>
    <w:rsid w:val="00B64F9D"/>
    <w:rsid w:val="00B7018D"/>
    <w:rsid w:val="00BA3BF0"/>
    <w:rsid w:val="00BE5AD6"/>
    <w:rsid w:val="00C30FD2"/>
    <w:rsid w:val="00C43037"/>
    <w:rsid w:val="00D67E1D"/>
    <w:rsid w:val="00D813E5"/>
    <w:rsid w:val="00DA4F08"/>
    <w:rsid w:val="00F74D17"/>
    <w:rsid w:val="00F808D8"/>
    <w:rsid w:val="26BD3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3200BC-7A65-4ED8-8790-E46D5F232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customStyle="1" w:styleId="a4">
    <w:basedOn w:val="a"/>
    <w:next w:val="a3"/>
    <w:uiPriority w:val="34"/>
    <w:qFormat/>
    <w:rsid w:val="001C2E21"/>
    <w:pPr>
      <w:ind w:firstLineChars="200" w:firstLine="420"/>
    </w:pPr>
    <w:rPr>
      <w:rFonts w:ascii="Calibri" w:eastAsia="宋体" w:hAnsi="Calibri" w:cs="Times New Roman"/>
    </w:rPr>
  </w:style>
  <w:style w:type="paragraph" w:styleId="a5">
    <w:name w:val="header"/>
    <w:basedOn w:val="a"/>
    <w:link w:val="a6"/>
    <w:uiPriority w:val="99"/>
    <w:unhideWhenUsed/>
    <w:rsid w:val="00426CC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426CCF"/>
    <w:rPr>
      <w:kern w:val="2"/>
      <w:sz w:val="18"/>
      <w:szCs w:val="18"/>
    </w:rPr>
  </w:style>
  <w:style w:type="paragraph" w:styleId="a7">
    <w:name w:val="footer"/>
    <w:basedOn w:val="a"/>
    <w:link w:val="a8"/>
    <w:uiPriority w:val="99"/>
    <w:unhideWhenUsed/>
    <w:rsid w:val="00426CCF"/>
    <w:pPr>
      <w:tabs>
        <w:tab w:val="center" w:pos="4153"/>
        <w:tab w:val="right" w:pos="8306"/>
      </w:tabs>
      <w:snapToGrid w:val="0"/>
      <w:jc w:val="left"/>
    </w:pPr>
    <w:rPr>
      <w:sz w:val="18"/>
      <w:szCs w:val="18"/>
    </w:rPr>
  </w:style>
  <w:style w:type="character" w:customStyle="1" w:styleId="a8">
    <w:name w:val="页脚 字符"/>
    <w:basedOn w:val="a0"/>
    <w:link w:val="a7"/>
    <w:uiPriority w:val="99"/>
    <w:rsid w:val="00426CC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215</Words>
  <Characters>1229</Characters>
  <Application>Microsoft Office Word</Application>
  <DocSecurity>0</DocSecurity>
  <Lines>10</Lines>
  <Paragraphs>2</Paragraphs>
  <ScaleCrop>false</ScaleCrop>
  <Company>Microsoft</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陈健</cp:lastModifiedBy>
  <cp:revision>13</cp:revision>
  <dcterms:created xsi:type="dcterms:W3CDTF">2022-08-29T00:47:00Z</dcterms:created>
  <dcterms:modified xsi:type="dcterms:W3CDTF">2022-09-01T09:28:00Z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2052-11.1.0.12116</vt:lpwstr>
  </property>
  <property fmtid="{D5CDD505-2E9C-101B-9397-08002B2CF9AE}" pid="3" name="ICV">
    <vt:lpwstr>DBA8558F745B4DD38416D78E770D6323</vt:lpwstr>
  </property>
</Properties>
</file>