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66F5A" w14:textId="359B4B7F" w:rsidR="00D513C8" w:rsidRDefault="00D513C8">
      <w:pPr>
        <w:widowControl/>
        <w:jc w:val="left"/>
        <w:rPr>
          <w:rFonts w:eastAsia="方正仿宋_GBK"/>
          <w:sz w:val="32"/>
          <w:szCs w:val="32"/>
        </w:rPr>
      </w:pPr>
    </w:p>
    <w:tbl>
      <w:tblPr>
        <w:tblpPr w:leftFromText="180" w:rightFromText="180" w:vertAnchor="page" w:horzAnchor="margin" w:tblpY="286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438"/>
        <w:gridCol w:w="1375"/>
        <w:gridCol w:w="1861"/>
        <w:gridCol w:w="1343"/>
      </w:tblGrid>
      <w:tr w:rsidR="00D513C8" w14:paraId="7F50D20F" w14:textId="77777777">
        <w:trPr>
          <w:cantSplit/>
          <w:trHeight w:val="699"/>
        </w:trPr>
        <w:tc>
          <w:tcPr>
            <w:tcW w:w="1505" w:type="dxa"/>
            <w:shd w:val="clear" w:color="auto" w:fill="auto"/>
            <w:vAlign w:val="center"/>
          </w:tcPr>
          <w:p w14:paraId="5D3A820C" w14:textId="77777777" w:rsidR="00D513C8" w:rsidRDefault="00BE41D3">
            <w:pPr>
              <w:pStyle w:val="af1"/>
              <w:spacing w:line="360" w:lineRule="exact"/>
              <w:ind w:firstLineChars="0" w:firstLine="0"/>
              <w:jc w:val="center"/>
              <w:rPr>
                <w:sz w:val="24"/>
                <w:szCs w:val="24"/>
              </w:rPr>
            </w:pPr>
            <w:r>
              <w:rPr>
                <w:rFonts w:hint="eastAsia"/>
                <w:sz w:val="24"/>
                <w:szCs w:val="24"/>
              </w:rPr>
              <w:t>项目名称</w:t>
            </w:r>
          </w:p>
        </w:tc>
        <w:tc>
          <w:tcPr>
            <w:tcW w:w="7017" w:type="dxa"/>
            <w:gridSpan w:val="4"/>
            <w:shd w:val="clear" w:color="auto" w:fill="auto"/>
            <w:vAlign w:val="center"/>
          </w:tcPr>
          <w:p w14:paraId="289BE299" w14:textId="77777777" w:rsidR="00D513C8" w:rsidRDefault="00BE41D3">
            <w:pPr>
              <w:pStyle w:val="af1"/>
              <w:spacing w:line="360" w:lineRule="exact"/>
              <w:ind w:firstLineChars="0" w:firstLine="0"/>
              <w:jc w:val="center"/>
              <w:rPr>
                <w:sz w:val="24"/>
                <w:szCs w:val="24"/>
              </w:rPr>
            </w:pPr>
            <w:r>
              <w:rPr>
                <w:rFonts w:hint="eastAsia"/>
              </w:rPr>
              <w:t>气象服务常年经费</w:t>
            </w:r>
          </w:p>
        </w:tc>
      </w:tr>
      <w:tr w:rsidR="00D513C8" w14:paraId="4D98B25F" w14:textId="77777777">
        <w:trPr>
          <w:cantSplit/>
          <w:trHeight w:val="709"/>
        </w:trPr>
        <w:tc>
          <w:tcPr>
            <w:tcW w:w="1505" w:type="dxa"/>
            <w:shd w:val="clear" w:color="auto" w:fill="auto"/>
            <w:vAlign w:val="center"/>
          </w:tcPr>
          <w:p w14:paraId="5A97786B" w14:textId="77777777" w:rsidR="00D513C8" w:rsidRDefault="00BE41D3">
            <w:pPr>
              <w:pStyle w:val="af1"/>
              <w:spacing w:line="360" w:lineRule="exact"/>
              <w:ind w:firstLineChars="0" w:firstLine="0"/>
              <w:jc w:val="center"/>
              <w:rPr>
                <w:sz w:val="24"/>
                <w:szCs w:val="24"/>
              </w:rPr>
            </w:pPr>
            <w:r>
              <w:rPr>
                <w:rFonts w:hint="eastAsia"/>
                <w:sz w:val="24"/>
                <w:szCs w:val="24"/>
              </w:rPr>
              <w:t>立项依据</w:t>
            </w:r>
          </w:p>
        </w:tc>
        <w:tc>
          <w:tcPr>
            <w:tcW w:w="7017" w:type="dxa"/>
            <w:gridSpan w:val="4"/>
            <w:shd w:val="clear" w:color="auto" w:fill="auto"/>
            <w:vAlign w:val="center"/>
          </w:tcPr>
          <w:p w14:paraId="7FF37B28" w14:textId="77777777" w:rsidR="00D513C8" w:rsidRDefault="00BE41D3">
            <w:pPr>
              <w:pStyle w:val="af1"/>
              <w:numPr>
                <w:ilvl w:val="0"/>
                <w:numId w:val="2"/>
              </w:numPr>
              <w:spacing w:line="360" w:lineRule="exact"/>
              <w:ind w:firstLineChars="0" w:firstLine="0"/>
              <w:rPr>
                <w:sz w:val="24"/>
                <w:szCs w:val="24"/>
              </w:rPr>
            </w:pPr>
            <w:r>
              <w:rPr>
                <w:rFonts w:hint="eastAsia"/>
                <w:sz w:val="24"/>
                <w:szCs w:val="24"/>
              </w:rPr>
              <w:t>《关于进一步落实气象事业双重计划财务体制的通知》（</w:t>
            </w:r>
            <w:proofErr w:type="gramStart"/>
            <w:r>
              <w:rPr>
                <w:rFonts w:hint="eastAsia"/>
                <w:sz w:val="24"/>
                <w:szCs w:val="24"/>
              </w:rPr>
              <w:t>渝财农</w:t>
            </w:r>
            <w:proofErr w:type="gramEnd"/>
            <w:r>
              <w:rPr>
                <w:rFonts w:hint="eastAsia"/>
                <w:sz w:val="24"/>
                <w:szCs w:val="24"/>
              </w:rPr>
              <w:t>〔2015〕311号）</w:t>
            </w:r>
          </w:p>
          <w:p w14:paraId="3AC8A904" w14:textId="77777777" w:rsidR="00D513C8" w:rsidRDefault="00BE41D3">
            <w:pPr>
              <w:pStyle w:val="af1"/>
              <w:numPr>
                <w:ilvl w:val="0"/>
                <w:numId w:val="2"/>
              </w:numPr>
              <w:spacing w:line="360" w:lineRule="exact"/>
              <w:ind w:firstLineChars="0" w:firstLine="0"/>
              <w:rPr>
                <w:sz w:val="24"/>
                <w:szCs w:val="24"/>
              </w:rPr>
            </w:pPr>
            <w:r>
              <w:rPr>
                <w:rFonts w:hint="eastAsia"/>
                <w:sz w:val="24"/>
                <w:szCs w:val="24"/>
              </w:rPr>
              <w:t>《重庆市气象局开州区人民政府气象现代化建设联席会议纪要》（专题会议纪要2017-35）</w:t>
            </w:r>
          </w:p>
          <w:p w14:paraId="3F08BF1E" w14:textId="77777777" w:rsidR="00D513C8" w:rsidRDefault="00BE41D3">
            <w:pPr>
              <w:pStyle w:val="af1"/>
              <w:spacing w:line="360" w:lineRule="exact"/>
              <w:ind w:firstLineChars="0" w:firstLine="0"/>
              <w:rPr>
                <w:sz w:val="16"/>
                <w:szCs w:val="16"/>
              </w:rPr>
            </w:pPr>
            <w:r>
              <w:rPr>
                <w:rFonts w:hint="eastAsia"/>
                <w:sz w:val="24"/>
                <w:szCs w:val="24"/>
              </w:rPr>
              <w:t>3、《重庆市人民政府关于优化建设工程防雷许可的实施意见》（</w:t>
            </w:r>
            <w:proofErr w:type="gramStart"/>
            <w:r>
              <w:rPr>
                <w:rFonts w:hint="eastAsia"/>
                <w:sz w:val="24"/>
                <w:szCs w:val="24"/>
              </w:rPr>
              <w:t>渝府发</w:t>
            </w:r>
            <w:proofErr w:type="gramEnd"/>
            <w:r>
              <w:rPr>
                <w:rFonts w:hint="eastAsia"/>
                <w:sz w:val="24"/>
                <w:szCs w:val="24"/>
              </w:rPr>
              <w:t>〔2016〕57号）</w:t>
            </w:r>
          </w:p>
        </w:tc>
      </w:tr>
      <w:tr w:rsidR="00D513C8" w14:paraId="295864F3" w14:textId="77777777">
        <w:trPr>
          <w:cantSplit/>
          <w:trHeight w:val="549"/>
        </w:trPr>
        <w:tc>
          <w:tcPr>
            <w:tcW w:w="1505" w:type="dxa"/>
            <w:shd w:val="clear" w:color="auto" w:fill="auto"/>
            <w:vAlign w:val="center"/>
          </w:tcPr>
          <w:p w14:paraId="75FFC37F" w14:textId="77777777" w:rsidR="00D513C8" w:rsidRDefault="00BE41D3">
            <w:pPr>
              <w:pStyle w:val="af1"/>
              <w:spacing w:line="360" w:lineRule="exact"/>
              <w:ind w:firstLineChars="0" w:firstLine="0"/>
              <w:jc w:val="center"/>
              <w:rPr>
                <w:sz w:val="24"/>
                <w:szCs w:val="24"/>
              </w:rPr>
            </w:pPr>
            <w:r>
              <w:rPr>
                <w:rFonts w:hint="eastAsia"/>
                <w:sz w:val="24"/>
                <w:szCs w:val="24"/>
              </w:rPr>
              <w:t>项目概况</w:t>
            </w:r>
          </w:p>
        </w:tc>
        <w:tc>
          <w:tcPr>
            <w:tcW w:w="7017" w:type="dxa"/>
            <w:gridSpan w:val="4"/>
            <w:shd w:val="clear" w:color="auto" w:fill="auto"/>
            <w:vAlign w:val="center"/>
          </w:tcPr>
          <w:p w14:paraId="6FFBC8EF" w14:textId="77777777" w:rsidR="00D513C8" w:rsidRDefault="00BE41D3">
            <w:pPr>
              <w:pStyle w:val="af1"/>
              <w:spacing w:line="360" w:lineRule="exact"/>
              <w:ind w:firstLineChars="0" w:firstLine="0"/>
              <w:rPr>
                <w:sz w:val="24"/>
                <w:szCs w:val="24"/>
              </w:rPr>
            </w:pPr>
            <w:r>
              <w:rPr>
                <w:rFonts w:hint="eastAsia"/>
                <w:sz w:val="24"/>
                <w:szCs w:val="24"/>
              </w:rPr>
              <w:t>该项目包括人工增雨防雹作业、气象监测预报、预警信息发布、“三农”气象服务及气象防灾减灾体系建设等</w:t>
            </w:r>
          </w:p>
        </w:tc>
      </w:tr>
      <w:tr w:rsidR="00D513C8" w14:paraId="7B1CA370" w14:textId="77777777">
        <w:trPr>
          <w:cantSplit/>
          <w:trHeight w:val="1123"/>
        </w:trPr>
        <w:tc>
          <w:tcPr>
            <w:tcW w:w="1505" w:type="dxa"/>
            <w:shd w:val="clear" w:color="auto" w:fill="auto"/>
            <w:vAlign w:val="center"/>
          </w:tcPr>
          <w:p w14:paraId="3F2575F3" w14:textId="77777777" w:rsidR="00D513C8" w:rsidRDefault="00BE41D3">
            <w:pPr>
              <w:pStyle w:val="af1"/>
              <w:spacing w:line="360" w:lineRule="exact"/>
              <w:ind w:firstLineChars="0" w:firstLine="0"/>
              <w:jc w:val="center"/>
              <w:rPr>
                <w:sz w:val="24"/>
                <w:szCs w:val="24"/>
              </w:rPr>
            </w:pPr>
            <w:r>
              <w:rPr>
                <w:rFonts w:hint="eastAsia"/>
                <w:sz w:val="24"/>
                <w:szCs w:val="24"/>
              </w:rPr>
              <w:t>项目当年</w:t>
            </w:r>
          </w:p>
          <w:p w14:paraId="1B2AC38C" w14:textId="77777777" w:rsidR="00D513C8" w:rsidRDefault="00BE41D3">
            <w:pPr>
              <w:pStyle w:val="af1"/>
              <w:spacing w:line="360" w:lineRule="exact"/>
              <w:ind w:firstLineChars="0" w:firstLine="0"/>
              <w:jc w:val="center"/>
              <w:rPr>
                <w:sz w:val="24"/>
                <w:szCs w:val="24"/>
              </w:rPr>
            </w:pPr>
            <w:r>
              <w:rPr>
                <w:rFonts w:hint="eastAsia"/>
                <w:sz w:val="24"/>
                <w:szCs w:val="24"/>
              </w:rPr>
              <w:t>绩效目标</w:t>
            </w:r>
          </w:p>
        </w:tc>
        <w:tc>
          <w:tcPr>
            <w:tcW w:w="7017" w:type="dxa"/>
            <w:gridSpan w:val="4"/>
            <w:shd w:val="clear" w:color="auto" w:fill="auto"/>
            <w:vAlign w:val="center"/>
          </w:tcPr>
          <w:p w14:paraId="529C8449" w14:textId="77777777" w:rsidR="00D513C8" w:rsidRDefault="00BE41D3">
            <w:pPr>
              <w:pStyle w:val="af1"/>
              <w:spacing w:line="360" w:lineRule="exact"/>
              <w:ind w:firstLineChars="0" w:firstLine="0"/>
              <w:rPr>
                <w:sz w:val="24"/>
                <w:szCs w:val="24"/>
              </w:rPr>
            </w:pPr>
            <w:r>
              <w:rPr>
                <w:rFonts w:hint="eastAsia"/>
                <w:sz w:val="24"/>
                <w:szCs w:val="24"/>
              </w:rPr>
              <w:t>全年气象资料采集、传输、使用正常；</w:t>
            </w:r>
          </w:p>
          <w:p w14:paraId="598BC7B9" w14:textId="77777777" w:rsidR="00D513C8" w:rsidRDefault="00BE41D3">
            <w:pPr>
              <w:pStyle w:val="af1"/>
              <w:spacing w:line="360" w:lineRule="exact"/>
              <w:ind w:firstLineChars="0" w:firstLine="0"/>
              <w:rPr>
                <w:sz w:val="24"/>
                <w:szCs w:val="24"/>
              </w:rPr>
            </w:pPr>
            <w:r>
              <w:rPr>
                <w:rFonts w:hint="eastAsia"/>
                <w:sz w:val="24"/>
                <w:szCs w:val="24"/>
              </w:rPr>
              <w:t>发射增雨防雹炮弹</w:t>
            </w:r>
            <w:r w:rsidR="001F1E56">
              <w:rPr>
                <w:rFonts w:hint="eastAsia"/>
                <w:sz w:val="24"/>
                <w:szCs w:val="24"/>
              </w:rPr>
              <w:t>1500</w:t>
            </w:r>
            <w:r>
              <w:rPr>
                <w:rFonts w:hint="eastAsia"/>
                <w:sz w:val="24"/>
                <w:szCs w:val="24"/>
              </w:rPr>
              <w:t>发、火箭弹</w:t>
            </w:r>
            <w:r w:rsidR="001F1E56">
              <w:rPr>
                <w:rFonts w:hint="eastAsia"/>
                <w:sz w:val="24"/>
                <w:szCs w:val="24"/>
              </w:rPr>
              <w:t>90</w:t>
            </w:r>
            <w:r>
              <w:rPr>
                <w:rFonts w:hint="eastAsia"/>
                <w:sz w:val="24"/>
                <w:szCs w:val="24"/>
              </w:rPr>
              <w:t>枚；</w:t>
            </w:r>
          </w:p>
          <w:p w14:paraId="6279F0ED" w14:textId="77777777" w:rsidR="00D513C8" w:rsidRDefault="00BE41D3">
            <w:pPr>
              <w:pStyle w:val="af1"/>
              <w:spacing w:line="360" w:lineRule="exact"/>
              <w:ind w:firstLineChars="0" w:firstLine="0"/>
              <w:rPr>
                <w:sz w:val="24"/>
                <w:szCs w:val="24"/>
              </w:rPr>
            </w:pPr>
            <w:r>
              <w:rPr>
                <w:rFonts w:hint="eastAsia"/>
                <w:sz w:val="24"/>
                <w:szCs w:val="24"/>
              </w:rPr>
              <w:t>防雷执法检查61个单位。</w:t>
            </w:r>
          </w:p>
        </w:tc>
      </w:tr>
      <w:tr w:rsidR="00D513C8" w14:paraId="08546BD3" w14:textId="77777777">
        <w:trPr>
          <w:cantSplit/>
          <w:trHeight w:val="1550"/>
        </w:trPr>
        <w:tc>
          <w:tcPr>
            <w:tcW w:w="1505" w:type="dxa"/>
            <w:shd w:val="clear" w:color="auto" w:fill="auto"/>
            <w:vAlign w:val="center"/>
          </w:tcPr>
          <w:p w14:paraId="14B6FCBF" w14:textId="77777777" w:rsidR="00D513C8" w:rsidRDefault="00BE41D3">
            <w:pPr>
              <w:pStyle w:val="af1"/>
              <w:spacing w:line="360" w:lineRule="exact"/>
              <w:ind w:firstLineChars="0" w:firstLine="0"/>
              <w:jc w:val="center"/>
              <w:rPr>
                <w:sz w:val="24"/>
                <w:szCs w:val="24"/>
              </w:rPr>
            </w:pPr>
            <w:r>
              <w:rPr>
                <w:rFonts w:hint="eastAsia"/>
                <w:sz w:val="24"/>
                <w:szCs w:val="24"/>
              </w:rPr>
              <w:t>项目当年</w:t>
            </w:r>
          </w:p>
          <w:p w14:paraId="4B0AE502" w14:textId="77777777" w:rsidR="00D513C8" w:rsidRDefault="00BE41D3">
            <w:pPr>
              <w:pStyle w:val="af1"/>
              <w:spacing w:line="360" w:lineRule="exact"/>
              <w:ind w:firstLineChars="0" w:firstLine="0"/>
              <w:jc w:val="center"/>
              <w:rPr>
                <w:sz w:val="24"/>
                <w:szCs w:val="24"/>
              </w:rPr>
            </w:pPr>
            <w:r>
              <w:rPr>
                <w:rFonts w:hint="eastAsia"/>
                <w:sz w:val="24"/>
                <w:szCs w:val="24"/>
              </w:rPr>
              <w:t>实施进度</w:t>
            </w:r>
          </w:p>
          <w:p w14:paraId="7C004B59" w14:textId="77777777" w:rsidR="00D513C8" w:rsidRDefault="00BE41D3">
            <w:pPr>
              <w:pStyle w:val="af1"/>
              <w:spacing w:line="360" w:lineRule="exact"/>
              <w:ind w:firstLineChars="0" w:firstLine="0"/>
              <w:jc w:val="center"/>
              <w:rPr>
                <w:sz w:val="24"/>
                <w:szCs w:val="24"/>
              </w:rPr>
            </w:pPr>
            <w:r>
              <w:rPr>
                <w:rFonts w:hint="eastAsia"/>
                <w:sz w:val="24"/>
                <w:szCs w:val="24"/>
              </w:rPr>
              <w:t>计划</w:t>
            </w:r>
          </w:p>
        </w:tc>
        <w:tc>
          <w:tcPr>
            <w:tcW w:w="7017" w:type="dxa"/>
            <w:gridSpan w:val="4"/>
            <w:shd w:val="clear" w:color="auto" w:fill="auto"/>
            <w:vAlign w:val="center"/>
          </w:tcPr>
          <w:p w14:paraId="32579C6E" w14:textId="77777777" w:rsidR="00D513C8" w:rsidRDefault="00BE41D3">
            <w:pPr>
              <w:pStyle w:val="af1"/>
              <w:spacing w:line="360" w:lineRule="exact"/>
              <w:ind w:firstLineChars="0" w:firstLine="0"/>
              <w:rPr>
                <w:sz w:val="24"/>
                <w:szCs w:val="24"/>
              </w:rPr>
            </w:pPr>
            <w:r>
              <w:rPr>
                <w:rFonts w:hint="eastAsia"/>
                <w:sz w:val="24"/>
                <w:szCs w:val="24"/>
              </w:rPr>
              <w:t>1、4月30日前完成人工增雨9个炮点物资配备及安全检查；</w:t>
            </w:r>
          </w:p>
          <w:p w14:paraId="6618EE9E" w14:textId="77777777" w:rsidR="00D513C8" w:rsidRDefault="00BE41D3">
            <w:pPr>
              <w:pStyle w:val="af1"/>
              <w:spacing w:line="360" w:lineRule="exact"/>
              <w:ind w:firstLineChars="0" w:firstLine="0"/>
              <w:rPr>
                <w:sz w:val="24"/>
                <w:szCs w:val="24"/>
              </w:rPr>
            </w:pPr>
            <w:r>
              <w:rPr>
                <w:rFonts w:hint="eastAsia"/>
                <w:sz w:val="24"/>
                <w:szCs w:val="24"/>
              </w:rPr>
              <w:t>2、12月31日前完成61个单位防雷检查；</w:t>
            </w:r>
          </w:p>
          <w:p w14:paraId="65870840" w14:textId="77777777" w:rsidR="00D513C8" w:rsidRDefault="00BE41D3" w:rsidP="0025009E">
            <w:pPr>
              <w:pStyle w:val="af1"/>
              <w:spacing w:line="360" w:lineRule="exact"/>
              <w:ind w:firstLineChars="0" w:firstLine="0"/>
              <w:rPr>
                <w:sz w:val="24"/>
                <w:szCs w:val="24"/>
              </w:rPr>
            </w:pPr>
            <w:r>
              <w:rPr>
                <w:rFonts w:hint="eastAsia"/>
                <w:sz w:val="24"/>
                <w:szCs w:val="24"/>
              </w:rPr>
              <w:t>3、4月30日前完成各乡镇、分中心预警工作站</w:t>
            </w:r>
            <w:r w:rsidR="0025009E">
              <w:rPr>
                <w:rFonts w:hint="eastAsia"/>
                <w:sz w:val="24"/>
                <w:szCs w:val="24"/>
              </w:rPr>
              <w:t>汛</w:t>
            </w:r>
            <w:r>
              <w:rPr>
                <w:rFonts w:hint="eastAsia"/>
                <w:sz w:val="24"/>
                <w:szCs w:val="24"/>
              </w:rPr>
              <w:t>前检查；</w:t>
            </w:r>
          </w:p>
        </w:tc>
      </w:tr>
      <w:tr w:rsidR="00D513C8" w14:paraId="1D5EA9E9" w14:textId="77777777">
        <w:trPr>
          <w:cantSplit/>
          <w:trHeight w:val="1403"/>
        </w:trPr>
        <w:tc>
          <w:tcPr>
            <w:tcW w:w="1505" w:type="dxa"/>
            <w:shd w:val="clear" w:color="auto" w:fill="auto"/>
            <w:vAlign w:val="center"/>
          </w:tcPr>
          <w:p w14:paraId="29B938B3" w14:textId="77777777" w:rsidR="00D513C8" w:rsidRDefault="00BE41D3">
            <w:pPr>
              <w:pStyle w:val="af1"/>
              <w:spacing w:line="360" w:lineRule="exact"/>
              <w:ind w:firstLineChars="0" w:firstLine="0"/>
              <w:jc w:val="center"/>
              <w:rPr>
                <w:sz w:val="24"/>
                <w:szCs w:val="24"/>
              </w:rPr>
            </w:pPr>
            <w:r>
              <w:rPr>
                <w:rFonts w:hint="eastAsia"/>
                <w:sz w:val="24"/>
                <w:szCs w:val="24"/>
              </w:rPr>
              <w:t>项目</w:t>
            </w:r>
          </w:p>
          <w:p w14:paraId="41C0E399" w14:textId="77777777" w:rsidR="00D513C8" w:rsidRDefault="00BE41D3">
            <w:pPr>
              <w:pStyle w:val="af1"/>
              <w:spacing w:line="360" w:lineRule="exact"/>
              <w:ind w:firstLineChars="0" w:firstLine="0"/>
              <w:jc w:val="center"/>
              <w:rPr>
                <w:sz w:val="24"/>
                <w:szCs w:val="24"/>
              </w:rPr>
            </w:pPr>
            <w:r>
              <w:rPr>
                <w:rFonts w:hint="eastAsia"/>
                <w:sz w:val="24"/>
                <w:szCs w:val="24"/>
              </w:rPr>
              <w:t>中期规划</w:t>
            </w:r>
          </w:p>
          <w:p w14:paraId="1FE843BE" w14:textId="77777777" w:rsidR="00D513C8" w:rsidRDefault="00BE41D3">
            <w:pPr>
              <w:pStyle w:val="af1"/>
              <w:spacing w:line="360" w:lineRule="exact"/>
              <w:ind w:firstLineChars="0" w:firstLine="0"/>
              <w:jc w:val="center"/>
              <w:rPr>
                <w:sz w:val="24"/>
                <w:szCs w:val="24"/>
              </w:rPr>
            </w:pPr>
            <w:r>
              <w:rPr>
                <w:rFonts w:hint="eastAsia"/>
                <w:sz w:val="24"/>
                <w:szCs w:val="24"/>
              </w:rPr>
              <w:t>绩效目标</w:t>
            </w:r>
          </w:p>
        </w:tc>
        <w:tc>
          <w:tcPr>
            <w:tcW w:w="7017" w:type="dxa"/>
            <w:gridSpan w:val="4"/>
            <w:shd w:val="clear" w:color="auto" w:fill="auto"/>
            <w:vAlign w:val="center"/>
          </w:tcPr>
          <w:p w14:paraId="2C7B9DBA" w14:textId="77777777" w:rsidR="00D513C8" w:rsidRDefault="00BE41D3">
            <w:pPr>
              <w:pStyle w:val="af1"/>
              <w:spacing w:line="360" w:lineRule="exact"/>
              <w:ind w:firstLineChars="0" w:firstLine="0"/>
              <w:rPr>
                <w:sz w:val="24"/>
                <w:szCs w:val="24"/>
              </w:rPr>
            </w:pPr>
            <w:r>
              <w:rPr>
                <w:rFonts w:hint="eastAsia"/>
                <w:sz w:val="24"/>
                <w:szCs w:val="24"/>
              </w:rPr>
              <w:t>防雷执法检查30个单位；气象监测数据传输及时率达到96%；9个炮点物资配备齐全。</w:t>
            </w:r>
          </w:p>
        </w:tc>
      </w:tr>
      <w:tr w:rsidR="00D513C8" w14:paraId="1D162BC3" w14:textId="77777777">
        <w:trPr>
          <w:cantSplit/>
          <w:trHeight w:val="701"/>
        </w:trPr>
        <w:tc>
          <w:tcPr>
            <w:tcW w:w="1505" w:type="dxa"/>
            <w:shd w:val="clear" w:color="auto" w:fill="auto"/>
            <w:vAlign w:val="center"/>
          </w:tcPr>
          <w:p w14:paraId="53A9121B" w14:textId="77777777" w:rsidR="00D513C8" w:rsidRDefault="00BE41D3">
            <w:pPr>
              <w:pStyle w:val="af1"/>
              <w:spacing w:line="360" w:lineRule="exact"/>
              <w:ind w:firstLineChars="0" w:firstLine="0"/>
              <w:jc w:val="center"/>
              <w:rPr>
                <w:sz w:val="24"/>
                <w:szCs w:val="24"/>
              </w:rPr>
            </w:pPr>
            <w:r>
              <w:rPr>
                <w:rFonts w:hint="eastAsia"/>
                <w:sz w:val="24"/>
                <w:szCs w:val="24"/>
              </w:rPr>
              <w:t>管理措施</w:t>
            </w:r>
          </w:p>
        </w:tc>
        <w:tc>
          <w:tcPr>
            <w:tcW w:w="7017" w:type="dxa"/>
            <w:gridSpan w:val="4"/>
            <w:shd w:val="clear" w:color="auto" w:fill="auto"/>
            <w:vAlign w:val="center"/>
          </w:tcPr>
          <w:p w14:paraId="18287412" w14:textId="77777777" w:rsidR="00D513C8" w:rsidRDefault="00BE41D3">
            <w:pPr>
              <w:pStyle w:val="af1"/>
              <w:numPr>
                <w:ilvl w:val="0"/>
                <w:numId w:val="3"/>
              </w:numPr>
              <w:spacing w:line="360" w:lineRule="exact"/>
              <w:ind w:firstLineChars="0" w:firstLine="0"/>
              <w:rPr>
                <w:sz w:val="24"/>
                <w:szCs w:val="24"/>
              </w:rPr>
            </w:pPr>
            <w:r>
              <w:rPr>
                <w:rFonts w:hint="eastAsia"/>
                <w:sz w:val="24"/>
                <w:szCs w:val="24"/>
              </w:rPr>
              <w:t>制定合理防雷检查计划，狠抓易燃易爆场所、人员密集场所、工矿企业防雷安全检查。</w:t>
            </w:r>
          </w:p>
          <w:p w14:paraId="62F99D58" w14:textId="77777777" w:rsidR="00D513C8" w:rsidRDefault="00BE41D3">
            <w:pPr>
              <w:pStyle w:val="af1"/>
              <w:numPr>
                <w:ilvl w:val="0"/>
                <w:numId w:val="3"/>
              </w:numPr>
              <w:spacing w:line="360" w:lineRule="exact"/>
              <w:ind w:firstLineChars="0" w:firstLine="0"/>
              <w:rPr>
                <w:sz w:val="24"/>
                <w:szCs w:val="24"/>
              </w:rPr>
            </w:pPr>
            <w:r>
              <w:rPr>
                <w:rFonts w:hint="eastAsia"/>
                <w:sz w:val="24"/>
                <w:szCs w:val="24"/>
              </w:rPr>
              <w:t>扎实做好人工影响天气工作，确保入汛前对完成各炮点的安全检查。</w:t>
            </w:r>
          </w:p>
        </w:tc>
      </w:tr>
      <w:tr w:rsidR="00D513C8" w14:paraId="61E21E23" w14:textId="77777777">
        <w:trPr>
          <w:cantSplit/>
          <w:trHeight w:val="523"/>
        </w:trPr>
        <w:tc>
          <w:tcPr>
            <w:tcW w:w="3943" w:type="dxa"/>
            <w:gridSpan w:val="2"/>
            <w:shd w:val="clear" w:color="auto" w:fill="auto"/>
            <w:vAlign w:val="center"/>
          </w:tcPr>
          <w:p w14:paraId="769995CD" w14:textId="77777777" w:rsidR="00D513C8" w:rsidRDefault="00BE41D3">
            <w:pPr>
              <w:pStyle w:val="af1"/>
              <w:spacing w:line="360" w:lineRule="exact"/>
              <w:ind w:firstLineChars="0" w:firstLine="0"/>
              <w:jc w:val="center"/>
              <w:rPr>
                <w:sz w:val="24"/>
                <w:szCs w:val="24"/>
              </w:rPr>
            </w:pPr>
            <w:r>
              <w:rPr>
                <w:rFonts w:hint="eastAsia"/>
                <w:sz w:val="24"/>
                <w:szCs w:val="24"/>
              </w:rPr>
              <w:t>绩效指  标</w:t>
            </w:r>
          </w:p>
        </w:tc>
        <w:tc>
          <w:tcPr>
            <w:tcW w:w="1375" w:type="dxa"/>
            <w:shd w:val="clear" w:color="auto" w:fill="auto"/>
            <w:vAlign w:val="center"/>
          </w:tcPr>
          <w:p w14:paraId="7D14E1FD" w14:textId="77777777" w:rsidR="00D513C8" w:rsidRDefault="00BE41D3">
            <w:pPr>
              <w:pStyle w:val="af1"/>
              <w:spacing w:line="360" w:lineRule="exact"/>
              <w:ind w:firstLineChars="0" w:firstLine="0"/>
              <w:jc w:val="center"/>
              <w:rPr>
                <w:sz w:val="24"/>
                <w:szCs w:val="24"/>
              </w:rPr>
            </w:pPr>
            <w:r>
              <w:rPr>
                <w:rFonts w:hint="eastAsia"/>
                <w:sz w:val="24"/>
                <w:szCs w:val="24"/>
              </w:rPr>
              <w:t>计量单位</w:t>
            </w:r>
          </w:p>
        </w:tc>
        <w:tc>
          <w:tcPr>
            <w:tcW w:w="1861" w:type="dxa"/>
            <w:shd w:val="clear" w:color="auto" w:fill="auto"/>
            <w:vAlign w:val="center"/>
          </w:tcPr>
          <w:p w14:paraId="252EA551" w14:textId="77777777" w:rsidR="00D513C8" w:rsidRDefault="00BE41D3">
            <w:pPr>
              <w:pStyle w:val="af1"/>
              <w:spacing w:line="360" w:lineRule="exact"/>
              <w:ind w:firstLineChars="0" w:firstLine="0"/>
              <w:jc w:val="center"/>
              <w:rPr>
                <w:sz w:val="24"/>
                <w:szCs w:val="24"/>
              </w:rPr>
            </w:pPr>
            <w:r>
              <w:rPr>
                <w:rFonts w:hint="eastAsia"/>
                <w:sz w:val="24"/>
                <w:szCs w:val="24"/>
              </w:rPr>
              <w:t>指标值</w:t>
            </w:r>
          </w:p>
        </w:tc>
        <w:tc>
          <w:tcPr>
            <w:tcW w:w="1343" w:type="dxa"/>
            <w:shd w:val="clear" w:color="auto" w:fill="auto"/>
            <w:vAlign w:val="center"/>
          </w:tcPr>
          <w:p w14:paraId="0988D864" w14:textId="77777777" w:rsidR="00D513C8" w:rsidRDefault="00BE41D3">
            <w:pPr>
              <w:pStyle w:val="af1"/>
              <w:spacing w:line="360" w:lineRule="exact"/>
              <w:ind w:firstLineChars="0" w:firstLine="0"/>
              <w:jc w:val="center"/>
              <w:rPr>
                <w:sz w:val="24"/>
                <w:szCs w:val="24"/>
              </w:rPr>
            </w:pPr>
            <w:r>
              <w:rPr>
                <w:rFonts w:hint="eastAsia"/>
                <w:sz w:val="24"/>
                <w:szCs w:val="24"/>
              </w:rPr>
              <w:t>指标类型</w:t>
            </w:r>
          </w:p>
        </w:tc>
      </w:tr>
      <w:tr w:rsidR="00D513C8" w14:paraId="71725FC8" w14:textId="77777777">
        <w:trPr>
          <w:cantSplit/>
          <w:trHeight w:val="454"/>
        </w:trPr>
        <w:tc>
          <w:tcPr>
            <w:tcW w:w="3943" w:type="dxa"/>
            <w:gridSpan w:val="2"/>
            <w:shd w:val="clear" w:color="auto" w:fill="auto"/>
            <w:vAlign w:val="center"/>
          </w:tcPr>
          <w:p w14:paraId="3AAB0C31" w14:textId="77777777" w:rsidR="00D513C8" w:rsidRDefault="00BE41D3">
            <w:pPr>
              <w:pStyle w:val="af1"/>
              <w:spacing w:line="360" w:lineRule="exact"/>
              <w:ind w:firstLineChars="0" w:firstLine="0"/>
              <w:rPr>
                <w:sz w:val="24"/>
                <w:szCs w:val="24"/>
              </w:rPr>
            </w:pPr>
            <w:r>
              <w:rPr>
                <w:rFonts w:hint="eastAsia"/>
                <w:sz w:val="24"/>
                <w:szCs w:val="24"/>
              </w:rPr>
              <w:t>国家级自动</w:t>
            </w:r>
            <w:proofErr w:type="gramStart"/>
            <w:r>
              <w:rPr>
                <w:rFonts w:hint="eastAsia"/>
                <w:sz w:val="24"/>
                <w:szCs w:val="24"/>
              </w:rPr>
              <w:t>站数据</w:t>
            </w:r>
            <w:proofErr w:type="gramEnd"/>
            <w:r>
              <w:rPr>
                <w:rFonts w:hint="eastAsia"/>
                <w:sz w:val="24"/>
                <w:szCs w:val="24"/>
              </w:rPr>
              <w:t>传输及时率</w:t>
            </w:r>
          </w:p>
        </w:tc>
        <w:tc>
          <w:tcPr>
            <w:tcW w:w="1375" w:type="dxa"/>
            <w:shd w:val="clear" w:color="auto" w:fill="auto"/>
            <w:vAlign w:val="center"/>
          </w:tcPr>
          <w:p w14:paraId="4EFF87B8" w14:textId="77777777" w:rsidR="00D513C8" w:rsidRDefault="00BE41D3">
            <w:pPr>
              <w:pStyle w:val="af1"/>
              <w:spacing w:line="360" w:lineRule="exact"/>
              <w:ind w:firstLineChars="0" w:firstLine="0"/>
              <w:jc w:val="center"/>
              <w:rPr>
                <w:sz w:val="24"/>
                <w:szCs w:val="24"/>
              </w:rPr>
            </w:pPr>
            <w:r>
              <w:rPr>
                <w:rFonts w:hint="eastAsia"/>
                <w:sz w:val="24"/>
                <w:szCs w:val="24"/>
              </w:rPr>
              <w:t>%</w:t>
            </w:r>
          </w:p>
        </w:tc>
        <w:tc>
          <w:tcPr>
            <w:tcW w:w="1861" w:type="dxa"/>
            <w:shd w:val="clear" w:color="auto" w:fill="auto"/>
            <w:vAlign w:val="center"/>
          </w:tcPr>
          <w:p w14:paraId="3C068878" w14:textId="77777777" w:rsidR="00D513C8" w:rsidRDefault="00BE41D3">
            <w:pPr>
              <w:pStyle w:val="af1"/>
              <w:spacing w:line="360" w:lineRule="exact"/>
              <w:ind w:firstLineChars="0" w:firstLine="0"/>
              <w:jc w:val="center"/>
              <w:rPr>
                <w:sz w:val="24"/>
                <w:szCs w:val="24"/>
              </w:rPr>
            </w:pPr>
            <w:r>
              <w:rPr>
                <w:rFonts w:hint="eastAsia"/>
                <w:sz w:val="24"/>
                <w:szCs w:val="24"/>
              </w:rPr>
              <w:t>≥96</w:t>
            </w:r>
          </w:p>
        </w:tc>
        <w:tc>
          <w:tcPr>
            <w:tcW w:w="1343" w:type="dxa"/>
            <w:shd w:val="clear" w:color="auto" w:fill="auto"/>
            <w:vAlign w:val="center"/>
          </w:tcPr>
          <w:p w14:paraId="61AE2946" w14:textId="77777777" w:rsidR="00D513C8" w:rsidRDefault="00BE41D3">
            <w:pPr>
              <w:pStyle w:val="af1"/>
              <w:spacing w:line="360" w:lineRule="exact"/>
              <w:ind w:firstLineChars="0" w:firstLine="0"/>
              <w:jc w:val="center"/>
              <w:rPr>
                <w:sz w:val="24"/>
                <w:szCs w:val="24"/>
              </w:rPr>
            </w:pPr>
            <w:r>
              <w:rPr>
                <w:rFonts w:hint="eastAsia"/>
                <w:sz w:val="24"/>
                <w:szCs w:val="24"/>
              </w:rPr>
              <w:t>产出</w:t>
            </w:r>
          </w:p>
        </w:tc>
      </w:tr>
      <w:tr w:rsidR="00D513C8" w14:paraId="519E4E89" w14:textId="77777777">
        <w:trPr>
          <w:cantSplit/>
          <w:trHeight w:val="454"/>
        </w:trPr>
        <w:tc>
          <w:tcPr>
            <w:tcW w:w="3943" w:type="dxa"/>
            <w:gridSpan w:val="2"/>
            <w:shd w:val="clear" w:color="auto" w:fill="auto"/>
            <w:vAlign w:val="center"/>
          </w:tcPr>
          <w:p w14:paraId="4BD17770" w14:textId="77777777" w:rsidR="00D513C8" w:rsidRDefault="00BE41D3">
            <w:pPr>
              <w:pStyle w:val="af1"/>
              <w:spacing w:line="360" w:lineRule="exact"/>
              <w:ind w:firstLineChars="0" w:firstLine="0"/>
              <w:rPr>
                <w:sz w:val="24"/>
                <w:szCs w:val="24"/>
              </w:rPr>
            </w:pPr>
            <w:r>
              <w:rPr>
                <w:rFonts w:hint="eastAsia"/>
                <w:sz w:val="24"/>
                <w:szCs w:val="24"/>
              </w:rPr>
              <w:t>区域自动</w:t>
            </w:r>
            <w:proofErr w:type="gramStart"/>
            <w:r>
              <w:rPr>
                <w:rFonts w:hint="eastAsia"/>
                <w:sz w:val="24"/>
                <w:szCs w:val="24"/>
              </w:rPr>
              <w:t>站数据</w:t>
            </w:r>
            <w:proofErr w:type="gramEnd"/>
            <w:r>
              <w:rPr>
                <w:rFonts w:hint="eastAsia"/>
                <w:sz w:val="24"/>
                <w:szCs w:val="24"/>
              </w:rPr>
              <w:t>传输及时率</w:t>
            </w:r>
          </w:p>
        </w:tc>
        <w:tc>
          <w:tcPr>
            <w:tcW w:w="1375" w:type="dxa"/>
            <w:shd w:val="clear" w:color="auto" w:fill="auto"/>
            <w:vAlign w:val="center"/>
          </w:tcPr>
          <w:p w14:paraId="3DDFE039" w14:textId="77777777" w:rsidR="00D513C8" w:rsidRDefault="00BE41D3">
            <w:pPr>
              <w:pStyle w:val="af1"/>
              <w:spacing w:line="360" w:lineRule="exact"/>
              <w:ind w:firstLineChars="0" w:firstLine="0"/>
              <w:jc w:val="center"/>
              <w:rPr>
                <w:sz w:val="24"/>
                <w:szCs w:val="24"/>
              </w:rPr>
            </w:pPr>
            <w:r>
              <w:rPr>
                <w:rFonts w:hint="eastAsia"/>
                <w:sz w:val="24"/>
                <w:szCs w:val="24"/>
              </w:rPr>
              <w:t>%</w:t>
            </w:r>
          </w:p>
        </w:tc>
        <w:tc>
          <w:tcPr>
            <w:tcW w:w="1861" w:type="dxa"/>
            <w:shd w:val="clear" w:color="auto" w:fill="auto"/>
            <w:vAlign w:val="center"/>
          </w:tcPr>
          <w:p w14:paraId="50A9D10F" w14:textId="77777777" w:rsidR="00D513C8" w:rsidRDefault="00BE41D3">
            <w:pPr>
              <w:pStyle w:val="af1"/>
              <w:spacing w:line="360" w:lineRule="exact"/>
              <w:ind w:firstLineChars="0" w:firstLine="0"/>
              <w:jc w:val="center"/>
              <w:rPr>
                <w:sz w:val="24"/>
                <w:szCs w:val="24"/>
              </w:rPr>
            </w:pPr>
            <w:r>
              <w:rPr>
                <w:rFonts w:hint="eastAsia"/>
                <w:sz w:val="24"/>
                <w:szCs w:val="24"/>
              </w:rPr>
              <w:t>≥96</w:t>
            </w:r>
          </w:p>
        </w:tc>
        <w:tc>
          <w:tcPr>
            <w:tcW w:w="1343" w:type="dxa"/>
            <w:shd w:val="clear" w:color="auto" w:fill="auto"/>
            <w:vAlign w:val="center"/>
          </w:tcPr>
          <w:p w14:paraId="1DC60AF0" w14:textId="77777777" w:rsidR="00D513C8" w:rsidRDefault="00BE41D3">
            <w:pPr>
              <w:pStyle w:val="af1"/>
              <w:spacing w:line="360" w:lineRule="exact"/>
              <w:ind w:firstLineChars="0" w:firstLine="0"/>
              <w:jc w:val="center"/>
              <w:rPr>
                <w:sz w:val="24"/>
                <w:szCs w:val="24"/>
              </w:rPr>
            </w:pPr>
            <w:r>
              <w:rPr>
                <w:rFonts w:hint="eastAsia"/>
                <w:sz w:val="24"/>
                <w:szCs w:val="24"/>
              </w:rPr>
              <w:t>产出</w:t>
            </w:r>
          </w:p>
        </w:tc>
      </w:tr>
      <w:tr w:rsidR="00D513C8" w14:paraId="04BE4F0D" w14:textId="77777777">
        <w:trPr>
          <w:cantSplit/>
          <w:trHeight w:val="454"/>
        </w:trPr>
        <w:tc>
          <w:tcPr>
            <w:tcW w:w="3943" w:type="dxa"/>
            <w:gridSpan w:val="2"/>
            <w:shd w:val="clear" w:color="auto" w:fill="auto"/>
            <w:vAlign w:val="center"/>
          </w:tcPr>
          <w:p w14:paraId="4137C432" w14:textId="77777777" w:rsidR="00D513C8" w:rsidRDefault="00BE41D3">
            <w:pPr>
              <w:pStyle w:val="af1"/>
              <w:spacing w:line="360" w:lineRule="exact"/>
              <w:ind w:firstLineChars="0" w:firstLine="0"/>
              <w:rPr>
                <w:sz w:val="24"/>
                <w:szCs w:val="24"/>
              </w:rPr>
            </w:pPr>
            <w:r>
              <w:rPr>
                <w:rFonts w:hint="eastAsia"/>
                <w:sz w:val="24"/>
                <w:szCs w:val="24"/>
              </w:rPr>
              <w:t>自动土壤水分</w:t>
            </w:r>
            <w:proofErr w:type="gramStart"/>
            <w:r>
              <w:rPr>
                <w:rFonts w:hint="eastAsia"/>
                <w:sz w:val="24"/>
                <w:szCs w:val="24"/>
              </w:rPr>
              <w:t>站数据</w:t>
            </w:r>
            <w:proofErr w:type="gramEnd"/>
            <w:r>
              <w:rPr>
                <w:rFonts w:hint="eastAsia"/>
                <w:sz w:val="24"/>
                <w:szCs w:val="24"/>
              </w:rPr>
              <w:t>传输及时率</w:t>
            </w:r>
          </w:p>
        </w:tc>
        <w:tc>
          <w:tcPr>
            <w:tcW w:w="1375" w:type="dxa"/>
            <w:shd w:val="clear" w:color="auto" w:fill="auto"/>
            <w:vAlign w:val="center"/>
          </w:tcPr>
          <w:p w14:paraId="136E979F" w14:textId="77777777" w:rsidR="00D513C8" w:rsidRDefault="00BE41D3">
            <w:pPr>
              <w:pStyle w:val="af1"/>
              <w:spacing w:line="360" w:lineRule="exact"/>
              <w:ind w:firstLineChars="0" w:firstLine="0"/>
              <w:jc w:val="center"/>
              <w:rPr>
                <w:sz w:val="24"/>
                <w:szCs w:val="24"/>
              </w:rPr>
            </w:pPr>
            <w:r>
              <w:rPr>
                <w:rFonts w:hint="eastAsia"/>
                <w:sz w:val="24"/>
                <w:szCs w:val="24"/>
              </w:rPr>
              <w:t>%</w:t>
            </w:r>
          </w:p>
        </w:tc>
        <w:tc>
          <w:tcPr>
            <w:tcW w:w="1861" w:type="dxa"/>
            <w:shd w:val="clear" w:color="auto" w:fill="auto"/>
            <w:vAlign w:val="center"/>
          </w:tcPr>
          <w:p w14:paraId="14BB5FFE" w14:textId="77777777" w:rsidR="00D513C8" w:rsidRDefault="00BE41D3">
            <w:pPr>
              <w:pStyle w:val="af1"/>
              <w:spacing w:line="360" w:lineRule="exact"/>
              <w:ind w:firstLineChars="0" w:firstLine="0"/>
              <w:jc w:val="center"/>
              <w:rPr>
                <w:sz w:val="24"/>
                <w:szCs w:val="24"/>
              </w:rPr>
            </w:pPr>
            <w:r>
              <w:rPr>
                <w:rFonts w:hint="eastAsia"/>
                <w:sz w:val="24"/>
                <w:szCs w:val="24"/>
              </w:rPr>
              <w:t>≥96</w:t>
            </w:r>
          </w:p>
        </w:tc>
        <w:tc>
          <w:tcPr>
            <w:tcW w:w="1343" w:type="dxa"/>
            <w:shd w:val="clear" w:color="auto" w:fill="auto"/>
            <w:vAlign w:val="center"/>
          </w:tcPr>
          <w:p w14:paraId="735E53B5" w14:textId="77777777" w:rsidR="00D513C8" w:rsidRDefault="00BE41D3">
            <w:pPr>
              <w:pStyle w:val="af1"/>
              <w:spacing w:line="360" w:lineRule="exact"/>
              <w:ind w:firstLineChars="0" w:firstLine="0"/>
              <w:jc w:val="center"/>
              <w:rPr>
                <w:sz w:val="24"/>
                <w:szCs w:val="24"/>
              </w:rPr>
            </w:pPr>
            <w:r>
              <w:rPr>
                <w:rFonts w:hint="eastAsia"/>
                <w:sz w:val="24"/>
                <w:szCs w:val="24"/>
              </w:rPr>
              <w:t>产出</w:t>
            </w:r>
          </w:p>
        </w:tc>
      </w:tr>
      <w:tr w:rsidR="00BE41D3" w14:paraId="7EEAA315" w14:textId="77777777">
        <w:trPr>
          <w:cantSplit/>
          <w:trHeight w:val="454"/>
        </w:trPr>
        <w:tc>
          <w:tcPr>
            <w:tcW w:w="3943" w:type="dxa"/>
            <w:gridSpan w:val="2"/>
            <w:shd w:val="clear" w:color="auto" w:fill="auto"/>
            <w:vAlign w:val="center"/>
          </w:tcPr>
          <w:p w14:paraId="13EB68C9" w14:textId="77777777" w:rsidR="00BE41D3" w:rsidRDefault="00BE41D3" w:rsidP="00BE41D3">
            <w:pPr>
              <w:pStyle w:val="af1"/>
              <w:spacing w:line="360" w:lineRule="exact"/>
              <w:ind w:firstLineChars="0" w:firstLine="0"/>
              <w:rPr>
                <w:sz w:val="24"/>
                <w:szCs w:val="24"/>
              </w:rPr>
            </w:pPr>
            <w:r>
              <w:rPr>
                <w:rFonts w:hint="eastAsia"/>
                <w:sz w:val="24"/>
                <w:szCs w:val="24"/>
              </w:rPr>
              <w:t>酸雨观测数据传输及时率</w:t>
            </w:r>
          </w:p>
        </w:tc>
        <w:tc>
          <w:tcPr>
            <w:tcW w:w="1375" w:type="dxa"/>
            <w:shd w:val="clear" w:color="auto" w:fill="auto"/>
            <w:vAlign w:val="center"/>
          </w:tcPr>
          <w:p w14:paraId="491FB04D" w14:textId="77777777" w:rsidR="00BE41D3" w:rsidRDefault="00BE41D3" w:rsidP="00BE41D3">
            <w:pPr>
              <w:pStyle w:val="af1"/>
              <w:spacing w:line="360" w:lineRule="exact"/>
              <w:ind w:firstLineChars="0" w:firstLine="0"/>
              <w:jc w:val="center"/>
              <w:rPr>
                <w:sz w:val="24"/>
                <w:szCs w:val="24"/>
              </w:rPr>
            </w:pPr>
            <w:r>
              <w:rPr>
                <w:rFonts w:hint="eastAsia"/>
                <w:sz w:val="24"/>
                <w:szCs w:val="24"/>
              </w:rPr>
              <w:t>%</w:t>
            </w:r>
          </w:p>
        </w:tc>
        <w:tc>
          <w:tcPr>
            <w:tcW w:w="1861" w:type="dxa"/>
            <w:shd w:val="clear" w:color="auto" w:fill="auto"/>
            <w:vAlign w:val="center"/>
          </w:tcPr>
          <w:p w14:paraId="5FBB462C" w14:textId="77777777" w:rsidR="00BE41D3" w:rsidRDefault="00BE41D3" w:rsidP="00BE41D3">
            <w:pPr>
              <w:pStyle w:val="af1"/>
              <w:spacing w:line="360" w:lineRule="exact"/>
              <w:ind w:firstLineChars="0" w:firstLine="0"/>
              <w:jc w:val="center"/>
              <w:rPr>
                <w:sz w:val="24"/>
                <w:szCs w:val="24"/>
              </w:rPr>
            </w:pPr>
            <w:r>
              <w:rPr>
                <w:rFonts w:hint="eastAsia"/>
                <w:sz w:val="24"/>
                <w:szCs w:val="24"/>
              </w:rPr>
              <w:t>≥96</w:t>
            </w:r>
          </w:p>
        </w:tc>
        <w:tc>
          <w:tcPr>
            <w:tcW w:w="1343" w:type="dxa"/>
            <w:shd w:val="clear" w:color="auto" w:fill="auto"/>
            <w:vAlign w:val="center"/>
          </w:tcPr>
          <w:p w14:paraId="2E7FFBC6" w14:textId="77777777" w:rsidR="00BE41D3" w:rsidRDefault="00BE41D3" w:rsidP="00BE41D3">
            <w:pPr>
              <w:pStyle w:val="af1"/>
              <w:spacing w:line="360" w:lineRule="exact"/>
              <w:ind w:firstLineChars="0" w:firstLine="0"/>
              <w:jc w:val="center"/>
              <w:rPr>
                <w:sz w:val="24"/>
                <w:szCs w:val="24"/>
              </w:rPr>
            </w:pPr>
            <w:r>
              <w:rPr>
                <w:rFonts w:hint="eastAsia"/>
                <w:sz w:val="24"/>
                <w:szCs w:val="24"/>
              </w:rPr>
              <w:t>产出</w:t>
            </w:r>
          </w:p>
        </w:tc>
      </w:tr>
      <w:tr w:rsidR="00BE41D3" w14:paraId="649EEDDE" w14:textId="77777777">
        <w:trPr>
          <w:cantSplit/>
          <w:trHeight w:val="454"/>
        </w:trPr>
        <w:tc>
          <w:tcPr>
            <w:tcW w:w="3943" w:type="dxa"/>
            <w:gridSpan w:val="2"/>
            <w:shd w:val="clear" w:color="auto" w:fill="auto"/>
            <w:vAlign w:val="center"/>
          </w:tcPr>
          <w:p w14:paraId="0A7F59C3" w14:textId="77777777" w:rsidR="00BE41D3" w:rsidRDefault="00BE41D3" w:rsidP="00BE41D3">
            <w:pPr>
              <w:pStyle w:val="af1"/>
              <w:spacing w:line="360" w:lineRule="exact"/>
              <w:ind w:firstLineChars="0" w:firstLine="0"/>
              <w:rPr>
                <w:sz w:val="24"/>
                <w:szCs w:val="24"/>
              </w:rPr>
            </w:pPr>
            <w:r>
              <w:rPr>
                <w:rFonts w:hint="eastAsia"/>
                <w:sz w:val="20"/>
                <w:szCs w:val="20"/>
              </w:rPr>
              <w:t>中小学和卫生计生</w:t>
            </w:r>
            <w:proofErr w:type="gramStart"/>
            <w:r>
              <w:rPr>
                <w:rFonts w:hint="eastAsia"/>
                <w:sz w:val="20"/>
                <w:szCs w:val="20"/>
              </w:rPr>
              <w:t>两行业</w:t>
            </w:r>
            <w:proofErr w:type="gramEnd"/>
            <w:r>
              <w:rPr>
                <w:rFonts w:hint="eastAsia"/>
                <w:sz w:val="20"/>
                <w:szCs w:val="20"/>
              </w:rPr>
              <w:t>建筑防雷检测率</w:t>
            </w:r>
          </w:p>
        </w:tc>
        <w:tc>
          <w:tcPr>
            <w:tcW w:w="1375" w:type="dxa"/>
            <w:shd w:val="clear" w:color="auto" w:fill="auto"/>
            <w:vAlign w:val="center"/>
          </w:tcPr>
          <w:p w14:paraId="52A34E81" w14:textId="77777777" w:rsidR="00BE41D3" w:rsidRDefault="00BE41D3" w:rsidP="00BE41D3">
            <w:pPr>
              <w:pStyle w:val="af1"/>
              <w:spacing w:line="360" w:lineRule="exact"/>
              <w:ind w:firstLineChars="0" w:firstLine="0"/>
              <w:jc w:val="center"/>
              <w:rPr>
                <w:sz w:val="24"/>
                <w:szCs w:val="24"/>
              </w:rPr>
            </w:pPr>
            <w:r>
              <w:rPr>
                <w:rFonts w:hint="eastAsia"/>
                <w:sz w:val="24"/>
                <w:szCs w:val="24"/>
              </w:rPr>
              <w:t>%</w:t>
            </w:r>
          </w:p>
        </w:tc>
        <w:tc>
          <w:tcPr>
            <w:tcW w:w="1861" w:type="dxa"/>
            <w:shd w:val="clear" w:color="auto" w:fill="auto"/>
            <w:vAlign w:val="center"/>
          </w:tcPr>
          <w:p w14:paraId="5E077B56" w14:textId="77777777" w:rsidR="00BE41D3" w:rsidRDefault="00BE41D3" w:rsidP="00BE41D3">
            <w:pPr>
              <w:pStyle w:val="af1"/>
              <w:spacing w:line="360" w:lineRule="exact"/>
              <w:ind w:firstLineChars="0" w:firstLine="0"/>
              <w:jc w:val="center"/>
              <w:rPr>
                <w:sz w:val="24"/>
                <w:szCs w:val="24"/>
              </w:rPr>
            </w:pPr>
            <w:r>
              <w:rPr>
                <w:rFonts w:hint="eastAsia"/>
                <w:sz w:val="24"/>
                <w:szCs w:val="24"/>
              </w:rPr>
              <w:t>≥100</w:t>
            </w:r>
          </w:p>
        </w:tc>
        <w:tc>
          <w:tcPr>
            <w:tcW w:w="1343" w:type="dxa"/>
            <w:shd w:val="clear" w:color="auto" w:fill="auto"/>
            <w:vAlign w:val="center"/>
          </w:tcPr>
          <w:p w14:paraId="60136F3A" w14:textId="77777777" w:rsidR="00BE41D3" w:rsidRDefault="00BE41D3" w:rsidP="00BE41D3">
            <w:pPr>
              <w:pStyle w:val="af1"/>
              <w:spacing w:line="360" w:lineRule="exact"/>
              <w:ind w:firstLineChars="0" w:firstLine="0"/>
              <w:jc w:val="center"/>
              <w:rPr>
                <w:sz w:val="24"/>
                <w:szCs w:val="24"/>
              </w:rPr>
            </w:pPr>
            <w:r>
              <w:rPr>
                <w:rFonts w:hint="eastAsia"/>
                <w:sz w:val="24"/>
                <w:szCs w:val="24"/>
              </w:rPr>
              <w:t>产出</w:t>
            </w:r>
          </w:p>
        </w:tc>
      </w:tr>
      <w:tr w:rsidR="00BE41D3" w14:paraId="69DD0CBA" w14:textId="77777777">
        <w:trPr>
          <w:cantSplit/>
          <w:trHeight w:val="454"/>
        </w:trPr>
        <w:tc>
          <w:tcPr>
            <w:tcW w:w="3943" w:type="dxa"/>
            <w:gridSpan w:val="2"/>
            <w:shd w:val="clear" w:color="auto" w:fill="auto"/>
            <w:vAlign w:val="center"/>
          </w:tcPr>
          <w:p w14:paraId="401849C5" w14:textId="77777777" w:rsidR="00BE41D3" w:rsidRDefault="00BE41D3" w:rsidP="00BE41D3">
            <w:pPr>
              <w:pStyle w:val="af1"/>
              <w:spacing w:line="360" w:lineRule="exact"/>
              <w:ind w:firstLineChars="0" w:firstLine="0"/>
              <w:rPr>
                <w:sz w:val="24"/>
                <w:szCs w:val="24"/>
              </w:rPr>
            </w:pPr>
          </w:p>
        </w:tc>
        <w:tc>
          <w:tcPr>
            <w:tcW w:w="1375" w:type="dxa"/>
            <w:shd w:val="clear" w:color="auto" w:fill="auto"/>
            <w:vAlign w:val="center"/>
          </w:tcPr>
          <w:p w14:paraId="7ED2E886" w14:textId="77777777" w:rsidR="00BE41D3" w:rsidRDefault="00BE41D3" w:rsidP="00BE41D3">
            <w:pPr>
              <w:pStyle w:val="af1"/>
              <w:spacing w:line="360" w:lineRule="exact"/>
              <w:ind w:firstLineChars="0" w:firstLine="0"/>
              <w:jc w:val="center"/>
              <w:rPr>
                <w:sz w:val="24"/>
                <w:szCs w:val="24"/>
              </w:rPr>
            </w:pPr>
          </w:p>
        </w:tc>
        <w:tc>
          <w:tcPr>
            <w:tcW w:w="1861" w:type="dxa"/>
            <w:shd w:val="clear" w:color="auto" w:fill="auto"/>
            <w:vAlign w:val="center"/>
          </w:tcPr>
          <w:p w14:paraId="7C2F5456" w14:textId="77777777" w:rsidR="00BE41D3" w:rsidRDefault="00BE41D3" w:rsidP="00BE41D3">
            <w:pPr>
              <w:pStyle w:val="af1"/>
              <w:spacing w:line="360" w:lineRule="exact"/>
              <w:ind w:firstLineChars="0" w:firstLine="0"/>
              <w:jc w:val="center"/>
              <w:rPr>
                <w:sz w:val="24"/>
                <w:szCs w:val="24"/>
              </w:rPr>
            </w:pPr>
          </w:p>
        </w:tc>
        <w:tc>
          <w:tcPr>
            <w:tcW w:w="1343" w:type="dxa"/>
            <w:shd w:val="clear" w:color="auto" w:fill="auto"/>
            <w:vAlign w:val="center"/>
          </w:tcPr>
          <w:p w14:paraId="3EC36A98" w14:textId="77777777" w:rsidR="00BE41D3" w:rsidRDefault="00BE41D3" w:rsidP="00BE41D3">
            <w:pPr>
              <w:pStyle w:val="af1"/>
              <w:spacing w:line="360" w:lineRule="exact"/>
              <w:ind w:firstLineChars="0" w:firstLine="0"/>
              <w:jc w:val="center"/>
              <w:rPr>
                <w:sz w:val="24"/>
                <w:szCs w:val="24"/>
              </w:rPr>
            </w:pPr>
          </w:p>
        </w:tc>
      </w:tr>
    </w:tbl>
    <w:p w14:paraId="603E2EA9" w14:textId="77777777" w:rsidR="00D513C8" w:rsidRDefault="00D513C8">
      <w:pPr>
        <w:pStyle w:val="a6"/>
        <w:spacing w:line="120" w:lineRule="exact"/>
        <w:ind w:firstLineChars="0" w:firstLine="0"/>
        <w:rPr>
          <w:u w:val="single"/>
        </w:rPr>
      </w:pPr>
    </w:p>
    <w:p w14:paraId="6D6A4677" w14:textId="2F514850" w:rsidR="00D513C8" w:rsidRPr="00266864" w:rsidRDefault="00875894">
      <w:pPr>
        <w:rPr>
          <w:rFonts w:hint="eastAsia"/>
          <w:sz w:val="32"/>
        </w:rPr>
      </w:pPr>
      <w:r>
        <w:rPr>
          <w:rFonts w:hint="eastAsia"/>
        </w:rPr>
        <w:t xml:space="preserve">                               </w:t>
      </w:r>
      <w:r w:rsidRPr="00875894">
        <w:rPr>
          <w:rFonts w:hint="eastAsia"/>
          <w:sz w:val="44"/>
        </w:rPr>
        <w:t>绩效目标表</w:t>
      </w:r>
    </w:p>
    <w:sectPr w:rsidR="00D513C8" w:rsidRPr="00266864">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83F32" w14:textId="77777777" w:rsidR="000B0A9F" w:rsidRDefault="000B0A9F">
      <w:r>
        <w:separator/>
      </w:r>
    </w:p>
  </w:endnote>
  <w:endnote w:type="continuationSeparator" w:id="0">
    <w:p w14:paraId="118C93A4" w14:textId="77777777" w:rsidR="000B0A9F" w:rsidRDefault="000B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5F7F" w14:textId="77777777" w:rsidR="00D513C8" w:rsidRDefault="00BE41D3">
    <w:pPr>
      <w:pStyle w:val="a9"/>
      <w:wordWrap w:val="0"/>
      <w:ind w:right="480"/>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24</w:t>
    </w:r>
    <w:r>
      <w:rPr>
        <w:rFonts w:ascii="宋体" w:hAnsi="宋体"/>
        <w:sz w:val="24"/>
        <w:szCs w:val="24"/>
      </w:rPr>
      <w:fldChar w:fldCharType="end"/>
    </w:r>
    <w:r>
      <w:rPr>
        <w:rFonts w:ascii="宋体" w:hAnsi="宋体"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037F6" w14:textId="77777777" w:rsidR="00D513C8" w:rsidRDefault="00BE41D3">
    <w:pPr>
      <w:pStyle w:val="a9"/>
      <w:wordWrap w:val="0"/>
      <w:jc w:val="right"/>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6F7CF3" w:rsidRPr="006F7CF3">
      <w:rPr>
        <w:rFonts w:ascii="宋体" w:hAnsi="宋体"/>
        <w:noProof/>
        <w:sz w:val="24"/>
        <w:szCs w:val="24"/>
        <w:lang w:val="zh-CN"/>
      </w:rPr>
      <w:t>1</w:t>
    </w:r>
    <w:r>
      <w:rPr>
        <w:rFonts w:ascii="宋体" w:hAnsi="宋体"/>
        <w:sz w:val="24"/>
        <w:szCs w:val="24"/>
      </w:rPr>
      <w:fldChar w:fldCharType="end"/>
    </w:r>
    <w:r>
      <w:rPr>
        <w:rFonts w:ascii="宋体" w:hAnsi="宋体"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68B1" w14:textId="77777777" w:rsidR="000B0A9F" w:rsidRDefault="000B0A9F">
      <w:r>
        <w:separator/>
      </w:r>
    </w:p>
  </w:footnote>
  <w:footnote w:type="continuationSeparator" w:id="0">
    <w:p w14:paraId="06E71F24" w14:textId="77777777" w:rsidR="000B0A9F" w:rsidRDefault="000B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B1EE8" w14:textId="77777777" w:rsidR="00D513C8" w:rsidRDefault="00D513C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C875FE"/>
    <w:multiLevelType w:val="singleLevel"/>
    <w:tmpl w:val="95C875FE"/>
    <w:lvl w:ilvl="0">
      <w:start w:val="1"/>
      <w:numFmt w:val="decimal"/>
      <w:suff w:val="nothing"/>
      <w:lvlText w:val="%1、"/>
      <w:lvlJc w:val="left"/>
    </w:lvl>
  </w:abstractNum>
  <w:abstractNum w:abstractNumId="1" w15:restartNumberingAfterBreak="0">
    <w:nsid w:val="E99A2C2D"/>
    <w:multiLevelType w:val="singleLevel"/>
    <w:tmpl w:val="E99A2C2D"/>
    <w:lvl w:ilvl="0">
      <w:start w:val="1"/>
      <w:numFmt w:val="decimal"/>
      <w:suff w:val="nothing"/>
      <w:lvlText w:val="%1、"/>
      <w:lvlJc w:val="left"/>
    </w:lvl>
  </w:abstractNum>
  <w:abstractNum w:abstractNumId="2" w15:restartNumberingAfterBreak="0">
    <w:nsid w:val="FE81C06F"/>
    <w:multiLevelType w:val="singleLevel"/>
    <w:tmpl w:val="FE81C06F"/>
    <w:lvl w:ilvl="0">
      <w:start w:val="1"/>
      <w:numFmt w:val="bullet"/>
      <w:pStyle w:val="a"/>
      <w:lvlText w:val=""/>
      <w:lvlJc w:val="left"/>
      <w:pPr>
        <w:tabs>
          <w:tab w:val="left" w:pos="360"/>
        </w:tabs>
        <w:ind w:left="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CCF"/>
    <w:rsid w:val="00022151"/>
    <w:rsid w:val="0002372B"/>
    <w:rsid w:val="00023F21"/>
    <w:rsid w:val="0002407D"/>
    <w:rsid w:val="00026AFA"/>
    <w:rsid w:val="0002743C"/>
    <w:rsid w:val="00027E9D"/>
    <w:rsid w:val="0003043A"/>
    <w:rsid w:val="00032EAF"/>
    <w:rsid w:val="000339DD"/>
    <w:rsid w:val="0003554E"/>
    <w:rsid w:val="00036396"/>
    <w:rsid w:val="00037ED7"/>
    <w:rsid w:val="000408E4"/>
    <w:rsid w:val="00042355"/>
    <w:rsid w:val="0004498B"/>
    <w:rsid w:val="00045593"/>
    <w:rsid w:val="0004628A"/>
    <w:rsid w:val="0004671D"/>
    <w:rsid w:val="00046BD3"/>
    <w:rsid w:val="00046D2C"/>
    <w:rsid w:val="00050F5E"/>
    <w:rsid w:val="00051A0C"/>
    <w:rsid w:val="00053010"/>
    <w:rsid w:val="0005438C"/>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810B2"/>
    <w:rsid w:val="0008133A"/>
    <w:rsid w:val="00081577"/>
    <w:rsid w:val="00082445"/>
    <w:rsid w:val="000824B6"/>
    <w:rsid w:val="00083281"/>
    <w:rsid w:val="00083BC4"/>
    <w:rsid w:val="00084DBB"/>
    <w:rsid w:val="00086AAC"/>
    <w:rsid w:val="00086AF1"/>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76B0"/>
    <w:rsid w:val="000A7ADE"/>
    <w:rsid w:val="000B0A9F"/>
    <w:rsid w:val="000B1C3E"/>
    <w:rsid w:val="000B2760"/>
    <w:rsid w:val="000B2CE6"/>
    <w:rsid w:val="000B3C9D"/>
    <w:rsid w:val="000B4495"/>
    <w:rsid w:val="000B53C3"/>
    <w:rsid w:val="000B5C0E"/>
    <w:rsid w:val="000B5CFC"/>
    <w:rsid w:val="000B67CE"/>
    <w:rsid w:val="000C3BDE"/>
    <w:rsid w:val="000C4690"/>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184"/>
    <w:rsid w:val="00142B9E"/>
    <w:rsid w:val="00143DDC"/>
    <w:rsid w:val="0014472B"/>
    <w:rsid w:val="001449FD"/>
    <w:rsid w:val="00144FD4"/>
    <w:rsid w:val="0014519E"/>
    <w:rsid w:val="001457A4"/>
    <w:rsid w:val="00146255"/>
    <w:rsid w:val="00147F07"/>
    <w:rsid w:val="001521F6"/>
    <w:rsid w:val="0015284B"/>
    <w:rsid w:val="001561E8"/>
    <w:rsid w:val="0015655B"/>
    <w:rsid w:val="00156D1C"/>
    <w:rsid w:val="00157373"/>
    <w:rsid w:val="0015787E"/>
    <w:rsid w:val="00157E39"/>
    <w:rsid w:val="0016624A"/>
    <w:rsid w:val="001671A3"/>
    <w:rsid w:val="0017111A"/>
    <w:rsid w:val="00171182"/>
    <w:rsid w:val="001717D2"/>
    <w:rsid w:val="00171CB4"/>
    <w:rsid w:val="0017205E"/>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1FE4"/>
    <w:rsid w:val="001A2053"/>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C71B0"/>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E56"/>
    <w:rsid w:val="001F1F12"/>
    <w:rsid w:val="001F2B5F"/>
    <w:rsid w:val="001F2F61"/>
    <w:rsid w:val="001F337F"/>
    <w:rsid w:val="001F347E"/>
    <w:rsid w:val="001F34C0"/>
    <w:rsid w:val="001F3D73"/>
    <w:rsid w:val="001F3F4C"/>
    <w:rsid w:val="001F4AA3"/>
    <w:rsid w:val="001F4B8B"/>
    <w:rsid w:val="001F57A6"/>
    <w:rsid w:val="001F685C"/>
    <w:rsid w:val="0020162D"/>
    <w:rsid w:val="00203215"/>
    <w:rsid w:val="00203D2D"/>
    <w:rsid w:val="002057E8"/>
    <w:rsid w:val="00205995"/>
    <w:rsid w:val="002060DA"/>
    <w:rsid w:val="0020625F"/>
    <w:rsid w:val="00206A93"/>
    <w:rsid w:val="00207332"/>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411E"/>
    <w:rsid w:val="00235DC5"/>
    <w:rsid w:val="00237A95"/>
    <w:rsid w:val="00240DB9"/>
    <w:rsid w:val="00241FCF"/>
    <w:rsid w:val="00245B00"/>
    <w:rsid w:val="0024698B"/>
    <w:rsid w:val="0025009E"/>
    <w:rsid w:val="00253E52"/>
    <w:rsid w:val="00254AF8"/>
    <w:rsid w:val="0025550C"/>
    <w:rsid w:val="00257383"/>
    <w:rsid w:val="00260D92"/>
    <w:rsid w:val="002612A0"/>
    <w:rsid w:val="00262D76"/>
    <w:rsid w:val="00263ECE"/>
    <w:rsid w:val="002648C9"/>
    <w:rsid w:val="00265857"/>
    <w:rsid w:val="00265B11"/>
    <w:rsid w:val="00266864"/>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5D1"/>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44E6"/>
    <w:rsid w:val="002D517A"/>
    <w:rsid w:val="002D5295"/>
    <w:rsid w:val="002D5399"/>
    <w:rsid w:val="002D58A0"/>
    <w:rsid w:val="002D707D"/>
    <w:rsid w:val="002D7A92"/>
    <w:rsid w:val="002D7D10"/>
    <w:rsid w:val="002E1212"/>
    <w:rsid w:val="002E1EBB"/>
    <w:rsid w:val="002E2020"/>
    <w:rsid w:val="002E2358"/>
    <w:rsid w:val="002E3B7F"/>
    <w:rsid w:val="002E6BCE"/>
    <w:rsid w:val="002E7D70"/>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9F9"/>
    <w:rsid w:val="00330A71"/>
    <w:rsid w:val="00331273"/>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8F8"/>
    <w:rsid w:val="00384EC1"/>
    <w:rsid w:val="00386C40"/>
    <w:rsid w:val="00387D93"/>
    <w:rsid w:val="00390DDE"/>
    <w:rsid w:val="00391FEA"/>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C022D"/>
    <w:rsid w:val="003C04CD"/>
    <w:rsid w:val="003C1ED9"/>
    <w:rsid w:val="003C262B"/>
    <w:rsid w:val="003C282B"/>
    <w:rsid w:val="003C28DA"/>
    <w:rsid w:val="003C6737"/>
    <w:rsid w:val="003C7E87"/>
    <w:rsid w:val="003D155F"/>
    <w:rsid w:val="003D2709"/>
    <w:rsid w:val="003D3DE0"/>
    <w:rsid w:val="003D4AC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53B7"/>
    <w:rsid w:val="00490B6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022"/>
    <w:rsid w:val="004B4129"/>
    <w:rsid w:val="004B50FB"/>
    <w:rsid w:val="004B661F"/>
    <w:rsid w:val="004B723C"/>
    <w:rsid w:val="004B7C2A"/>
    <w:rsid w:val="004C01E9"/>
    <w:rsid w:val="004C066B"/>
    <w:rsid w:val="004C1BFF"/>
    <w:rsid w:val="004C557F"/>
    <w:rsid w:val="004C5805"/>
    <w:rsid w:val="004C660D"/>
    <w:rsid w:val="004D0286"/>
    <w:rsid w:val="004D0686"/>
    <w:rsid w:val="004D46A1"/>
    <w:rsid w:val="004D602B"/>
    <w:rsid w:val="004D6541"/>
    <w:rsid w:val="004D75F3"/>
    <w:rsid w:val="004E2A2D"/>
    <w:rsid w:val="004E3A16"/>
    <w:rsid w:val="004E3E46"/>
    <w:rsid w:val="004E52B1"/>
    <w:rsid w:val="004E60CD"/>
    <w:rsid w:val="004E6890"/>
    <w:rsid w:val="004F1016"/>
    <w:rsid w:val="004F1FF7"/>
    <w:rsid w:val="004F4AE4"/>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25E9"/>
    <w:rsid w:val="005427FF"/>
    <w:rsid w:val="00543473"/>
    <w:rsid w:val="00545194"/>
    <w:rsid w:val="00555588"/>
    <w:rsid w:val="00556178"/>
    <w:rsid w:val="0055701C"/>
    <w:rsid w:val="00557420"/>
    <w:rsid w:val="00557661"/>
    <w:rsid w:val="00560D4D"/>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5BAF"/>
    <w:rsid w:val="005860E6"/>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1912"/>
    <w:rsid w:val="005C1DAB"/>
    <w:rsid w:val="005C2F33"/>
    <w:rsid w:val="005C40B0"/>
    <w:rsid w:val="005C6839"/>
    <w:rsid w:val="005C6C33"/>
    <w:rsid w:val="005D2025"/>
    <w:rsid w:val="005D2BEA"/>
    <w:rsid w:val="005D364A"/>
    <w:rsid w:val="005D5C42"/>
    <w:rsid w:val="005D76B4"/>
    <w:rsid w:val="005E42A7"/>
    <w:rsid w:val="005E5931"/>
    <w:rsid w:val="005E5BB6"/>
    <w:rsid w:val="005E6826"/>
    <w:rsid w:val="005F27CB"/>
    <w:rsid w:val="005F473B"/>
    <w:rsid w:val="005F4E76"/>
    <w:rsid w:val="005F6E94"/>
    <w:rsid w:val="0060086B"/>
    <w:rsid w:val="00602A28"/>
    <w:rsid w:val="006041C2"/>
    <w:rsid w:val="00604F36"/>
    <w:rsid w:val="00605F42"/>
    <w:rsid w:val="00610058"/>
    <w:rsid w:val="00610287"/>
    <w:rsid w:val="006102E1"/>
    <w:rsid w:val="00611866"/>
    <w:rsid w:val="0061218F"/>
    <w:rsid w:val="00612A21"/>
    <w:rsid w:val="00612B9F"/>
    <w:rsid w:val="006134AB"/>
    <w:rsid w:val="006137D8"/>
    <w:rsid w:val="00615ADB"/>
    <w:rsid w:val="00616470"/>
    <w:rsid w:val="00616DA6"/>
    <w:rsid w:val="00617D6A"/>
    <w:rsid w:val="0062006A"/>
    <w:rsid w:val="0062033A"/>
    <w:rsid w:val="006205A8"/>
    <w:rsid w:val="00627199"/>
    <w:rsid w:val="0063054C"/>
    <w:rsid w:val="006339D7"/>
    <w:rsid w:val="0063429F"/>
    <w:rsid w:val="006352B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D23"/>
    <w:rsid w:val="00655D33"/>
    <w:rsid w:val="0065734C"/>
    <w:rsid w:val="00660F2E"/>
    <w:rsid w:val="00665D50"/>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6CB"/>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40CD"/>
    <w:rsid w:val="006F7CF3"/>
    <w:rsid w:val="007012F6"/>
    <w:rsid w:val="00702252"/>
    <w:rsid w:val="0070353B"/>
    <w:rsid w:val="00705580"/>
    <w:rsid w:val="0070563E"/>
    <w:rsid w:val="00706B4B"/>
    <w:rsid w:val="00706B91"/>
    <w:rsid w:val="007079B4"/>
    <w:rsid w:val="00707F3C"/>
    <w:rsid w:val="007108BA"/>
    <w:rsid w:val="00710F32"/>
    <w:rsid w:val="0071510B"/>
    <w:rsid w:val="007171B7"/>
    <w:rsid w:val="00717FE0"/>
    <w:rsid w:val="00720551"/>
    <w:rsid w:val="007232F8"/>
    <w:rsid w:val="00723594"/>
    <w:rsid w:val="00723A36"/>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39FB"/>
    <w:rsid w:val="00745074"/>
    <w:rsid w:val="007455EA"/>
    <w:rsid w:val="0074658B"/>
    <w:rsid w:val="007470B9"/>
    <w:rsid w:val="00750A33"/>
    <w:rsid w:val="00751586"/>
    <w:rsid w:val="00751DF2"/>
    <w:rsid w:val="00752A5E"/>
    <w:rsid w:val="00752F2D"/>
    <w:rsid w:val="007546F9"/>
    <w:rsid w:val="00757868"/>
    <w:rsid w:val="0076271C"/>
    <w:rsid w:val="007645EC"/>
    <w:rsid w:val="00764B32"/>
    <w:rsid w:val="00765A52"/>
    <w:rsid w:val="00767EF2"/>
    <w:rsid w:val="00772EE2"/>
    <w:rsid w:val="00773526"/>
    <w:rsid w:val="00773CE3"/>
    <w:rsid w:val="0077465C"/>
    <w:rsid w:val="00776061"/>
    <w:rsid w:val="00776B7A"/>
    <w:rsid w:val="0078040D"/>
    <w:rsid w:val="007842EB"/>
    <w:rsid w:val="00786D9C"/>
    <w:rsid w:val="00787C38"/>
    <w:rsid w:val="007903FA"/>
    <w:rsid w:val="00792569"/>
    <w:rsid w:val="00792F50"/>
    <w:rsid w:val="00794171"/>
    <w:rsid w:val="007941F8"/>
    <w:rsid w:val="0079467D"/>
    <w:rsid w:val="0079664F"/>
    <w:rsid w:val="0079772C"/>
    <w:rsid w:val="007A1781"/>
    <w:rsid w:val="007A1BB7"/>
    <w:rsid w:val="007A2F2B"/>
    <w:rsid w:val="007A4571"/>
    <w:rsid w:val="007A791B"/>
    <w:rsid w:val="007B38B3"/>
    <w:rsid w:val="007B4285"/>
    <w:rsid w:val="007B4730"/>
    <w:rsid w:val="007C2EBA"/>
    <w:rsid w:val="007C5E01"/>
    <w:rsid w:val="007C6DC2"/>
    <w:rsid w:val="007C74D5"/>
    <w:rsid w:val="007C7D43"/>
    <w:rsid w:val="007D0171"/>
    <w:rsid w:val="007D1528"/>
    <w:rsid w:val="007D199B"/>
    <w:rsid w:val="007D53FD"/>
    <w:rsid w:val="007E03A9"/>
    <w:rsid w:val="007E1488"/>
    <w:rsid w:val="007E39C7"/>
    <w:rsid w:val="007E3BA0"/>
    <w:rsid w:val="007E3DE5"/>
    <w:rsid w:val="007E4AFF"/>
    <w:rsid w:val="007E6610"/>
    <w:rsid w:val="007E67E8"/>
    <w:rsid w:val="007F108E"/>
    <w:rsid w:val="007F2F70"/>
    <w:rsid w:val="007F6720"/>
    <w:rsid w:val="007F6957"/>
    <w:rsid w:val="007F6C51"/>
    <w:rsid w:val="007F6E04"/>
    <w:rsid w:val="007F792D"/>
    <w:rsid w:val="008002B0"/>
    <w:rsid w:val="0080039D"/>
    <w:rsid w:val="0080095B"/>
    <w:rsid w:val="00806107"/>
    <w:rsid w:val="00806473"/>
    <w:rsid w:val="00807F3C"/>
    <w:rsid w:val="00810035"/>
    <w:rsid w:val="00811CC7"/>
    <w:rsid w:val="00811FDF"/>
    <w:rsid w:val="008123C1"/>
    <w:rsid w:val="00812B09"/>
    <w:rsid w:val="008140A3"/>
    <w:rsid w:val="00815C0B"/>
    <w:rsid w:val="008167DE"/>
    <w:rsid w:val="0081755E"/>
    <w:rsid w:val="00820380"/>
    <w:rsid w:val="00823946"/>
    <w:rsid w:val="008240C8"/>
    <w:rsid w:val="00824AD8"/>
    <w:rsid w:val="00826785"/>
    <w:rsid w:val="00827973"/>
    <w:rsid w:val="00830430"/>
    <w:rsid w:val="008308C0"/>
    <w:rsid w:val="00830DC7"/>
    <w:rsid w:val="00831F11"/>
    <w:rsid w:val="00832FC1"/>
    <w:rsid w:val="0083373E"/>
    <w:rsid w:val="008339D2"/>
    <w:rsid w:val="008340C7"/>
    <w:rsid w:val="008343E4"/>
    <w:rsid w:val="00835761"/>
    <w:rsid w:val="0084210D"/>
    <w:rsid w:val="00842A04"/>
    <w:rsid w:val="008444EE"/>
    <w:rsid w:val="00845800"/>
    <w:rsid w:val="00847873"/>
    <w:rsid w:val="0085295B"/>
    <w:rsid w:val="00852E8E"/>
    <w:rsid w:val="00853B05"/>
    <w:rsid w:val="00855E6C"/>
    <w:rsid w:val="008565A9"/>
    <w:rsid w:val="00857911"/>
    <w:rsid w:val="00860765"/>
    <w:rsid w:val="008608F5"/>
    <w:rsid w:val="00863185"/>
    <w:rsid w:val="00863AC1"/>
    <w:rsid w:val="00863E01"/>
    <w:rsid w:val="00865321"/>
    <w:rsid w:val="00865686"/>
    <w:rsid w:val="00865C8D"/>
    <w:rsid w:val="008660A6"/>
    <w:rsid w:val="00866F0E"/>
    <w:rsid w:val="00866FC4"/>
    <w:rsid w:val="00872A9A"/>
    <w:rsid w:val="00874617"/>
    <w:rsid w:val="00874B69"/>
    <w:rsid w:val="00874D8C"/>
    <w:rsid w:val="00875894"/>
    <w:rsid w:val="00876907"/>
    <w:rsid w:val="00876F1E"/>
    <w:rsid w:val="00877668"/>
    <w:rsid w:val="0088011F"/>
    <w:rsid w:val="00881713"/>
    <w:rsid w:val="0088292E"/>
    <w:rsid w:val="008831AB"/>
    <w:rsid w:val="00883272"/>
    <w:rsid w:val="00883C85"/>
    <w:rsid w:val="008841B5"/>
    <w:rsid w:val="00884829"/>
    <w:rsid w:val="00885182"/>
    <w:rsid w:val="0088542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055"/>
    <w:rsid w:val="008D2E53"/>
    <w:rsid w:val="008D3758"/>
    <w:rsid w:val="008D5187"/>
    <w:rsid w:val="008D561F"/>
    <w:rsid w:val="008D6D65"/>
    <w:rsid w:val="008D71B9"/>
    <w:rsid w:val="008E1DAF"/>
    <w:rsid w:val="008E2E75"/>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3EDC"/>
    <w:rsid w:val="00924B3F"/>
    <w:rsid w:val="00924E71"/>
    <w:rsid w:val="009255F1"/>
    <w:rsid w:val="009263B4"/>
    <w:rsid w:val="00930CBE"/>
    <w:rsid w:val="00931584"/>
    <w:rsid w:val="00932541"/>
    <w:rsid w:val="0093294B"/>
    <w:rsid w:val="00934520"/>
    <w:rsid w:val="0093548F"/>
    <w:rsid w:val="00935E6E"/>
    <w:rsid w:val="009376B7"/>
    <w:rsid w:val="0094021D"/>
    <w:rsid w:val="009402F2"/>
    <w:rsid w:val="00941AB3"/>
    <w:rsid w:val="00945A81"/>
    <w:rsid w:val="00945FD3"/>
    <w:rsid w:val="0094615F"/>
    <w:rsid w:val="00946243"/>
    <w:rsid w:val="00952C37"/>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116"/>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4554"/>
    <w:rsid w:val="00984604"/>
    <w:rsid w:val="009848A9"/>
    <w:rsid w:val="00984B7C"/>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635D"/>
    <w:rsid w:val="009D7212"/>
    <w:rsid w:val="009D7385"/>
    <w:rsid w:val="009D768A"/>
    <w:rsid w:val="009D7867"/>
    <w:rsid w:val="009D7A03"/>
    <w:rsid w:val="009E120E"/>
    <w:rsid w:val="009E2E28"/>
    <w:rsid w:val="009E3D8A"/>
    <w:rsid w:val="009E4E04"/>
    <w:rsid w:val="009E4E3E"/>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E96"/>
    <w:rsid w:val="00A97C57"/>
    <w:rsid w:val="00AA4278"/>
    <w:rsid w:val="00AA4961"/>
    <w:rsid w:val="00AA5E82"/>
    <w:rsid w:val="00AB125A"/>
    <w:rsid w:val="00AB1811"/>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0EF4"/>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13B2"/>
    <w:rsid w:val="00B314DB"/>
    <w:rsid w:val="00B3222F"/>
    <w:rsid w:val="00B3381D"/>
    <w:rsid w:val="00B34FF0"/>
    <w:rsid w:val="00B35C45"/>
    <w:rsid w:val="00B36268"/>
    <w:rsid w:val="00B3678F"/>
    <w:rsid w:val="00B36F7E"/>
    <w:rsid w:val="00B41F15"/>
    <w:rsid w:val="00B41F93"/>
    <w:rsid w:val="00B44B5D"/>
    <w:rsid w:val="00B469B7"/>
    <w:rsid w:val="00B47296"/>
    <w:rsid w:val="00B47A6C"/>
    <w:rsid w:val="00B508EC"/>
    <w:rsid w:val="00B50D61"/>
    <w:rsid w:val="00B51123"/>
    <w:rsid w:val="00B511EE"/>
    <w:rsid w:val="00B523A6"/>
    <w:rsid w:val="00B527FB"/>
    <w:rsid w:val="00B56955"/>
    <w:rsid w:val="00B61591"/>
    <w:rsid w:val="00B61D08"/>
    <w:rsid w:val="00B62916"/>
    <w:rsid w:val="00B63509"/>
    <w:rsid w:val="00B63660"/>
    <w:rsid w:val="00B65105"/>
    <w:rsid w:val="00B67090"/>
    <w:rsid w:val="00B73894"/>
    <w:rsid w:val="00B73F9D"/>
    <w:rsid w:val="00B743A7"/>
    <w:rsid w:val="00B76681"/>
    <w:rsid w:val="00B77399"/>
    <w:rsid w:val="00B77D76"/>
    <w:rsid w:val="00B802C6"/>
    <w:rsid w:val="00B80BDE"/>
    <w:rsid w:val="00B81ED8"/>
    <w:rsid w:val="00B828CA"/>
    <w:rsid w:val="00B834C5"/>
    <w:rsid w:val="00B83BC1"/>
    <w:rsid w:val="00B867F1"/>
    <w:rsid w:val="00B86FB8"/>
    <w:rsid w:val="00B875C9"/>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4D62"/>
    <w:rsid w:val="00BD5DA8"/>
    <w:rsid w:val="00BD6968"/>
    <w:rsid w:val="00BD7B3D"/>
    <w:rsid w:val="00BE0A7E"/>
    <w:rsid w:val="00BE14E2"/>
    <w:rsid w:val="00BE1CB3"/>
    <w:rsid w:val="00BE35DF"/>
    <w:rsid w:val="00BE41D3"/>
    <w:rsid w:val="00BE48C3"/>
    <w:rsid w:val="00BE4BF0"/>
    <w:rsid w:val="00BE4CB0"/>
    <w:rsid w:val="00BE5609"/>
    <w:rsid w:val="00BE5739"/>
    <w:rsid w:val="00BE67A5"/>
    <w:rsid w:val="00BE6852"/>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58B7"/>
    <w:rsid w:val="00C464A8"/>
    <w:rsid w:val="00C47037"/>
    <w:rsid w:val="00C5250A"/>
    <w:rsid w:val="00C5348C"/>
    <w:rsid w:val="00C542FA"/>
    <w:rsid w:val="00C54A7F"/>
    <w:rsid w:val="00C556E1"/>
    <w:rsid w:val="00C556F3"/>
    <w:rsid w:val="00C55D7D"/>
    <w:rsid w:val="00C576C9"/>
    <w:rsid w:val="00C60704"/>
    <w:rsid w:val="00C60991"/>
    <w:rsid w:val="00C60A2A"/>
    <w:rsid w:val="00C60BDE"/>
    <w:rsid w:val="00C626C8"/>
    <w:rsid w:val="00C66BCD"/>
    <w:rsid w:val="00C6707B"/>
    <w:rsid w:val="00C67F2A"/>
    <w:rsid w:val="00C70EF0"/>
    <w:rsid w:val="00C71EE0"/>
    <w:rsid w:val="00C7448A"/>
    <w:rsid w:val="00C76450"/>
    <w:rsid w:val="00C77644"/>
    <w:rsid w:val="00C77DC1"/>
    <w:rsid w:val="00C80012"/>
    <w:rsid w:val="00C8497A"/>
    <w:rsid w:val="00C84D31"/>
    <w:rsid w:val="00C85A80"/>
    <w:rsid w:val="00C86149"/>
    <w:rsid w:val="00C86904"/>
    <w:rsid w:val="00C87895"/>
    <w:rsid w:val="00C9173E"/>
    <w:rsid w:val="00C91A82"/>
    <w:rsid w:val="00C92ADB"/>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2302"/>
    <w:rsid w:val="00D0443D"/>
    <w:rsid w:val="00D046C6"/>
    <w:rsid w:val="00D048E4"/>
    <w:rsid w:val="00D04D6A"/>
    <w:rsid w:val="00D05E3D"/>
    <w:rsid w:val="00D06F2E"/>
    <w:rsid w:val="00D07F54"/>
    <w:rsid w:val="00D1130A"/>
    <w:rsid w:val="00D114F4"/>
    <w:rsid w:val="00D12A56"/>
    <w:rsid w:val="00D155AB"/>
    <w:rsid w:val="00D15D27"/>
    <w:rsid w:val="00D16EFA"/>
    <w:rsid w:val="00D201E0"/>
    <w:rsid w:val="00D2046D"/>
    <w:rsid w:val="00D240BB"/>
    <w:rsid w:val="00D253EC"/>
    <w:rsid w:val="00D25987"/>
    <w:rsid w:val="00D27197"/>
    <w:rsid w:val="00D27BC0"/>
    <w:rsid w:val="00D306B5"/>
    <w:rsid w:val="00D3230E"/>
    <w:rsid w:val="00D3595B"/>
    <w:rsid w:val="00D35F21"/>
    <w:rsid w:val="00D361E3"/>
    <w:rsid w:val="00D361EE"/>
    <w:rsid w:val="00D3697B"/>
    <w:rsid w:val="00D37B9A"/>
    <w:rsid w:val="00D4072B"/>
    <w:rsid w:val="00D42CAD"/>
    <w:rsid w:val="00D4573C"/>
    <w:rsid w:val="00D4681B"/>
    <w:rsid w:val="00D470BB"/>
    <w:rsid w:val="00D5069A"/>
    <w:rsid w:val="00D50AE7"/>
    <w:rsid w:val="00D513C8"/>
    <w:rsid w:val="00D51681"/>
    <w:rsid w:val="00D540FB"/>
    <w:rsid w:val="00D5607C"/>
    <w:rsid w:val="00D617C3"/>
    <w:rsid w:val="00D625F0"/>
    <w:rsid w:val="00D64342"/>
    <w:rsid w:val="00D713CC"/>
    <w:rsid w:val="00D71EF4"/>
    <w:rsid w:val="00D72286"/>
    <w:rsid w:val="00D72618"/>
    <w:rsid w:val="00D732F9"/>
    <w:rsid w:val="00D73552"/>
    <w:rsid w:val="00D767D6"/>
    <w:rsid w:val="00D7787F"/>
    <w:rsid w:val="00D80148"/>
    <w:rsid w:val="00D808C7"/>
    <w:rsid w:val="00D83B39"/>
    <w:rsid w:val="00D85798"/>
    <w:rsid w:val="00D86CC4"/>
    <w:rsid w:val="00D87847"/>
    <w:rsid w:val="00D87C09"/>
    <w:rsid w:val="00D910A6"/>
    <w:rsid w:val="00D91371"/>
    <w:rsid w:val="00D92D25"/>
    <w:rsid w:val="00D93E05"/>
    <w:rsid w:val="00D94843"/>
    <w:rsid w:val="00D974DF"/>
    <w:rsid w:val="00D97A35"/>
    <w:rsid w:val="00DA181C"/>
    <w:rsid w:val="00DA18B5"/>
    <w:rsid w:val="00DA1AE2"/>
    <w:rsid w:val="00DA2E64"/>
    <w:rsid w:val="00DA36FD"/>
    <w:rsid w:val="00DA5880"/>
    <w:rsid w:val="00DA58AC"/>
    <w:rsid w:val="00DA5D2C"/>
    <w:rsid w:val="00DA7A7B"/>
    <w:rsid w:val="00DB364E"/>
    <w:rsid w:val="00DB372D"/>
    <w:rsid w:val="00DC0921"/>
    <w:rsid w:val="00DC1306"/>
    <w:rsid w:val="00DC1BED"/>
    <w:rsid w:val="00DC21EC"/>
    <w:rsid w:val="00DC26FC"/>
    <w:rsid w:val="00DC50D0"/>
    <w:rsid w:val="00DC5F8A"/>
    <w:rsid w:val="00DC74DD"/>
    <w:rsid w:val="00DC7CA3"/>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C1E"/>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4247"/>
    <w:rsid w:val="00EB5E65"/>
    <w:rsid w:val="00EC1EB5"/>
    <w:rsid w:val="00EC2661"/>
    <w:rsid w:val="00EC2A59"/>
    <w:rsid w:val="00EC6362"/>
    <w:rsid w:val="00EC6F3F"/>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17330"/>
    <w:rsid w:val="00F21F5C"/>
    <w:rsid w:val="00F21FED"/>
    <w:rsid w:val="00F234EE"/>
    <w:rsid w:val="00F24658"/>
    <w:rsid w:val="00F25315"/>
    <w:rsid w:val="00F27234"/>
    <w:rsid w:val="00F2760F"/>
    <w:rsid w:val="00F313F6"/>
    <w:rsid w:val="00F31E3B"/>
    <w:rsid w:val="00F346A7"/>
    <w:rsid w:val="00F3794C"/>
    <w:rsid w:val="00F41805"/>
    <w:rsid w:val="00F4191B"/>
    <w:rsid w:val="00F42607"/>
    <w:rsid w:val="00F42DA9"/>
    <w:rsid w:val="00F432B8"/>
    <w:rsid w:val="00F436D8"/>
    <w:rsid w:val="00F43D19"/>
    <w:rsid w:val="00F45996"/>
    <w:rsid w:val="00F46DF0"/>
    <w:rsid w:val="00F51295"/>
    <w:rsid w:val="00F515D1"/>
    <w:rsid w:val="00F51A43"/>
    <w:rsid w:val="00F51EDC"/>
    <w:rsid w:val="00F51F52"/>
    <w:rsid w:val="00F53EB3"/>
    <w:rsid w:val="00F54FFF"/>
    <w:rsid w:val="00F55399"/>
    <w:rsid w:val="00F55542"/>
    <w:rsid w:val="00F56104"/>
    <w:rsid w:val="00F578E1"/>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C1"/>
    <w:rsid w:val="00F93D9E"/>
    <w:rsid w:val="00F94DE5"/>
    <w:rsid w:val="00FA110B"/>
    <w:rsid w:val="00FA27BD"/>
    <w:rsid w:val="00FA4252"/>
    <w:rsid w:val="00FA6514"/>
    <w:rsid w:val="00FA681B"/>
    <w:rsid w:val="00FB08A0"/>
    <w:rsid w:val="00FB09D6"/>
    <w:rsid w:val="00FB1A82"/>
    <w:rsid w:val="00FB33E8"/>
    <w:rsid w:val="00FB38F8"/>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06DB"/>
    <w:rsid w:val="00FE21BF"/>
    <w:rsid w:val="00FE2B05"/>
    <w:rsid w:val="00FE3B85"/>
    <w:rsid w:val="00FE4B7E"/>
    <w:rsid w:val="00FE5FA9"/>
    <w:rsid w:val="00FF1ACC"/>
    <w:rsid w:val="00FF2266"/>
    <w:rsid w:val="00FF28E7"/>
    <w:rsid w:val="00FF3329"/>
    <w:rsid w:val="00FF6462"/>
    <w:rsid w:val="08BF393E"/>
    <w:rsid w:val="0E842670"/>
    <w:rsid w:val="189B4356"/>
    <w:rsid w:val="7D9A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52E2C"/>
  <w15:docId w15:val="{9E43E058-813F-41DA-998A-D5ED8520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a4"/>
    <w:qFormat/>
    <w:pPr>
      <w:numPr>
        <w:numId w:val="1"/>
      </w:numPr>
    </w:pPr>
  </w:style>
  <w:style w:type="paragraph" w:styleId="a5">
    <w:name w:val="Document Map"/>
    <w:basedOn w:val="a0"/>
    <w:semiHidden/>
    <w:qFormat/>
    <w:pPr>
      <w:shd w:val="clear" w:color="auto" w:fill="000080"/>
    </w:pPr>
  </w:style>
  <w:style w:type="paragraph" w:styleId="a6">
    <w:name w:val="Body Text Indent"/>
    <w:basedOn w:val="a0"/>
    <w:qFormat/>
    <w:pPr>
      <w:ind w:firstLineChars="200" w:firstLine="640"/>
    </w:pPr>
    <w:rPr>
      <w:rFonts w:ascii="仿宋_GB2312" w:eastAsia="仿宋_GB2312"/>
      <w:sz w:val="32"/>
    </w:rPr>
  </w:style>
  <w:style w:type="paragraph" w:styleId="a7">
    <w:name w:val="Date"/>
    <w:basedOn w:val="a0"/>
    <w:next w:val="a0"/>
    <w:qFormat/>
    <w:pPr>
      <w:ind w:leftChars="2500" w:left="100"/>
    </w:pPr>
  </w:style>
  <w:style w:type="paragraph" w:styleId="a8">
    <w:name w:val="Balloon Text"/>
    <w:basedOn w:val="a0"/>
    <w:semiHidden/>
    <w:qFormat/>
    <w:rPr>
      <w:sz w:val="18"/>
      <w:szCs w:val="18"/>
    </w:rPr>
  </w:style>
  <w:style w:type="paragraph" w:styleId="a9">
    <w:name w:val="footer"/>
    <w:basedOn w:val="a0"/>
    <w:link w:val="aa"/>
    <w:uiPriority w:val="99"/>
    <w:qFormat/>
    <w:pPr>
      <w:tabs>
        <w:tab w:val="center" w:pos="4153"/>
        <w:tab w:val="right" w:pos="8306"/>
      </w:tabs>
      <w:snapToGrid w:val="0"/>
      <w:jc w:val="left"/>
    </w:pPr>
    <w:rPr>
      <w:sz w:val="18"/>
      <w:szCs w:val="18"/>
    </w:rPr>
  </w:style>
  <w:style w:type="paragraph" w:styleId="ab">
    <w:name w:val="header"/>
    <w:basedOn w:val="a0"/>
    <w:link w:val="a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d">
    <w:name w:val="Normal (Web)"/>
    <w:basedOn w:val="a0"/>
    <w:uiPriority w:val="99"/>
    <w:qFormat/>
    <w:pPr>
      <w:widowControl/>
      <w:spacing w:before="100" w:beforeAutospacing="1" w:after="100" w:afterAutospacing="1"/>
      <w:jc w:val="left"/>
    </w:pPr>
    <w:rPr>
      <w:rFonts w:ascii="宋体" w:hAnsi="宋体"/>
      <w:kern w:val="0"/>
      <w:sz w:val="24"/>
    </w:rPr>
  </w:style>
  <w:style w:type="character" w:styleId="ae">
    <w:name w:val="Strong"/>
    <w:qFormat/>
    <w:rPr>
      <w:rFonts w:ascii="Times New Roman" w:eastAsia="宋体" w:hAnsi="Times New Roman" w:cs="Times New Roman"/>
      <w:b/>
      <w:bCs/>
    </w:rPr>
  </w:style>
  <w:style w:type="character" w:styleId="af">
    <w:name w:val="FollowedHyperlink"/>
    <w:qFormat/>
    <w:rPr>
      <w:rFonts w:ascii="Times New Roman" w:eastAsia="宋体" w:hAnsi="Times New Roman" w:cs="Times New Roman"/>
      <w:color w:val="800080"/>
      <w:u w:val="single"/>
    </w:rPr>
  </w:style>
  <w:style w:type="character" w:styleId="af0">
    <w:name w:val="Hyperlink"/>
    <w:qFormat/>
    <w:rPr>
      <w:rFonts w:ascii="Times New Roman" w:eastAsia="宋体" w:hAnsi="Times New Roman" w:cs="Times New Roman"/>
      <w:color w:val="0000FF"/>
      <w:u w:val="single"/>
    </w:rPr>
  </w:style>
  <w:style w:type="paragraph" w:customStyle="1" w:styleId="Char">
    <w:name w:val="Char"/>
    <w:basedOn w:val="a5"/>
    <w:semiHidden/>
    <w:qFormat/>
    <w:pPr>
      <w:spacing w:line="360" w:lineRule="auto"/>
      <w:ind w:firstLineChars="200" w:firstLine="200"/>
    </w:pPr>
    <w:rPr>
      <w:rFonts w:ascii="Tahoma" w:hAnsi="Tahoma"/>
      <w:sz w:val="24"/>
    </w:rPr>
  </w:style>
  <w:style w:type="paragraph" w:customStyle="1" w:styleId="Char9CharCharCharCharCharChar">
    <w:name w:val="Char9 Char Char Char Char Char Char"/>
    <w:basedOn w:val="a5"/>
    <w:qFormat/>
    <w:pPr>
      <w:spacing w:line="360" w:lineRule="auto"/>
      <w:ind w:firstLineChars="200" w:firstLine="200"/>
    </w:pPr>
    <w:rPr>
      <w:szCs w:val="20"/>
    </w:rPr>
  </w:style>
  <w:style w:type="paragraph" w:customStyle="1" w:styleId="Char2">
    <w:name w:val="Char2"/>
    <w:basedOn w:val="a0"/>
    <w:qFormat/>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Char1CharCharCharCharCharCharChar">
    <w:name w:val="Char Char1 Char Char Char Char Char Char Char"/>
    <w:basedOn w:val="a0"/>
    <w:qFormat/>
    <w:pPr>
      <w:pageBreakBefore/>
    </w:pPr>
    <w:rPr>
      <w:szCs w:val="20"/>
    </w:rPr>
  </w:style>
  <w:style w:type="paragraph" w:customStyle="1" w:styleId="CharChar19CharChar">
    <w:name w:val="Char Char19 Char Char"/>
    <w:basedOn w:val="a0"/>
    <w:qFormat/>
    <w:pPr>
      <w:snapToGrid w:val="0"/>
      <w:spacing w:line="360" w:lineRule="auto"/>
      <w:ind w:firstLineChars="200" w:firstLine="200"/>
    </w:pPr>
  </w:style>
  <w:style w:type="paragraph" w:customStyle="1" w:styleId="NewNew">
    <w:name w:val="正文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paragraph" w:customStyle="1" w:styleId="Char0">
    <w:name w:val="Char"/>
    <w:basedOn w:val="a0"/>
    <w:semiHidden/>
    <w:qFormat/>
  </w:style>
  <w:style w:type="paragraph" w:customStyle="1" w:styleId="NewNewNewNewNewNewNewNewNewNewNewNewNewNewNew">
    <w:name w:val="正文 New New New New New New New New New New New New New New New"/>
    <w:qFormat/>
    <w:pPr>
      <w:widowControl w:val="0"/>
      <w:jc w:val="both"/>
    </w:pPr>
    <w:rPr>
      <w:rFonts w:ascii="Calibri" w:eastAsia="宋体" w:hAnsi="Calibri" w:cs="Times New Roman"/>
      <w:kern w:val="2"/>
      <w:sz w:val="21"/>
      <w:szCs w:val="22"/>
    </w:rPr>
  </w:style>
  <w:style w:type="paragraph" w:customStyle="1" w:styleId="11">
    <w:name w:val="列出段落1"/>
    <w:basedOn w:val="a0"/>
    <w:uiPriority w:val="34"/>
    <w:qFormat/>
    <w:pPr>
      <w:ind w:firstLineChars="200" w:firstLine="420"/>
    </w:pPr>
    <w:rPr>
      <w:rFonts w:ascii="Calibri" w:hAnsi="Calibri"/>
      <w:szCs w:val="22"/>
    </w:rPr>
  </w:style>
  <w:style w:type="paragraph" w:customStyle="1" w:styleId="af1">
    <w:name w:val="公文正文"/>
    <w:basedOn w:val="a0"/>
    <w:link w:val="Char1"/>
    <w:qFormat/>
    <w:pPr>
      <w:spacing w:line="600" w:lineRule="exact"/>
      <w:ind w:firstLineChars="200" w:firstLine="200"/>
    </w:pPr>
    <w:rPr>
      <w:rFonts w:ascii="方正仿宋_GBK" w:eastAsia="方正仿宋_GBK" w:hAnsi="Calibri Light"/>
      <w:bCs/>
      <w:sz w:val="32"/>
      <w:szCs w:val="32"/>
    </w:rPr>
  </w:style>
  <w:style w:type="character" w:customStyle="1" w:styleId="a4">
    <w:name w:val="列表项目符号 字符"/>
    <w:link w:val="a"/>
    <w:qFormat/>
    <w:rPr>
      <w:rFonts w:ascii="Times New Roman" w:eastAsia="宋体" w:hAnsi="Times New Roman" w:cs="Times New Roman"/>
      <w:kern w:val="2"/>
      <w:sz w:val="21"/>
      <w:szCs w:val="24"/>
      <w:lang w:val="en-US" w:eastAsia="zh-CN" w:bidi="ar-SA"/>
    </w:rPr>
  </w:style>
  <w:style w:type="character" w:customStyle="1" w:styleId="aa">
    <w:name w:val="页脚 字符"/>
    <w:link w:val="a9"/>
    <w:uiPriority w:val="99"/>
    <w:qFormat/>
    <w:rPr>
      <w:rFonts w:ascii="Times New Roman" w:eastAsia="宋体" w:hAnsi="Times New Roman" w:cs="Times New Roman"/>
      <w:kern w:val="2"/>
      <w:sz w:val="18"/>
      <w:szCs w:val="18"/>
    </w:rPr>
  </w:style>
  <w:style w:type="character" w:customStyle="1" w:styleId="10">
    <w:name w:val="标题 1 字符"/>
    <w:link w:val="1"/>
    <w:uiPriority w:val="99"/>
    <w:qFormat/>
    <w:rPr>
      <w:rFonts w:ascii="Calibri" w:eastAsia="宋体" w:hAnsi="Calibri" w:cs="Calibri"/>
      <w:b/>
      <w:bCs/>
      <w:kern w:val="44"/>
      <w:sz w:val="44"/>
      <w:szCs w:val="44"/>
    </w:rPr>
  </w:style>
  <w:style w:type="character" w:customStyle="1" w:styleId="ac">
    <w:name w:val="页眉 字符"/>
    <w:link w:val="ab"/>
    <w:uiPriority w:val="99"/>
    <w:rPr>
      <w:rFonts w:ascii="Times New Roman" w:eastAsia="宋体" w:hAnsi="Times New Roman" w:cs="Times New Roman"/>
      <w:kern w:val="2"/>
      <w:sz w:val="18"/>
      <w:szCs w:val="18"/>
    </w:rPr>
  </w:style>
  <w:style w:type="character" w:customStyle="1" w:styleId="Char1">
    <w:name w:val="公文正文 Char"/>
    <w:link w:val="af1"/>
    <w:rPr>
      <w:rFonts w:ascii="方正仿宋_GBK" w:eastAsia="方正仿宋_GBK" w:hAnsi="Calibri Light" w:cs="Times New Roman"/>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佐超</cp:lastModifiedBy>
  <cp:revision>5</cp:revision>
  <cp:lastPrinted>2019-04-01T02:58:00Z</cp:lastPrinted>
  <dcterms:created xsi:type="dcterms:W3CDTF">2019-04-01T02:39:00Z</dcterms:created>
  <dcterms:modified xsi:type="dcterms:W3CDTF">2020-05-26T07:50:00Z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