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7BF" w:rsidRPr="00DC2F6A" w:rsidRDefault="00A007D0" w:rsidP="00A007D0">
      <w:pPr>
        <w:snapToGrid w:val="0"/>
        <w:jc w:val="center"/>
        <w:rPr>
          <w:rFonts w:ascii="方正小标宋_GBK" w:eastAsia="方正小标宋_GBK" w:hAnsi="方正大黑简体" w:cs="方正大黑简体" w:hint="eastAsia"/>
          <w:sz w:val="44"/>
          <w:szCs w:val="44"/>
        </w:rPr>
      </w:pPr>
      <w:r w:rsidRPr="00DC2F6A">
        <w:rPr>
          <w:rFonts w:ascii="方正小标宋_GBK" w:eastAsia="方正小标宋_GBK" w:hAnsi="方正大黑简体" w:cs="方正大黑简体" w:hint="eastAsia"/>
          <w:sz w:val="44"/>
          <w:szCs w:val="44"/>
        </w:rPr>
        <w:t>重庆市开州区汉丰湖管理委员会</w:t>
      </w:r>
    </w:p>
    <w:p w:rsidR="00BA47BF" w:rsidRPr="00DC2F6A" w:rsidRDefault="00A007D0" w:rsidP="00A007D0">
      <w:pPr>
        <w:snapToGrid w:val="0"/>
        <w:jc w:val="center"/>
        <w:rPr>
          <w:rFonts w:ascii="方正小标宋_GBK" w:eastAsia="方正小标宋_GBK" w:hAnsi="方正大黑简体" w:cs="方正大黑简体" w:hint="eastAsia"/>
          <w:sz w:val="44"/>
          <w:szCs w:val="44"/>
        </w:rPr>
      </w:pPr>
      <w:r w:rsidRPr="00DC2F6A">
        <w:rPr>
          <w:rFonts w:ascii="方正小标宋_GBK" w:eastAsia="方正小标宋_GBK" w:hAnsi="方正大黑简体" w:cs="方正大黑简体" w:hint="eastAsia"/>
          <w:sz w:val="44"/>
          <w:szCs w:val="44"/>
        </w:rPr>
        <w:t>关于</w:t>
      </w:r>
      <w:r w:rsidRPr="00DC2F6A">
        <w:rPr>
          <w:rFonts w:ascii="方正小标宋_GBK" w:eastAsia="方正小标宋_GBK" w:hAnsi="方正大黑简体" w:cs="方正大黑简体" w:hint="eastAsia"/>
          <w:sz w:val="44"/>
          <w:szCs w:val="44"/>
        </w:rPr>
        <w:t>201</w:t>
      </w:r>
      <w:r w:rsidRPr="00DC2F6A">
        <w:rPr>
          <w:rFonts w:ascii="方正小标宋_GBK" w:eastAsia="方正小标宋_GBK" w:hAnsi="方正大黑简体" w:cs="方正大黑简体" w:hint="eastAsia"/>
          <w:sz w:val="44"/>
          <w:szCs w:val="44"/>
        </w:rPr>
        <w:t>9</w:t>
      </w:r>
      <w:r w:rsidRPr="00DC2F6A">
        <w:rPr>
          <w:rFonts w:ascii="方正小标宋_GBK" w:eastAsia="方正小标宋_GBK" w:hAnsi="方正大黑简体" w:cs="方正大黑简体" w:hint="eastAsia"/>
          <w:sz w:val="44"/>
          <w:szCs w:val="44"/>
        </w:rPr>
        <w:t>年度</w:t>
      </w:r>
      <w:r w:rsidRPr="00DC2F6A">
        <w:rPr>
          <w:rFonts w:ascii="方正小标宋_GBK" w:eastAsia="方正小标宋_GBK" w:hAnsi="方正大黑简体" w:cs="方正大黑简体" w:hint="eastAsia"/>
          <w:sz w:val="44"/>
          <w:szCs w:val="44"/>
        </w:rPr>
        <w:t>预</w:t>
      </w:r>
      <w:r w:rsidRPr="00DC2F6A">
        <w:rPr>
          <w:rFonts w:ascii="方正小标宋_GBK" w:eastAsia="方正小标宋_GBK" w:hAnsi="方正大黑简体" w:cs="方正大黑简体" w:hint="eastAsia"/>
          <w:sz w:val="44"/>
          <w:szCs w:val="44"/>
        </w:rPr>
        <w:t>算公开</w:t>
      </w:r>
      <w:r w:rsidRPr="00DC2F6A">
        <w:rPr>
          <w:rFonts w:ascii="方正小标宋_GBK" w:eastAsia="方正小标宋_GBK" w:hAnsi="方正大黑简体" w:cs="方正大黑简体" w:hint="eastAsia"/>
          <w:sz w:val="44"/>
          <w:szCs w:val="44"/>
        </w:rPr>
        <w:t>的补充</w:t>
      </w:r>
      <w:r w:rsidRPr="00DC2F6A">
        <w:rPr>
          <w:rFonts w:ascii="方正小标宋_GBK" w:eastAsia="方正小标宋_GBK" w:hAnsi="方正大黑简体" w:cs="方正大黑简体" w:hint="eastAsia"/>
          <w:sz w:val="44"/>
          <w:szCs w:val="44"/>
        </w:rPr>
        <w:t>说明</w:t>
      </w:r>
    </w:p>
    <w:p w:rsidR="00BA47BF" w:rsidRDefault="00BA47BF"/>
    <w:p w:rsidR="00BA47BF" w:rsidRDefault="00BA47BF"/>
    <w:p w:rsidR="00DC2F6A" w:rsidRDefault="00A007D0">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一、</w:t>
      </w:r>
      <w:r w:rsidR="00DC2F6A">
        <w:rPr>
          <w:rFonts w:ascii="方正黑体_GBK" w:eastAsia="方正黑体_GBK" w:hAnsi="黑体" w:cs="仿宋_GB2312" w:hint="eastAsia"/>
          <w:sz w:val="32"/>
        </w:rPr>
        <w:t>政府性基金情况</w:t>
      </w:r>
    </w:p>
    <w:p w:rsidR="00BA47BF" w:rsidRPr="00DC2F6A" w:rsidRDefault="00A007D0" w:rsidP="00AD1286">
      <w:pPr>
        <w:spacing w:line="600" w:lineRule="exact"/>
        <w:ind w:left="200" w:firstLineChars="200" w:firstLine="640"/>
        <w:rPr>
          <w:rFonts w:ascii="方正仿宋_GBK" w:eastAsia="方正仿宋_GBK" w:hAnsi="黑体" w:cs="仿宋_GB2312" w:hint="eastAsia"/>
          <w:sz w:val="32"/>
        </w:rPr>
      </w:pPr>
      <w:r w:rsidRPr="00DC2F6A">
        <w:rPr>
          <w:rFonts w:ascii="方正仿宋_GBK" w:eastAsia="方正仿宋_GBK" w:hAnsi="黑体" w:cs="仿宋_GB2312" w:hint="eastAsia"/>
          <w:sz w:val="32"/>
        </w:rPr>
        <w:t>本部门</w:t>
      </w:r>
      <w:r w:rsidRPr="00DC2F6A">
        <w:rPr>
          <w:rFonts w:ascii="方正仿宋_GBK" w:eastAsia="方正仿宋_GBK" w:hAnsi="黑体" w:cs="仿宋_GB2312" w:hint="eastAsia"/>
          <w:sz w:val="32"/>
        </w:rPr>
        <w:t>2019</w:t>
      </w:r>
      <w:r w:rsidRPr="00DC2F6A">
        <w:rPr>
          <w:rFonts w:ascii="方正仿宋_GBK" w:eastAsia="方正仿宋_GBK" w:hAnsi="黑体" w:cs="仿宋_GB2312" w:hint="eastAsia"/>
          <w:sz w:val="32"/>
        </w:rPr>
        <w:t>年未使用政府性基金预算拨款安排的支出。</w:t>
      </w:r>
    </w:p>
    <w:p w:rsidR="00BA47BF" w:rsidRDefault="00A007D0">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二、</w:t>
      </w:r>
      <w:r>
        <w:rPr>
          <w:rFonts w:ascii="方正黑体_GBK" w:eastAsia="方正黑体_GBK" w:hAnsi="黑体" w:cs="仿宋_GB2312" w:hint="eastAsia"/>
          <w:sz w:val="32"/>
        </w:rPr>
        <w:t>其他重要事项的情况说明</w:t>
      </w:r>
    </w:p>
    <w:p w:rsidR="00BA47BF" w:rsidRDefault="00A007D0">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w:t>
      </w:r>
      <w:r>
        <w:rPr>
          <w:rFonts w:ascii="方正仿宋_GBK" w:eastAsia="方正仿宋_GBK" w:hAnsi="仿宋_GB2312" w:cs="仿宋_GB2312" w:hint="eastAsia"/>
          <w:sz w:val="32"/>
        </w:rPr>
        <w:t>、机关运行经费。</w:t>
      </w:r>
      <w:r>
        <w:rPr>
          <w:rFonts w:ascii="方正仿宋_GBK" w:eastAsia="方正仿宋_GBK" w:hAnsi="仿宋_GB2312" w:cs="仿宋_GB2312" w:hint="eastAsia"/>
          <w:sz w:val="32"/>
        </w:rPr>
        <w:t>20</w:t>
      </w:r>
      <w:r>
        <w:rPr>
          <w:rFonts w:ascii="方正仿宋_GBK" w:eastAsia="方正仿宋_GBK" w:hAnsi="仿宋_GB2312" w:cs="仿宋_GB2312" w:hint="eastAsia"/>
          <w:sz w:val="32"/>
        </w:rPr>
        <w:t>19</w:t>
      </w:r>
      <w:r>
        <w:rPr>
          <w:rFonts w:ascii="方正仿宋_GBK" w:eastAsia="方正仿宋_GBK" w:hAnsi="仿宋_GB2312" w:cs="仿宋_GB2312" w:hint="eastAsia"/>
          <w:sz w:val="32"/>
        </w:rPr>
        <w:t>年一般公共预算财政拨款运行经费</w:t>
      </w:r>
      <w:r>
        <w:rPr>
          <w:rFonts w:ascii="方正仿宋_GBK" w:eastAsia="方正仿宋_GBK" w:hAnsi="仿宋_GB2312" w:cs="仿宋_GB2312" w:hint="eastAsia"/>
          <w:sz w:val="32"/>
        </w:rPr>
        <w:t>184.89</w:t>
      </w:r>
      <w:r>
        <w:rPr>
          <w:rFonts w:ascii="方正仿宋_GBK" w:eastAsia="方正仿宋_GBK" w:hAnsi="仿宋_GB2312" w:cs="仿宋_GB2312" w:hint="eastAsia"/>
          <w:sz w:val="32"/>
        </w:rPr>
        <w:t>万元，比上年增加</w:t>
      </w:r>
      <w:r>
        <w:rPr>
          <w:rFonts w:ascii="方正仿宋_GBK" w:eastAsia="方正仿宋_GBK" w:hAnsi="仿宋_GB2312" w:cs="仿宋_GB2312" w:hint="eastAsia"/>
          <w:sz w:val="32"/>
        </w:rPr>
        <w:t>51.73</w:t>
      </w:r>
      <w:r>
        <w:rPr>
          <w:rFonts w:ascii="方正仿宋_GBK" w:eastAsia="方正仿宋_GBK" w:hAnsi="仿宋_GB2312" w:cs="仿宋_GB2312" w:hint="eastAsia"/>
          <w:sz w:val="32"/>
        </w:rPr>
        <w:t>万元，主要原因为</w:t>
      </w:r>
      <w:r>
        <w:rPr>
          <w:rFonts w:ascii="方正仿宋_GBK" w:eastAsia="方正仿宋_GBK" w:hAnsi="仿宋_GB2312" w:cs="仿宋_GB2312" w:hint="eastAsia"/>
          <w:sz w:val="32"/>
        </w:rPr>
        <w:t>一是人员增加，主要用于工资福利等支出；二是公用经费综合定额标准提高，</w:t>
      </w:r>
      <w:r>
        <w:rPr>
          <w:rFonts w:ascii="方正仿宋_GBK" w:eastAsia="方正仿宋_GBK" w:hAnsi="仿宋_GB2312" w:cs="仿宋_GB2312" w:hint="eastAsia"/>
          <w:sz w:val="32"/>
        </w:rPr>
        <w:t>主要用于办公费、印刷费、邮电费、水电费、物管费、差旅费、会议费、培训费及其他商品和服务支出等。</w:t>
      </w:r>
    </w:p>
    <w:p w:rsidR="00BA47BF" w:rsidRDefault="00A007D0">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w:t>
      </w:r>
      <w:r>
        <w:rPr>
          <w:rFonts w:ascii="方正仿宋_GBK" w:eastAsia="方正仿宋_GBK" w:hAnsi="仿宋_GB2312" w:cs="仿宋_GB2312" w:hint="eastAsia"/>
          <w:sz w:val="32"/>
        </w:rPr>
        <w:t>、政府采购情况。</w:t>
      </w:r>
      <w:r>
        <w:rPr>
          <w:rFonts w:ascii="方正仿宋_GBK" w:eastAsia="方正仿宋_GBK" w:hAnsi="仿宋_GB2312" w:cs="仿宋_GB2312" w:hint="eastAsia"/>
          <w:sz w:val="32"/>
        </w:rPr>
        <w:t>2019</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未安排</w:t>
      </w:r>
      <w:r>
        <w:rPr>
          <w:rFonts w:ascii="方正仿宋_GBK" w:eastAsia="方正仿宋_GBK" w:hAnsi="仿宋_GB2312" w:cs="仿宋_GB2312" w:hint="eastAsia"/>
          <w:sz w:val="32"/>
        </w:rPr>
        <w:t>政府采购预算</w:t>
      </w:r>
      <w:r>
        <w:rPr>
          <w:rFonts w:ascii="方正仿宋_GBK" w:eastAsia="方正仿宋_GBK" w:hAnsi="仿宋_GB2312" w:cs="仿宋_GB2312" w:hint="eastAsia"/>
          <w:sz w:val="32"/>
        </w:rPr>
        <w:t>。</w:t>
      </w:r>
    </w:p>
    <w:p w:rsidR="00BA47BF" w:rsidRDefault="00A007D0">
      <w:pPr>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sz w:val="32"/>
        </w:rPr>
        <w:t>3</w:t>
      </w:r>
      <w:r>
        <w:rPr>
          <w:rFonts w:ascii="方正仿宋_GBK" w:eastAsia="方正仿宋_GBK" w:hAnsi="仿宋_GB2312" w:cs="仿宋_GB2312" w:hint="eastAsia"/>
          <w:sz w:val="32"/>
        </w:rPr>
        <w:t>、绩效目标设置情况</w:t>
      </w:r>
      <w:bookmarkStart w:id="0" w:name="_GoBack"/>
      <w:bookmarkEnd w:id="0"/>
      <w:r>
        <w:rPr>
          <w:rFonts w:ascii="方正仿宋_GBK" w:eastAsia="方正仿宋_GBK" w:hAnsi="仿宋_GB2312" w:cs="仿宋_GB2312" w:hint="eastAsia"/>
          <w:sz w:val="32"/>
        </w:rPr>
        <w:t>。</w:t>
      </w:r>
      <w:r>
        <w:rPr>
          <w:rFonts w:ascii="方正仿宋_GBK" w:eastAsia="方正仿宋_GBK" w:hAnsi="仿宋_GB2312" w:cs="仿宋_GB2312" w:hint="eastAsia"/>
          <w:color w:val="000000"/>
          <w:sz w:val="32"/>
        </w:rPr>
        <w:t>2019</w:t>
      </w:r>
      <w:r>
        <w:rPr>
          <w:rFonts w:ascii="方正仿宋_GBK" w:eastAsia="方正仿宋_GBK" w:hAnsi="仿宋_GB2312" w:cs="仿宋_GB2312" w:hint="eastAsia"/>
          <w:color w:val="000000"/>
          <w:sz w:val="32"/>
        </w:rPr>
        <w:t>年</w:t>
      </w:r>
      <w:r>
        <w:rPr>
          <w:rFonts w:ascii="方正仿宋_GBK" w:eastAsia="方正仿宋_GBK" w:hAnsi="仿宋_GB2312" w:cs="仿宋_GB2312" w:hint="eastAsia"/>
          <w:color w:val="000000"/>
          <w:sz w:val="32"/>
        </w:rPr>
        <w:t>无</w:t>
      </w:r>
      <w:r>
        <w:rPr>
          <w:rFonts w:ascii="方正仿宋_GBK" w:eastAsia="方正仿宋_GBK" w:hAnsi="仿宋_GB2312" w:cs="仿宋_GB2312" w:hint="eastAsia"/>
          <w:color w:val="000000"/>
          <w:sz w:val="32"/>
        </w:rPr>
        <w:t>项目支出</w:t>
      </w:r>
      <w:r>
        <w:rPr>
          <w:rFonts w:ascii="方正仿宋_GBK" w:eastAsia="方正仿宋_GBK" w:hAnsi="仿宋_GB2312" w:cs="仿宋_GB2312" w:hint="eastAsia"/>
          <w:color w:val="000000"/>
          <w:sz w:val="32"/>
        </w:rPr>
        <w:t>，未设置绩效目标。</w:t>
      </w:r>
    </w:p>
    <w:p w:rsidR="00BA47BF" w:rsidRDefault="00A007D0">
      <w:pPr>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color w:val="000000"/>
          <w:sz w:val="32"/>
        </w:rPr>
        <w:t>4</w:t>
      </w:r>
      <w:r>
        <w:rPr>
          <w:rFonts w:ascii="方正仿宋_GBK" w:eastAsia="方正仿宋_GBK" w:hAnsi="仿宋_GB2312" w:cs="仿宋_GB2312" w:hint="eastAsia"/>
          <w:color w:val="000000"/>
          <w:sz w:val="32"/>
        </w:rPr>
        <w:t>、国有资产占有使用情况。截</w:t>
      </w:r>
      <w:r w:rsidR="00F56CBB">
        <w:rPr>
          <w:rFonts w:ascii="方正仿宋_GBK" w:eastAsia="方正仿宋_GBK" w:hAnsi="仿宋_GB2312" w:cs="仿宋_GB2312" w:hint="eastAsia"/>
          <w:color w:val="000000"/>
          <w:sz w:val="32"/>
        </w:rPr>
        <w:t>至</w:t>
      </w:r>
      <w:r>
        <w:rPr>
          <w:rFonts w:ascii="方正仿宋_GBK" w:eastAsia="方正仿宋_GBK" w:hAnsi="仿宋_GB2312" w:cs="仿宋_GB2312" w:hint="eastAsia"/>
          <w:color w:val="000000"/>
          <w:sz w:val="32"/>
        </w:rPr>
        <w:t>2</w:t>
      </w:r>
      <w:r>
        <w:rPr>
          <w:rFonts w:ascii="方正仿宋_GBK" w:eastAsia="方正仿宋_GBK" w:hAnsi="仿宋_GB2312" w:cs="仿宋_GB2312" w:hint="eastAsia"/>
          <w:color w:val="000000"/>
          <w:sz w:val="32"/>
        </w:rPr>
        <w:t>01</w:t>
      </w:r>
      <w:r w:rsidR="00F56CBB">
        <w:rPr>
          <w:rFonts w:ascii="方正仿宋_GBK" w:eastAsia="方正仿宋_GBK" w:hAnsi="仿宋_GB2312" w:cs="仿宋_GB2312" w:hint="eastAsia"/>
          <w:color w:val="000000"/>
          <w:sz w:val="32"/>
        </w:rPr>
        <w:t>8</w:t>
      </w:r>
      <w:r>
        <w:rPr>
          <w:rFonts w:ascii="方正仿宋_GBK" w:eastAsia="方正仿宋_GBK" w:hAnsi="仿宋_GB2312" w:cs="仿宋_GB2312" w:hint="eastAsia"/>
          <w:color w:val="000000"/>
          <w:sz w:val="32"/>
        </w:rPr>
        <w:t>年</w:t>
      </w:r>
      <w:r>
        <w:rPr>
          <w:rFonts w:ascii="方正仿宋_GBK" w:eastAsia="方正仿宋_GBK" w:hAnsi="仿宋_GB2312" w:cs="仿宋_GB2312" w:hint="eastAsia"/>
          <w:color w:val="000000"/>
          <w:sz w:val="32"/>
        </w:rPr>
        <w:t>12</w:t>
      </w:r>
      <w:r>
        <w:rPr>
          <w:rFonts w:ascii="方正仿宋_GBK" w:eastAsia="方正仿宋_GBK" w:hAnsi="仿宋_GB2312" w:cs="仿宋_GB2312" w:hint="eastAsia"/>
          <w:color w:val="000000"/>
          <w:sz w:val="32"/>
        </w:rPr>
        <w:t>月，所属各预算单位共有车辆</w:t>
      </w:r>
      <w:r>
        <w:rPr>
          <w:rFonts w:ascii="方正仿宋_GBK" w:eastAsia="方正仿宋_GBK" w:hAnsi="仿宋_GB2312" w:cs="仿宋_GB2312" w:hint="eastAsia"/>
          <w:color w:val="000000"/>
          <w:sz w:val="32"/>
        </w:rPr>
        <w:t>1</w:t>
      </w:r>
      <w:r>
        <w:rPr>
          <w:rFonts w:ascii="方正仿宋_GBK" w:eastAsia="方正仿宋_GBK" w:hAnsi="仿宋_GB2312" w:cs="仿宋_GB2312" w:hint="eastAsia"/>
          <w:color w:val="000000"/>
          <w:sz w:val="32"/>
        </w:rPr>
        <w:t>辆，其中一般公务用车</w:t>
      </w:r>
      <w:r>
        <w:rPr>
          <w:rFonts w:ascii="方正仿宋_GBK" w:eastAsia="方正仿宋_GBK" w:hAnsi="仿宋_GB2312" w:cs="仿宋_GB2312" w:hint="eastAsia"/>
          <w:color w:val="000000"/>
          <w:sz w:val="32"/>
        </w:rPr>
        <w:t>1</w:t>
      </w:r>
      <w:r>
        <w:rPr>
          <w:rFonts w:ascii="方正仿宋_GBK" w:eastAsia="方正仿宋_GBK" w:hAnsi="仿宋_GB2312" w:cs="仿宋_GB2312" w:hint="eastAsia"/>
          <w:color w:val="000000"/>
          <w:sz w:val="32"/>
        </w:rPr>
        <w:t>辆、执勤执法用车</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w:t>
      </w:r>
      <w:r>
        <w:rPr>
          <w:rFonts w:ascii="方正仿宋_GBK" w:eastAsia="方正仿宋_GBK" w:hAnsi="仿宋_GB2312" w:cs="仿宋_GB2312" w:hint="eastAsia"/>
          <w:color w:val="000000"/>
          <w:sz w:val="32"/>
        </w:rPr>
        <w:t>。</w:t>
      </w:r>
      <w:r>
        <w:rPr>
          <w:rFonts w:ascii="方正仿宋_GBK" w:eastAsia="方正仿宋_GBK" w:hAnsi="仿宋_GB2312" w:cs="仿宋_GB2312" w:hint="eastAsia"/>
          <w:color w:val="000000"/>
          <w:sz w:val="32"/>
        </w:rPr>
        <w:t>本单位固定资产均为通用设备，无</w:t>
      </w:r>
      <w:r>
        <w:rPr>
          <w:rFonts w:ascii="方正仿宋_GBK" w:eastAsia="方正仿宋_GBK" w:hAnsi="仿宋_GB2312" w:cs="仿宋_GB2312" w:hint="eastAsia"/>
          <w:color w:val="000000"/>
          <w:sz w:val="32"/>
        </w:rPr>
        <w:t>50</w:t>
      </w:r>
      <w:r>
        <w:rPr>
          <w:rFonts w:ascii="方正仿宋_GBK" w:eastAsia="方正仿宋_GBK" w:hAnsi="仿宋_GB2312" w:cs="仿宋_GB2312" w:hint="eastAsia"/>
          <w:color w:val="000000"/>
          <w:sz w:val="32"/>
        </w:rPr>
        <w:t>万元以上的设备。</w:t>
      </w:r>
      <w:r>
        <w:rPr>
          <w:rFonts w:ascii="方正仿宋_GBK" w:eastAsia="方正仿宋_GBK" w:hAnsi="仿宋_GB2312" w:cs="仿宋_GB2312" w:hint="eastAsia"/>
          <w:color w:val="000000"/>
          <w:sz w:val="32"/>
        </w:rPr>
        <w:t>20</w:t>
      </w:r>
      <w:r>
        <w:rPr>
          <w:rFonts w:ascii="方正仿宋_GBK" w:eastAsia="方正仿宋_GBK" w:hAnsi="仿宋_GB2312" w:cs="仿宋_GB2312" w:hint="eastAsia"/>
          <w:color w:val="000000"/>
          <w:sz w:val="32"/>
        </w:rPr>
        <w:t>19</w:t>
      </w:r>
      <w:r>
        <w:rPr>
          <w:rFonts w:ascii="方正仿宋_GBK" w:eastAsia="方正仿宋_GBK" w:hAnsi="仿宋_GB2312" w:cs="仿宋_GB2312" w:hint="eastAsia"/>
          <w:color w:val="000000"/>
          <w:sz w:val="32"/>
        </w:rPr>
        <w:t>年一般公共预算</w:t>
      </w:r>
      <w:r>
        <w:rPr>
          <w:rFonts w:ascii="方正仿宋_GBK" w:eastAsia="方正仿宋_GBK" w:hAnsi="仿宋_GB2312" w:cs="仿宋_GB2312" w:hint="eastAsia"/>
          <w:color w:val="000000"/>
          <w:sz w:val="32"/>
        </w:rPr>
        <w:t>未</w:t>
      </w:r>
      <w:r>
        <w:rPr>
          <w:rFonts w:ascii="方正仿宋_GBK" w:eastAsia="方正仿宋_GBK" w:hAnsi="仿宋_GB2312" w:cs="仿宋_GB2312" w:hint="eastAsia"/>
          <w:color w:val="000000"/>
          <w:sz w:val="32"/>
        </w:rPr>
        <w:t>安排购置车辆。</w:t>
      </w:r>
    </w:p>
    <w:p w:rsidR="00BA47BF" w:rsidRDefault="00DC2F6A">
      <w:pPr>
        <w:pStyle w:val="a3"/>
        <w:tabs>
          <w:tab w:val="center" w:pos="4153"/>
          <w:tab w:val="left" w:pos="7275"/>
        </w:tabs>
        <w:spacing w:line="600" w:lineRule="exact"/>
        <w:ind w:firstLine="640"/>
        <w:jc w:val="left"/>
        <w:rPr>
          <w:rFonts w:ascii="方正仿宋_GBK" w:eastAsia="方正黑体_GBK"/>
          <w:sz w:val="32"/>
          <w:szCs w:val="32"/>
        </w:rPr>
      </w:pPr>
      <w:r>
        <w:rPr>
          <w:rFonts w:ascii="方正黑体_GBK" w:eastAsia="方正黑体_GBK" w:hAnsi="黑体" w:cs="仿宋_GB2312" w:hint="eastAsia"/>
          <w:sz w:val="32"/>
        </w:rPr>
        <w:t>三</w:t>
      </w:r>
      <w:r w:rsidR="00A007D0">
        <w:rPr>
          <w:rFonts w:ascii="方正黑体_GBK" w:eastAsia="方正黑体_GBK" w:hAnsi="黑体" w:cs="仿宋_GB2312" w:hint="eastAsia"/>
          <w:sz w:val="32"/>
        </w:rPr>
        <w:t>、</w:t>
      </w:r>
      <w:r>
        <w:rPr>
          <w:rFonts w:ascii="方正黑体_GBK" w:eastAsia="方正黑体_GBK" w:hAnsi="黑体" w:cs="仿宋_GB2312" w:hint="eastAsia"/>
          <w:sz w:val="32"/>
        </w:rPr>
        <w:t>专业</w:t>
      </w:r>
      <w:r w:rsidR="00A007D0">
        <w:rPr>
          <w:rFonts w:ascii="方正黑体_GBK" w:eastAsia="方正黑体_GBK" w:hAnsi="黑体" w:cs="仿宋_GB2312" w:hint="eastAsia"/>
          <w:sz w:val="32"/>
        </w:rPr>
        <w:t>名词解释</w:t>
      </w:r>
    </w:p>
    <w:p w:rsidR="00BA47BF" w:rsidRDefault="00A007D0">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w:t>
      </w:r>
      <w:r>
        <w:rPr>
          <w:rFonts w:ascii="方正仿宋_GBK" w:eastAsia="方正仿宋_GBK" w:hint="eastAsia"/>
          <w:sz w:val="32"/>
          <w:szCs w:val="32"/>
        </w:rPr>
        <w:lastRenderedPageBreak/>
        <w:t>政拨款。</w:t>
      </w:r>
    </w:p>
    <w:p w:rsidR="00BA47BF" w:rsidRDefault="00A007D0">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（二）其他收入：指单位取得的除“财政拨款收入”、“事业收入”、“经营收入”等以外的收入。</w:t>
      </w:r>
    </w:p>
    <w:p w:rsidR="00BA47BF" w:rsidRDefault="00A007D0">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（三）基本支出：指为保障机构正常运转、完成日常工作任务而发生的人员经费和公用经费。</w:t>
      </w:r>
    </w:p>
    <w:p w:rsidR="00BA47BF" w:rsidRDefault="00A007D0">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BA47BF" w:rsidRPr="00DC2F6A" w:rsidRDefault="00A007D0" w:rsidP="00DC2F6A">
      <w:pPr>
        <w:ind w:firstLineChars="200" w:firstLine="640"/>
        <w:rPr>
          <w:rFonts w:ascii="方正仿宋_GBK" w:eastAsia="方正仿宋_GBK"/>
          <w:sz w:val="32"/>
          <w:szCs w:val="32"/>
        </w:rPr>
      </w:pPr>
      <w:r>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w:t>
      </w:r>
      <w:r>
        <w:rPr>
          <w:rFonts w:ascii="方正仿宋_GBK" w:eastAsia="方正仿宋_GBK" w:hint="eastAsia"/>
          <w:sz w:val="32"/>
          <w:szCs w:val="32"/>
        </w:rPr>
        <w:t>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sectPr w:rsidR="00BA47BF" w:rsidRPr="00DC2F6A" w:rsidSect="00BA47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CBB" w:rsidRDefault="00F56CBB" w:rsidP="00F56CBB">
      <w:r>
        <w:separator/>
      </w:r>
    </w:p>
  </w:endnote>
  <w:endnote w:type="continuationSeparator" w:id="1">
    <w:p w:rsidR="00F56CBB" w:rsidRDefault="00F56CBB" w:rsidP="00F56C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大黑简体">
    <w:altName w:val="Arial Unicode MS"/>
    <w:charset w:val="86"/>
    <w:family w:val="auto"/>
    <w:pitch w:val="default"/>
    <w:sig w:usb0="00000000" w:usb1="080E0000" w:usb2="0000000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CBB" w:rsidRDefault="00F56CBB" w:rsidP="00F56CBB">
      <w:r>
        <w:separator/>
      </w:r>
    </w:p>
  </w:footnote>
  <w:footnote w:type="continuationSeparator" w:id="1">
    <w:p w:rsidR="00F56CBB" w:rsidRDefault="00F56CBB" w:rsidP="00F56C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0C91331"/>
    <w:rsid w:val="009D06F6"/>
    <w:rsid w:val="00A007D0"/>
    <w:rsid w:val="00AD1286"/>
    <w:rsid w:val="00BA47BF"/>
    <w:rsid w:val="00DC2F6A"/>
    <w:rsid w:val="00F56CBB"/>
    <w:rsid w:val="0DDD4742"/>
    <w:rsid w:val="10C91331"/>
    <w:rsid w:val="19371DF6"/>
    <w:rsid w:val="1BD47C88"/>
    <w:rsid w:val="1D2D6F3C"/>
    <w:rsid w:val="79AD2E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47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7BF"/>
    <w:pPr>
      <w:ind w:firstLineChars="200" w:firstLine="420"/>
    </w:pPr>
  </w:style>
  <w:style w:type="paragraph" w:styleId="a4">
    <w:name w:val="header"/>
    <w:basedOn w:val="a"/>
    <w:link w:val="Char"/>
    <w:rsid w:val="00F56C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56CBB"/>
    <w:rPr>
      <w:kern w:val="2"/>
      <w:sz w:val="18"/>
      <w:szCs w:val="18"/>
    </w:rPr>
  </w:style>
  <w:style w:type="paragraph" w:styleId="a5">
    <w:name w:val="footer"/>
    <w:basedOn w:val="a"/>
    <w:link w:val="Char0"/>
    <w:rsid w:val="00F56CBB"/>
    <w:pPr>
      <w:tabs>
        <w:tab w:val="center" w:pos="4153"/>
        <w:tab w:val="right" w:pos="8306"/>
      </w:tabs>
      <w:snapToGrid w:val="0"/>
      <w:jc w:val="left"/>
    </w:pPr>
    <w:rPr>
      <w:sz w:val="18"/>
      <w:szCs w:val="18"/>
    </w:rPr>
  </w:style>
  <w:style w:type="character" w:customStyle="1" w:styleId="Char0">
    <w:name w:val="页脚 Char"/>
    <w:basedOn w:val="a0"/>
    <w:link w:val="a5"/>
    <w:rsid w:val="00F56CB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744</Words>
  <Characters>49</Characters>
  <Application>Microsoft Office Word</Application>
  <DocSecurity>0</DocSecurity>
  <Lines>1</Lines>
  <Paragraphs>1</Paragraphs>
  <ScaleCrop>false</ScaleCrop>
  <Company>微软中国</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白月光</dc:creator>
  <cp:lastModifiedBy>系统管理员</cp:lastModifiedBy>
  <cp:revision>5</cp:revision>
  <cp:lastPrinted>2021-06-23T08:42:00Z</cp:lastPrinted>
  <dcterms:created xsi:type="dcterms:W3CDTF">2021-06-23T07:38:00Z</dcterms:created>
  <dcterms:modified xsi:type="dcterms:W3CDTF">2021-06-25T06:55:00Z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F0935720449A4C8D906A40EC9FDE6AC5</vt:lpwstr>
  </property>
  <property fmtid="{D5CDD505-2E9C-101B-9397-08002B2CF9AE}" pid="4" name="KSOSaveFontToCloudKey">
    <vt:lpwstr>0_btnclosed</vt:lpwstr>
  </property>
</Properties>
</file>