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1" w:rightFromText="181" w:vertAnchor="page" w:horzAnchor="page" w:tblpXSpec="center" w:tblpY="1998"/>
        <w:tblW w:w="88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33"/>
      </w:tblGrid>
      <w:tr w:rsidR="00485990" w:rsidTr="00D26C1E">
        <w:trPr>
          <w:trHeight w:val="345"/>
          <w:jc w:val="center"/>
        </w:trPr>
        <w:tc>
          <w:tcPr>
            <w:tcW w:w="8833" w:type="dxa"/>
            <w:noWrap/>
          </w:tcPr>
          <w:p w:rsidR="00485990" w:rsidRDefault="00485990">
            <w:pPr>
              <w:spacing w:line="600" w:lineRule="exact"/>
              <w:rPr>
                <w:sz w:val="28"/>
                <w:szCs w:val="44"/>
              </w:rPr>
            </w:pPr>
          </w:p>
        </w:tc>
        <w:bookmarkStart w:id="0" w:name="_Hlk37239649"/>
        <w:bookmarkEnd w:id="0"/>
      </w:tr>
      <w:tr w:rsidR="00485990" w:rsidTr="00D26C1E">
        <w:trPr>
          <w:trHeight w:val="240"/>
          <w:jc w:val="center"/>
        </w:trPr>
        <w:tc>
          <w:tcPr>
            <w:tcW w:w="8833" w:type="dxa"/>
            <w:noWrap/>
          </w:tcPr>
          <w:p w:rsidR="00485990" w:rsidRDefault="00485990">
            <w:pPr>
              <w:spacing w:line="600" w:lineRule="exact"/>
              <w:rPr>
                <w:rFonts w:ascii="方正黑体_GBK" w:eastAsia="方正黑体_GBK"/>
                <w:szCs w:val="32"/>
              </w:rPr>
            </w:pPr>
          </w:p>
        </w:tc>
      </w:tr>
      <w:tr w:rsidR="00485990" w:rsidTr="00D26C1E">
        <w:trPr>
          <w:trHeight w:hRule="exact" w:val="617"/>
          <w:jc w:val="center"/>
        </w:trPr>
        <w:tc>
          <w:tcPr>
            <w:tcW w:w="8833" w:type="dxa"/>
            <w:noWrap/>
            <w:vAlign w:val="center"/>
          </w:tcPr>
          <w:p w:rsidR="00485990" w:rsidRDefault="00485990">
            <w:pPr>
              <w:jc w:val="center"/>
              <w:rPr>
                <w:rFonts w:ascii="方正小标宋简体" w:eastAsia="方正小标宋简体"/>
                <w:color w:val="FF0000"/>
                <w:w w:val="80"/>
              </w:rPr>
            </w:pPr>
          </w:p>
        </w:tc>
      </w:tr>
      <w:tr w:rsidR="00485990" w:rsidTr="00D26C1E">
        <w:trPr>
          <w:trHeight w:hRule="exact" w:val="1250"/>
          <w:jc w:val="center"/>
        </w:trPr>
        <w:tc>
          <w:tcPr>
            <w:tcW w:w="8833" w:type="dxa"/>
            <w:noWrap/>
            <w:vAlign w:val="center"/>
          </w:tcPr>
          <w:p w:rsidR="00485990" w:rsidRDefault="008252D2">
            <w:pPr>
              <w:rPr>
                <w:rFonts w:eastAsia="方正小标宋_GBK"/>
                <w:b/>
                <w:color w:val="FF3300"/>
                <w:spacing w:val="20"/>
                <w:w w:val="55"/>
                <w:sz w:val="120"/>
                <w:szCs w:val="120"/>
              </w:rPr>
            </w:pPr>
            <w:r>
              <w:rPr>
                <w:rFonts w:eastAsia="方正小标宋_GBK" w:hint="eastAsia"/>
                <w:b/>
                <w:color w:val="FF3300"/>
                <w:spacing w:val="20"/>
                <w:w w:val="68"/>
                <w:sz w:val="90"/>
                <w:szCs w:val="84"/>
              </w:rPr>
              <w:t>重庆市开州区巫山镇人民政府</w:t>
            </w:r>
          </w:p>
        </w:tc>
      </w:tr>
      <w:tr w:rsidR="00485990" w:rsidTr="00D26C1E">
        <w:trPr>
          <w:trHeight w:hRule="exact" w:val="1133"/>
          <w:jc w:val="center"/>
        </w:trPr>
        <w:tc>
          <w:tcPr>
            <w:tcW w:w="8833" w:type="dxa"/>
            <w:noWrap/>
            <w:vAlign w:val="bottom"/>
          </w:tcPr>
          <w:p w:rsidR="00485990" w:rsidRDefault="00485990">
            <w:pPr>
              <w:spacing w:line="540" w:lineRule="exact"/>
              <w:jc w:val="center"/>
              <w:rPr>
                <w:color w:val="FF3300"/>
                <w:sz w:val="52"/>
                <w:szCs w:val="52"/>
              </w:rPr>
            </w:pPr>
            <w:r>
              <w:rPr>
                <w:color w:val="FF3300"/>
                <w:sz w:val="52"/>
                <w:szCs w:val="52"/>
              </w:rPr>
              <w:pict>
                <v:shape id="_x0000_s1026" style="position:absolute;left:0;text-align:left;margin-left:-5.65pt;margin-top:12.75pt;width:441.65pt;height:.9pt;z-index:251659264;mso-position-horizontal-relative:text;mso-position-vertical-relative:text;mso-width-relative:page;mso-height-relative:page" coordsize="8833,18" o:spt="100" o:gfxdata="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LwCxtgAAAAJAQAADwAAAAAAAAABACAAAAAiAAAAZHJz&#10;L2Rvd25yZXYueG1sUEsBAhQAFAAAAAgAh07iQGqUV9k9AgAAnQQAAA4AAAAAAAAAAQAgAAAAJwEA&#10;AGRycy9lMm9Eb2MueG1sUEsFBgAAAAAGAAYAWQEAANYFAAAAAA==&#10;" adj="0,,0" path="m,18l8833,e" filled="f" strokecolor="red" strokeweight="2.25pt">
                  <v:stroke joinstyle="round"/>
                  <v:formulas/>
                  <v:path o:connecttype="segments"/>
                </v:shape>
              </w:pict>
            </w:r>
          </w:p>
        </w:tc>
      </w:tr>
    </w:tbl>
    <w:p w:rsidR="00D26C1E" w:rsidRDefault="00D26C1E">
      <w:pPr>
        <w:pStyle w:val="a4"/>
        <w:spacing w:line="520" w:lineRule="exact"/>
        <w:ind w:firstLineChars="0" w:firstLine="0"/>
        <w:jc w:val="center"/>
        <w:rPr>
          <w:rFonts w:ascii="Times New Roman" w:eastAsia="方正小标宋_GBK" w:hint="eastAsia"/>
          <w:color w:val="000000"/>
          <w:sz w:val="44"/>
          <w:szCs w:val="44"/>
        </w:rPr>
      </w:pPr>
    </w:p>
    <w:p w:rsidR="00D26C1E" w:rsidRDefault="00D26C1E">
      <w:pPr>
        <w:pStyle w:val="a4"/>
        <w:spacing w:line="520" w:lineRule="exact"/>
        <w:ind w:firstLineChars="0" w:firstLine="0"/>
        <w:jc w:val="center"/>
        <w:rPr>
          <w:rFonts w:ascii="Times New Roman" w:eastAsia="方正小标宋_GBK" w:hint="eastAsia"/>
          <w:color w:val="000000"/>
          <w:sz w:val="44"/>
          <w:szCs w:val="44"/>
        </w:rPr>
      </w:pPr>
    </w:p>
    <w:p w:rsidR="00D26C1E" w:rsidRDefault="00D26C1E" w:rsidP="00D26C1E">
      <w:pPr>
        <w:pStyle w:val="a3"/>
        <w:spacing w:line="600" w:lineRule="exact"/>
        <w:ind w:firstLineChars="0" w:firstLine="0"/>
        <w:jc w:val="center"/>
        <w:rPr>
          <w:sz w:val="34"/>
          <w:szCs w:val="34"/>
        </w:rPr>
      </w:pPr>
      <w:r>
        <w:rPr>
          <w:rFonts w:ascii="方正仿宋_GBK" w:eastAsia="方正仿宋_GBK" w:hAnsi="方正仿宋_GBK" w:cs="方正仿宋_GBK" w:hint="eastAsia"/>
          <w:b w:val="0"/>
          <w:bCs w:val="0"/>
          <w:sz w:val="32"/>
          <w:szCs w:val="32"/>
        </w:rPr>
        <w:t>开州</w:t>
      </w:r>
      <w:proofErr w:type="gramStart"/>
      <w:r>
        <w:rPr>
          <w:rFonts w:ascii="方正仿宋_GBK" w:eastAsia="方正仿宋_GBK" w:hAnsi="方正仿宋_GBK" w:cs="方正仿宋_GBK" w:hint="eastAsia"/>
          <w:b w:val="0"/>
          <w:bCs w:val="0"/>
          <w:sz w:val="32"/>
          <w:szCs w:val="32"/>
        </w:rPr>
        <w:t>巫山府文</w:t>
      </w:r>
      <w:r>
        <w:rPr>
          <w:rFonts w:eastAsia="方正仿宋_GBK"/>
          <w:b w:val="0"/>
          <w:bCs w:val="0"/>
          <w:sz w:val="32"/>
          <w:szCs w:val="32"/>
        </w:rPr>
        <w:t>〔</w:t>
      </w:r>
      <w:r>
        <w:rPr>
          <w:rFonts w:eastAsia="方正仿宋_GBK"/>
          <w:b w:val="0"/>
          <w:bCs w:val="0"/>
          <w:sz w:val="32"/>
          <w:szCs w:val="32"/>
        </w:rPr>
        <w:t>2024</w:t>
      </w:r>
      <w:r>
        <w:rPr>
          <w:rFonts w:eastAsia="方正仿宋_GBK"/>
          <w:b w:val="0"/>
          <w:bCs w:val="0"/>
          <w:sz w:val="32"/>
          <w:szCs w:val="32"/>
        </w:rPr>
        <w:t>〕</w:t>
      </w:r>
      <w:proofErr w:type="gramEnd"/>
      <w:r>
        <w:rPr>
          <w:rFonts w:eastAsia="方正仿宋_GBK"/>
          <w:b w:val="0"/>
          <w:bCs w:val="0"/>
          <w:sz w:val="32"/>
          <w:szCs w:val="32"/>
        </w:rPr>
        <w:t>4</w:t>
      </w:r>
      <w:r>
        <w:rPr>
          <w:rFonts w:eastAsia="方正仿宋_GBK"/>
          <w:b w:val="0"/>
          <w:bCs w:val="0"/>
          <w:sz w:val="32"/>
          <w:szCs w:val="32"/>
        </w:rPr>
        <w:t>号</w:t>
      </w:r>
      <w:r>
        <w:rPr>
          <w:rFonts w:eastAsia="方正仿宋_GBK"/>
          <w:b w:val="0"/>
          <w:bCs w:val="0"/>
          <w:sz w:val="32"/>
          <w:szCs w:val="32"/>
        </w:rPr>
        <w:t xml:space="preserve">  </w:t>
      </w:r>
      <w:r>
        <w:rPr>
          <w:rFonts w:ascii="方正仿宋_GBK" w:eastAsia="方正仿宋_GBK" w:hAnsi="方正仿宋_GBK" w:cs="方正仿宋_GBK" w:hint="eastAsia"/>
          <w:b w:val="0"/>
          <w:bCs w:val="0"/>
          <w:sz w:val="32"/>
          <w:szCs w:val="32"/>
        </w:rPr>
        <w:t>签发人</w:t>
      </w:r>
      <w:r>
        <w:rPr>
          <w:rFonts w:ascii="方正楷体_GBK" w:eastAsia="方正楷体_GBK" w:hAnsi="方正楷体_GBK" w:cs="方正楷体_GBK" w:hint="eastAsia"/>
          <w:b w:val="0"/>
          <w:bCs w:val="0"/>
          <w:sz w:val="32"/>
          <w:szCs w:val="32"/>
        </w:rPr>
        <w:t>：周 云</w:t>
      </w:r>
    </w:p>
    <w:p w:rsidR="00D26C1E" w:rsidRPr="00D26C1E" w:rsidRDefault="00D26C1E">
      <w:pPr>
        <w:pStyle w:val="a4"/>
        <w:spacing w:line="520" w:lineRule="exact"/>
        <w:ind w:firstLineChars="0" w:firstLine="0"/>
        <w:jc w:val="center"/>
        <w:rPr>
          <w:rFonts w:ascii="Times New Roman" w:eastAsia="方正小标宋_GBK" w:hint="eastAsia"/>
          <w:color w:val="000000"/>
          <w:sz w:val="44"/>
          <w:szCs w:val="44"/>
        </w:rPr>
      </w:pPr>
    </w:p>
    <w:p w:rsidR="00D26C1E" w:rsidRDefault="00D26C1E">
      <w:pPr>
        <w:pStyle w:val="a4"/>
        <w:spacing w:line="520" w:lineRule="exact"/>
        <w:ind w:firstLineChars="0" w:firstLine="0"/>
        <w:jc w:val="center"/>
        <w:rPr>
          <w:rFonts w:ascii="Times New Roman" w:eastAsia="方正小标宋_GBK" w:hint="eastAsia"/>
          <w:color w:val="000000"/>
          <w:sz w:val="44"/>
          <w:szCs w:val="44"/>
        </w:rPr>
      </w:pPr>
    </w:p>
    <w:p w:rsidR="00485990" w:rsidRDefault="008252D2">
      <w:pPr>
        <w:pStyle w:val="a4"/>
        <w:spacing w:line="520" w:lineRule="exact"/>
        <w:ind w:firstLineChars="0" w:firstLine="0"/>
        <w:jc w:val="center"/>
        <w:rPr>
          <w:rFonts w:ascii="Times New Roman" w:eastAsia="方正小标宋_GBK"/>
          <w:sz w:val="44"/>
          <w:szCs w:val="44"/>
        </w:rPr>
      </w:pPr>
      <w:r>
        <w:rPr>
          <w:rFonts w:ascii="Times New Roman" w:eastAsia="方正小标宋_GBK"/>
          <w:color w:val="000000"/>
          <w:sz w:val="44"/>
          <w:szCs w:val="44"/>
        </w:rPr>
        <w:t>重庆市开州区</w:t>
      </w:r>
      <w:r>
        <w:rPr>
          <w:rFonts w:ascii="Times New Roman" w:eastAsia="方正小标宋_GBK"/>
          <w:color w:val="000000"/>
          <w:sz w:val="44"/>
          <w:szCs w:val="44"/>
        </w:rPr>
        <w:t>巫山镇人民政府</w:t>
      </w:r>
    </w:p>
    <w:p w:rsidR="00485990" w:rsidRDefault="008252D2">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w:t>
      </w: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年部门预算情况公开的公告</w:t>
      </w:r>
    </w:p>
    <w:p w:rsidR="00485990" w:rsidRDefault="00485990">
      <w:pPr>
        <w:spacing w:line="520" w:lineRule="exact"/>
        <w:ind w:firstLineChars="200" w:firstLine="640"/>
        <w:rPr>
          <w:rFonts w:eastAsia="方正仿宋_GBK"/>
          <w:sz w:val="32"/>
          <w:szCs w:val="32"/>
        </w:rPr>
      </w:pPr>
    </w:p>
    <w:p w:rsidR="00485990" w:rsidRDefault="008252D2">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号）和重庆市开州</w:t>
      </w:r>
      <w:r>
        <w:rPr>
          <w:rFonts w:eastAsia="方正仿宋_GBK"/>
          <w:sz w:val="32"/>
          <w:szCs w:val="32"/>
        </w:rPr>
        <w:t>区</w:t>
      </w:r>
      <w:r>
        <w:rPr>
          <w:rFonts w:eastAsia="方正仿宋_GBK"/>
          <w:sz w:val="32"/>
          <w:szCs w:val="32"/>
        </w:rPr>
        <w:t>巫山镇人民政府</w:t>
      </w:r>
      <w:r>
        <w:rPr>
          <w:rFonts w:eastAsia="方正仿宋_GBK"/>
          <w:sz w:val="32"/>
          <w:szCs w:val="32"/>
        </w:rPr>
        <w:t>《关于批复</w:t>
      </w:r>
      <w:r>
        <w:rPr>
          <w:rFonts w:eastAsia="方正仿宋_GBK"/>
          <w:sz w:val="32"/>
          <w:szCs w:val="32"/>
        </w:rPr>
        <w:t>2024</w:t>
      </w:r>
      <w:r>
        <w:rPr>
          <w:rFonts w:eastAsia="方正仿宋_GBK"/>
          <w:sz w:val="32"/>
          <w:szCs w:val="32"/>
        </w:rPr>
        <w:t>年部门预算的通知》</w:t>
      </w:r>
      <w:r>
        <w:rPr>
          <w:rFonts w:eastAsia="方正仿宋_GBK"/>
          <w:sz w:val="32"/>
          <w:szCs w:val="32"/>
        </w:rPr>
        <w:t>,</w:t>
      </w:r>
      <w:r>
        <w:rPr>
          <w:rFonts w:eastAsia="方正仿宋_GBK"/>
          <w:sz w:val="32"/>
          <w:szCs w:val="32"/>
        </w:rPr>
        <w:t>现将</w:t>
      </w:r>
      <w:r>
        <w:rPr>
          <w:rFonts w:eastAsia="方正仿宋_GBK"/>
          <w:sz w:val="32"/>
          <w:szCs w:val="32"/>
        </w:rPr>
        <w:t>重庆市开州区巫山镇人民政府</w:t>
      </w:r>
      <w:r>
        <w:rPr>
          <w:rFonts w:eastAsia="方正仿宋_GBK"/>
          <w:sz w:val="32"/>
          <w:szCs w:val="32"/>
        </w:rPr>
        <w:t>2024</w:t>
      </w:r>
      <w:r>
        <w:rPr>
          <w:rFonts w:eastAsia="方正仿宋_GBK"/>
          <w:sz w:val="32"/>
          <w:szCs w:val="32"/>
        </w:rPr>
        <w:t>年部门预算批复情况公开如下：</w:t>
      </w:r>
    </w:p>
    <w:p w:rsidR="00485990" w:rsidRDefault="00485990">
      <w:pPr>
        <w:spacing w:line="600" w:lineRule="exact"/>
        <w:jc w:val="center"/>
        <w:rPr>
          <w:rFonts w:eastAsia="方正黑体_GBK"/>
          <w:sz w:val="32"/>
          <w:szCs w:val="32"/>
        </w:rPr>
      </w:pPr>
    </w:p>
    <w:p w:rsidR="00485990" w:rsidRDefault="00485990">
      <w:pPr>
        <w:spacing w:line="600" w:lineRule="exact"/>
        <w:jc w:val="center"/>
        <w:rPr>
          <w:rFonts w:eastAsia="方正黑体_GBK"/>
          <w:sz w:val="32"/>
          <w:szCs w:val="32"/>
        </w:rPr>
      </w:pPr>
    </w:p>
    <w:p w:rsidR="00485990" w:rsidRDefault="00485990">
      <w:pPr>
        <w:spacing w:line="600" w:lineRule="exact"/>
        <w:jc w:val="center"/>
        <w:rPr>
          <w:rFonts w:eastAsia="方正黑体_GBK"/>
          <w:sz w:val="32"/>
          <w:szCs w:val="32"/>
        </w:rPr>
      </w:pPr>
    </w:p>
    <w:p w:rsidR="00485990" w:rsidRDefault="00485990">
      <w:pPr>
        <w:spacing w:line="600" w:lineRule="exact"/>
        <w:jc w:val="center"/>
        <w:rPr>
          <w:rFonts w:eastAsia="方正黑体_GBK"/>
          <w:sz w:val="32"/>
          <w:szCs w:val="32"/>
        </w:rPr>
      </w:pPr>
    </w:p>
    <w:p w:rsidR="00485990" w:rsidRDefault="00485990">
      <w:pPr>
        <w:spacing w:line="600" w:lineRule="exact"/>
        <w:jc w:val="center"/>
        <w:rPr>
          <w:rFonts w:eastAsia="方正黑体_GBK"/>
          <w:sz w:val="32"/>
          <w:szCs w:val="32"/>
        </w:rPr>
      </w:pPr>
    </w:p>
    <w:p w:rsidR="00485990" w:rsidRDefault="00485990">
      <w:pPr>
        <w:spacing w:line="600" w:lineRule="exact"/>
        <w:rPr>
          <w:rFonts w:eastAsia="方正黑体_GBK"/>
          <w:sz w:val="32"/>
          <w:szCs w:val="32"/>
        </w:rPr>
      </w:pPr>
    </w:p>
    <w:p w:rsidR="00485990" w:rsidRDefault="00485990">
      <w:pPr>
        <w:spacing w:line="600" w:lineRule="exact"/>
        <w:rPr>
          <w:rFonts w:eastAsia="方正黑体_GBK"/>
          <w:sz w:val="32"/>
          <w:szCs w:val="32"/>
        </w:rPr>
      </w:pPr>
    </w:p>
    <w:p w:rsidR="00485990" w:rsidRDefault="00485990">
      <w:pPr>
        <w:spacing w:line="600" w:lineRule="exact"/>
        <w:rPr>
          <w:rFonts w:eastAsia="方正黑体_GBK"/>
          <w:sz w:val="32"/>
          <w:szCs w:val="32"/>
        </w:rPr>
      </w:pPr>
    </w:p>
    <w:p w:rsidR="00485990" w:rsidRDefault="008252D2">
      <w:pPr>
        <w:tabs>
          <w:tab w:val="left" w:pos="3477"/>
          <w:tab w:val="center" w:pos="4539"/>
        </w:tabs>
        <w:spacing w:line="594" w:lineRule="exact"/>
        <w:jc w:val="left"/>
        <w:rPr>
          <w:rFonts w:eastAsia="方正小标宋_GBK"/>
          <w:sz w:val="44"/>
          <w:szCs w:val="44"/>
        </w:rPr>
      </w:pPr>
      <w:r>
        <w:rPr>
          <w:rFonts w:eastAsia="方正小标宋_GBK"/>
          <w:sz w:val="44"/>
          <w:szCs w:val="44"/>
        </w:rPr>
        <w:lastRenderedPageBreak/>
        <w:tab/>
      </w:r>
      <w:r>
        <w:rPr>
          <w:rFonts w:eastAsia="方正小标宋_GBK"/>
          <w:sz w:val="44"/>
          <w:szCs w:val="44"/>
        </w:rPr>
        <w:t>目</w:t>
      </w:r>
      <w:r>
        <w:rPr>
          <w:rFonts w:eastAsia="方正小标宋_GBK"/>
          <w:sz w:val="44"/>
          <w:szCs w:val="44"/>
        </w:rPr>
        <w:t>   </w:t>
      </w:r>
      <w:r>
        <w:rPr>
          <w:rFonts w:eastAsia="方正小标宋_GBK"/>
          <w:sz w:val="44"/>
          <w:szCs w:val="44"/>
        </w:rPr>
        <w:t xml:space="preserve"> </w:t>
      </w:r>
      <w:r>
        <w:rPr>
          <w:rFonts w:eastAsia="方正小标宋_GBK"/>
          <w:sz w:val="44"/>
          <w:szCs w:val="44"/>
        </w:rPr>
        <w:t>录</w:t>
      </w:r>
    </w:p>
    <w:p w:rsidR="00485990" w:rsidRDefault="00485990">
      <w:pPr>
        <w:spacing w:line="594" w:lineRule="exact"/>
      </w:pPr>
    </w:p>
    <w:p w:rsidR="00485990" w:rsidRDefault="008252D2">
      <w:pPr>
        <w:spacing w:line="594" w:lineRule="exact"/>
        <w:jc w:val="center"/>
        <w:rPr>
          <w:rFonts w:eastAsia="方正楷体_GBK"/>
          <w:sz w:val="32"/>
          <w:szCs w:val="32"/>
        </w:rPr>
      </w:pPr>
      <w:r>
        <w:rPr>
          <w:rFonts w:eastAsia="方正楷体_GBK"/>
          <w:sz w:val="32"/>
          <w:szCs w:val="32"/>
        </w:rPr>
        <w:t>第一部分：</w:t>
      </w:r>
      <w:r>
        <w:rPr>
          <w:rFonts w:eastAsia="方正楷体_GBK"/>
          <w:sz w:val="32"/>
          <w:szCs w:val="32"/>
        </w:rPr>
        <w:t>2024</w:t>
      </w:r>
      <w:r>
        <w:rPr>
          <w:rFonts w:eastAsia="方正楷体_GBK"/>
          <w:sz w:val="32"/>
          <w:szCs w:val="32"/>
        </w:rPr>
        <w:t>年部门预算情况说明</w:t>
      </w:r>
    </w:p>
    <w:p w:rsidR="00485990" w:rsidRDefault="00485990">
      <w:pPr>
        <w:spacing w:line="594" w:lineRule="exact"/>
      </w:pPr>
    </w:p>
    <w:p w:rsidR="00485990" w:rsidRDefault="008252D2">
      <w:pPr>
        <w:spacing w:line="594" w:lineRule="exact"/>
        <w:rPr>
          <w:rFonts w:eastAsia="方正仿宋_GBK"/>
          <w:sz w:val="32"/>
          <w:szCs w:val="32"/>
        </w:rPr>
      </w:pPr>
      <w:r>
        <w:rPr>
          <w:rFonts w:eastAsia="方正仿宋_GBK"/>
          <w:sz w:val="32"/>
          <w:szCs w:val="32"/>
        </w:rPr>
        <w:t>一、单位基本情况</w:t>
      </w:r>
    </w:p>
    <w:p w:rsidR="00485990" w:rsidRDefault="008252D2">
      <w:pPr>
        <w:spacing w:line="594" w:lineRule="exact"/>
        <w:rPr>
          <w:rFonts w:eastAsia="方正仿宋_GBK"/>
          <w:sz w:val="32"/>
          <w:szCs w:val="32"/>
        </w:rPr>
      </w:pPr>
      <w:r>
        <w:rPr>
          <w:rFonts w:eastAsia="方正仿宋_GBK"/>
          <w:sz w:val="32"/>
          <w:szCs w:val="32"/>
        </w:rPr>
        <w:t>二、部门收支总体情况</w:t>
      </w:r>
    </w:p>
    <w:p w:rsidR="00485990" w:rsidRDefault="008252D2">
      <w:pPr>
        <w:spacing w:line="594" w:lineRule="exact"/>
        <w:rPr>
          <w:rFonts w:eastAsia="方正仿宋_GBK"/>
          <w:sz w:val="32"/>
          <w:szCs w:val="32"/>
        </w:rPr>
      </w:pPr>
      <w:r>
        <w:rPr>
          <w:rFonts w:eastAsia="方正仿宋_GBK"/>
          <w:sz w:val="32"/>
          <w:szCs w:val="32"/>
        </w:rPr>
        <w:t>三、部门预算情况说明</w:t>
      </w:r>
    </w:p>
    <w:p w:rsidR="00485990" w:rsidRDefault="008252D2">
      <w:pPr>
        <w:spacing w:line="594" w:lineRule="exact"/>
        <w:rPr>
          <w:rFonts w:eastAsia="方正仿宋_GBK"/>
          <w:sz w:val="32"/>
          <w:szCs w:val="32"/>
        </w:rPr>
      </w:pPr>
      <w:r>
        <w:rPr>
          <w:rFonts w:eastAsia="方正仿宋_GBK"/>
          <w:sz w:val="32"/>
          <w:szCs w:val="32"/>
        </w:rPr>
        <w:t>四、</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经费情况说明</w:t>
      </w:r>
    </w:p>
    <w:p w:rsidR="00485990" w:rsidRDefault="008252D2">
      <w:pPr>
        <w:spacing w:line="594" w:lineRule="exact"/>
        <w:rPr>
          <w:rFonts w:eastAsia="方正仿宋_GBK"/>
          <w:sz w:val="32"/>
          <w:szCs w:val="32"/>
        </w:rPr>
      </w:pPr>
      <w:r>
        <w:rPr>
          <w:rFonts w:eastAsia="方正仿宋_GBK"/>
          <w:sz w:val="32"/>
          <w:szCs w:val="32"/>
        </w:rPr>
        <w:t>五、其他重要事项的情况说明</w:t>
      </w:r>
    </w:p>
    <w:p w:rsidR="00485990" w:rsidRDefault="008252D2">
      <w:pPr>
        <w:spacing w:line="594"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485990" w:rsidRDefault="00485990">
      <w:pPr>
        <w:spacing w:line="594" w:lineRule="exact"/>
        <w:rPr>
          <w:rFonts w:eastAsia="方正仿宋_GBK"/>
          <w:sz w:val="32"/>
          <w:szCs w:val="32"/>
        </w:rPr>
      </w:pPr>
    </w:p>
    <w:p w:rsidR="00485990" w:rsidRDefault="008252D2">
      <w:pPr>
        <w:spacing w:line="594" w:lineRule="exact"/>
        <w:jc w:val="center"/>
      </w:pPr>
      <w:r>
        <w:rPr>
          <w:rFonts w:eastAsia="方正楷体_GBK"/>
          <w:sz w:val="32"/>
          <w:szCs w:val="32"/>
        </w:rPr>
        <w:t>第二部分：</w:t>
      </w:r>
      <w:r>
        <w:rPr>
          <w:rFonts w:eastAsia="方正楷体_GBK"/>
          <w:sz w:val="32"/>
          <w:szCs w:val="32"/>
        </w:rPr>
        <w:t>2024</w:t>
      </w:r>
      <w:r>
        <w:rPr>
          <w:rFonts w:eastAsia="方正楷体_GBK"/>
          <w:sz w:val="32"/>
          <w:szCs w:val="32"/>
        </w:rPr>
        <w:t>年部门预算公开报表</w:t>
      </w:r>
    </w:p>
    <w:p w:rsidR="00485990" w:rsidRDefault="00485990">
      <w:pPr>
        <w:spacing w:line="594" w:lineRule="exact"/>
      </w:pP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sz w:val="32"/>
          <w:szCs w:val="32"/>
        </w:rPr>
        <w:t>重庆市开州区巫山镇人民政府</w:t>
      </w:r>
      <w:r>
        <w:rPr>
          <w:rFonts w:eastAsia="方正仿宋_GBK"/>
          <w:sz w:val="32"/>
          <w:szCs w:val="32"/>
        </w:rPr>
        <w:t>收支预算总表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sz w:val="32"/>
          <w:szCs w:val="32"/>
        </w:rPr>
        <w:t>重庆市开州区巫山镇人民政府</w:t>
      </w:r>
      <w:r>
        <w:rPr>
          <w:rFonts w:eastAsia="方正仿宋_GBK"/>
          <w:sz w:val="32"/>
          <w:szCs w:val="32"/>
        </w:rPr>
        <w:t>收入总表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sz w:val="32"/>
          <w:szCs w:val="32"/>
        </w:rPr>
        <w:t>重庆市开州区巫山镇人民政府</w:t>
      </w:r>
      <w:r>
        <w:rPr>
          <w:rFonts w:eastAsia="方正仿宋_GBK"/>
          <w:sz w:val="32"/>
          <w:szCs w:val="32"/>
        </w:rPr>
        <w:t>本年支出预算总表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sz w:val="32"/>
          <w:szCs w:val="32"/>
        </w:rPr>
        <w:t>重庆市开州区巫山镇人民政府</w:t>
      </w:r>
      <w:r>
        <w:rPr>
          <w:rFonts w:eastAsia="方正仿宋_GBK"/>
          <w:sz w:val="32"/>
          <w:szCs w:val="32"/>
        </w:rPr>
        <w:t>财政拨款收支预算总表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sz w:val="32"/>
          <w:szCs w:val="32"/>
        </w:rPr>
        <w:t>重庆市开州区巫山镇人民政府</w:t>
      </w:r>
      <w:r>
        <w:rPr>
          <w:rFonts w:eastAsia="方正仿宋_GBK"/>
          <w:sz w:val="32"/>
          <w:szCs w:val="32"/>
        </w:rPr>
        <w:t>本年一般公共预算支出预算表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sz w:val="32"/>
          <w:szCs w:val="32"/>
        </w:rPr>
        <w:t>重庆市开州区巫山镇人民政府</w:t>
      </w:r>
      <w:r>
        <w:rPr>
          <w:rFonts w:eastAsia="方正仿宋_GBK"/>
          <w:sz w:val="32"/>
          <w:szCs w:val="32"/>
        </w:rPr>
        <w:t>一般公共预算基本支出预算表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sz w:val="32"/>
          <w:szCs w:val="32"/>
        </w:rPr>
        <w:t>重庆市开州区巫山镇人民政府</w:t>
      </w:r>
      <w:r>
        <w:rPr>
          <w:rFonts w:eastAsia="方正仿宋_GBK"/>
          <w:sz w:val="32"/>
          <w:szCs w:val="32"/>
        </w:rPr>
        <w:t>一般公共预算</w:t>
      </w:r>
      <w:r>
        <w:rPr>
          <w:rFonts w:eastAsia="方正仿宋_GBK"/>
          <w:sz w:val="32"/>
          <w:szCs w:val="32"/>
        </w:rPr>
        <w:t>“</w:t>
      </w:r>
      <w:r>
        <w:rPr>
          <w:rFonts w:eastAsia="方正仿宋_GBK"/>
          <w:sz w:val="32"/>
          <w:szCs w:val="32"/>
        </w:rPr>
        <w:t>三公</w:t>
      </w:r>
      <w:r>
        <w:rPr>
          <w:rFonts w:eastAsia="方正仿宋_GBK"/>
          <w:sz w:val="32"/>
          <w:szCs w:val="32"/>
        </w:rPr>
        <w:t>”</w:t>
      </w:r>
      <w:r>
        <w:rPr>
          <w:rFonts w:eastAsia="方正仿宋_GBK"/>
          <w:sz w:val="32"/>
          <w:szCs w:val="32"/>
        </w:rPr>
        <w:t>经费支出</w:t>
      </w:r>
      <w:r>
        <w:rPr>
          <w:rFonts w:eastAsia="方正仿宋_GBK"/>
          <w:sz w:val="32"/>
          <w:szCs w:val="32"/>
        </w:rPr>
        <w:lastRenderedPageBreak/>
        <w:t>预</w:t>
      </w:r>
      <w:r>
        <w:rPr>
          <w:rFonts w:eastAsia="方正仿宋_GBK"/>
          <w:sz w:val="32"/>
          <w:szCs w:val="32"/>
        </w:rPr>
        <w:t>算表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sz w:val="32"/>
          <w:szCs w:val="32"/>
        </w:rPr>
        <w:t>重庆市开州区巫山镇人民政府</w:t>
      </w:r>
      <w:r>
        <w:rPr>
          <w:rFonts w:eastAsia="方正仿宋_GBK"/>
          <w:sz w:val="32"/>
          <w:szCs w:val="32"/>
        </w:rPr>
        <w:t>政府性基金预算支出预算表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sz w:val="32"/>
          <w:szCs w:val="32"/>
        </w:rPr>
        <w:t>重庆市开州区巫山镇人民政府</w:t>
      </w:r>
      <w:r>
        <w:rPr>
          <w:rFonts w:eastAsia="方正仿宋_GBK"/>
          <w:sz w:val="32"/>
          <w:szCs w:val="32"/>
        </w:rPr>
        <w:t>国有资本经营预算支出预算表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sz w:val="32"/>
          <w:szCs w:val="32"/>
        </w:rPr>
        <w:t>重庆市开州区巫山镇人民政府</w:t>
      </w:r>
      <w:r>
        <w:rPr>
          <w:rFonts w:eastAsia="方正仿宋_GBK"/>
          <w:sz w:val="32"/>
          <w:szCs w:val="32"/>
        </w:rPr>
        <w:t>项目支出表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sz w:val="32"/>
          <w:szCs w:val="32"/>
        </w:rPr>
        <w:t>2024</w:t>
      </w:r>
      <w:r>
        <w:rPr>
          <w:rFonts w:eastAsia="方正仿宋_GBK"/>
          <w:sz w:val="32"/>
          <w:szCs w:val="32"/>
        </w:rPr>
        <w:t>年</w:t>
      </w:r>
      <w:r>
        <w:rPr>
          <w:rFonts w:eastAsia="方正仿宋_GBK"/>
          <w:sz w:val="32"/>
          <w:szCs w:val="32"/>
        </w:rPr>
        <w:t>重庆市开州区巫山镇人民政府</w:t>
      </w:r>
      <w:r>
        <w:rPr>
          <w:rFonts w:eastAsia="方正仿宋_GBK"/>
          <w:sz w:val="32"/>
          <w:szCs w:val="32"/>
        </w:rPr>
        <w:t>项目绩效目标表</w:t>
      </w:r>
    </w:p>
    <w:p w:rsidR="00485990" w:rsidRDefault="008252D2">
      <w:pPr>
        <w:spacing w:line="594" w:lineRule="exact"/>
        <w:rPr>
          <w:rFonts w:eastAsia="方正仿宋_GBK"/>
          <w:sz w:val="32"/>
          <w:szCs w:val="32"/>
        </w:rPr>
      </w:pPr>
      <w:r>
        <w:rPr>
          <w:rFonts w:eastAsia="方正仿宋_GBK"/>
          <w:sz w:val="32"/>
          <w:szCs w:val="32"/>
        </w:rPr>
        <w:t>表</w:t>
      </w:r>
      <w:r>
        <w:rPr>
          <w:rFonts w:eastAsia="方正仿宋_GBK"/>
          <w:sz w:val="32"/>
          <w:szCs w:val="32"/>
        </w:rPr>
        <w:t>12</w:t>
      </w:r>
      <w:r>
        <w:rPr>
          <w:rFonts w:eastAsia="方正仿宋_GBK"/>
          <w:sz w:val="32"/>
          <w:szCs w:val="32"/>
        </w:rPr>
        <w:t>、</w:t>
      </w:r>
      <w:r>
        <w:rPr>
          <w:rFonts w:eastAsia="方正仿宋_GBK"/>
          <w:sz w:val="32"/>
          <w:szCs w:val="32"/>
        </w:rPr>
        <w:t>2024</w:t>
      </w:r>
      <w:r>
        <w:rPr>
          <w:rFonts w:eastAsia="方正仿宋_GBK"/>
          <w:sz w:val="32"/>
          <w:szCs w:val="32"/>
        </w:rPr>
        <w:t>年</w:t>
      </w:r>
      <w:r>
        <w:rPr>
          <w:rFonts w:eastAsia="方正仿宋_GBK"/>
          <w:sz w:val="32"/>
          <w:szCs w:val="32"/>
        </w:rPr>
        <w:t>重庆市开州区巫山镇人民政府</w:t>
      </w:r>
      <w:r>
        <w:rPr>
          <w:rFonts w:eastAsia="方正仿宋_GBK"/>
          <w:sz w:val="32"/>
          <w:szCs w:val="32"/>
        </w:rPr>
        <w:t>部门整体支出绩效目标表</w:t>
      </w:r>
    </w:p>
    <w:p w:rsidR="00485990" w:rsidRDefault="00485990">
      <w:pPr>
        <w:spacing w:line="594" w:lineRule="exact"/>
      </w:pPr>
    </w:p>
    <w:p w:rsidR="00485990" w:rsidRDefault="008252D2">
      <w:r>
        <w:br w:type="page"/>
      </w:r>
    </w:p>
    <w:p w:rsidR="00485990" w:rsidRDefault="00485990">
      <w:pPr>
        <w:spacing w:line="594" w:lineRule="exact"/>
      </w:pPr>
    </w:p>
    <w:p w:rsidR="00485990" w:rsidRDefault="008252D2">
      <w:pPr>
        <w:spacing w:line="594" w:lineRule="exact"/>
        <w:jc w:val="center"/>
        <w:rPr>
          <w:rFonts w:eastAsia="方正小标宋_GBK"/>
          <w:sz w:val="44"/>
          <w:szCs w:val="44"/>
        </w:rPr>
      </w:pPr>
      <w:r>
        <w:rPr>
          <w:rFonts w:eastAsia="方正小标宋_GBK"/>
          <w:sz w:val="44"/>
          <w:szCs w:val="44"/>
        </w:rPr>
        <w:t>第一部分：</w:t>
      </w:r>
      <w:r>
        <w:rPr>
          <w:rFonts w:ascii="方正小标宋_GBK" w:eastAsia="方正小标宋_GBK" w:hAnsi="方正小标宋_GBK" w:cs="方正小标宋_GBK" w:hint="eastAsia"/>
          <w:sz w:val="44"/>
          <w:szCs w:val="44"/>
        </w:rPr>
        <w:t>2024</w:t>
      </w:r>
      <w:r>
        <w:rPr>
          <w:rFonts w:eastAsia="方正小标宋_GBK"/>
          <w:sz w:val="44"/>
          <w:szCs w:val="44"/>
        </w:rPr>
        <w:t>年部门预算情况说明</w:t>
      </w:r>
    </w:p>
    <w:p w:rsidR="00485990" w:rsidRDefault="00485990">
      <w:pPr>
        <w:spacing w:line="594" w:lineRule="exact"/>
        <w:ind w:firstLineChars="200" w:firstLine="880"/>
        <w:jc w:val="center"/>
        <w:rPr>
          <w:rFonts w:eastAsia="华文中宋"/>
          <w:sz w:val="44"/>
          <w:szCs w:val="44"/>
        </w:rPr>
      </w:pPr>
    </w:p>
    <w:p w:rsidR="00485990" w:rsidRDefault="008252D2">
      <w:pPr>
        <w:spacing w:line="594" w:lineRule="exact"/>
        <w:ind w:firstLineChars="200" w:firstLine="640"/>
        <w:rPr>
          <w:rFonts w:eastAsia="方正黑体_GBK"/>
          <w:sz w:val="32"/>
        </w:rPr>
      </w:pPr>
      <w:r>
        <w:rPr>
          <w:rFonts w:eastAsia="方正黑体_GBK"/>
          <w:sz w:val="32"/>
        </w:rPr>
        <w:t>一、单位基本情况</w:t>
      </w:r>
    </w:p>
    <w:p w:rsidR="00485990" w:rsidRDefault="008252D2">
      <w:pPr>
        <w:spacing w:line="594" w:lineRule="exact"/>
        <w:ind w:firstLineChars="200" w:firstLine="640"/>
        <w:rPr>
          <w:rFonts w:eastAsia="方正楷体_GBK"/>
          <w:sz w:val="32"/>
          <w:szCs w:val="32"/>
        </w:rPr>
      </w:pPr>
      <w:r>
        <w:rPr>
          <w:rFonts w:eastAsia="方正仿宋_GBK"/>
          <w:sz w:val="32"/>
          <w:szCs w:val="32"/>
        </w:rPr>
        <w:t>巫山镇地处开州区西南部，是开州区的</w:t>
      </w:r>
      <w:r>
        <w:rPr>
          <w:rFonts w:eastAsia="方正仿宋_GBK"/>
          <w:sz w:val="32"/>
          <w:szCs w:val="32"/>
        </w:rPr>
        <w:t>“</w:t>
      </w:r>
      <w:r>
        <w:rPr>
          <w:rFonts w:eastAsia="方正仿宋_GBK"/>
          <w:sz w:val="32"/>
          <w:szCs w:val="32"/>
        </w:rPr>
        <w:t>西大门</w:t>
      </w:r>
      <w:r>
        <w:rPr>
          <w:rFonts w:eastAsia="方正仿宋_GBK"/>
          <w:sz w:val="32"/>
          <w:szCs w:val="32"/>
        </w:rPr>
        <w:t>”</w:t>
      </w:r>
      <w:r>
        <w:rPr>
          <w:rFonts w:eastAsia="方正仿宋_GBK"/>
          <w:sz w:val="32"/>
          <w:szCs w:val="32"/>
        </w:rPr>
        <w:t>，也是川渝交汇之地，东接铁桥、岳溪，南邻五通和万州弹子，西与四川省开江县八庙镇接壤，北与开江县甘棠镇、</w:t>
      </w:r>
      <w:proofErr w:type="gramStart"/>
      <w:r>
        <w:rPr>
          <w:rFonts w:eastAsia="方正仿宋_GBK"/>
          <w:sz w:val="32"/>
          <w:szCs w:val="32"/>
        </w:rPr>
        <w:t>讲治镇</w:t>
      </w:r>
      <w:proofErr w:type="gramEnd"/>
      <w:r>
        <w:rPr>
          <w:rFonts w:eastAsia="方正仿宋_GBK"/>
          <w:sz w:val="32"/>
          <w:szCs w:val="32"/>
        </w:rPr>
        <w:t>相连，幅员面积</w:t>
      </w:r>
      <w:r>
        <w:rPr>
          <w:rFonts w:eastAsia="方正仿宋_GBK"/>
          <w:sz w:val="32"/>
          <w:szCs w:val="32"/>
        </w:rPr>
        <w:t>117</w:t>
      </w:r>
      <w:r>
        <w:rPr>
          <w:rFonts w:eastAsia="方正仿宋_GBK"/>
          <w:sz w:val="32"/>
          <w:szCs w:val="32"/>
        </w:rPr>
        <w:t>平方公里，森林面积</w:t>
      </w:r>
      <w:r>
        <w:rPr>
          <w:rFonts w:eastAsia="方正仿宋_GBK"/>
          <w:sz w:val="32"/>
          <w:szCs w:val="32"/>
        </w:rPr>
        <w:t>12</w:t>
      </w:r>
      <w:r>
        <w:rPr>
          <w:rFonts w:eastAsia="方正仿宋_GBK"/>
          <w:sz w:val="32"/>
          <w:szCs w:val="32"/>
        </w:rPr>
        <w:t>万亩，森林覆盖率</w:t>
      </w:r>
      <w:r>
        <w:rPr>
          <w:rFonts w:eastAsia="方正仿宋_GBK"/>
          <w:sz w:val="32"/>
          <w:szCs w:val="32"/>
        </w:rPr>
        <w:t>68%</w:t>
      </w:r>
      <w:r>
        <w:rPr>
          <w:rFonts w:eastAsia="方正仿宋_GBK"/>
          <w:sz w:val="32"/>
          <w:szCs w:val="32"/>
        </w:rPr>
        <w:t>，海拔高度</w:t>
      </w:r>
      <w:r>
        <w:rPr>
          <w:rFonts w:eastAsia="方正仿宋_GBK"/>
          <w:sz w:val="32"/>
          <w:szCs w:val="32"/>
        </w:rPr>
        <w:t>260</w:t>
      </w:r>
      <w:r>
        <w:rPr>
          <w:rFonts w:eastAsia="方正仿宋_GBK"/>
          <w:sz w:val="32"/>
          <w:szCs w:val="32"/>
        </w:rPr>
        <w:t>米</w:t>
      </w:r>
      <w:r>
        <w:rPr>
          <w:rFonts w:eastAsia="方正仿宋_GBK"/>
          <w:sz w:val="32"/>
          <w:szCs w:val="32"/>
        </w:rPr>
        <w:t>—1100</w:t>
      </w:r>
      <w:r>
        <w:rPr>
          <w:rFonts w:eastAsia="方正仿宋_GBK"/>
          <w:sz w:val="32"/>
          <w:szCs w:val="32"/>
        </w:rPr>
        <w:t>米，平均海拔</w:t>
      </w:r>
      <w:r>
        <w:rPr>
          <w:rFonts w:eastAsia="方正仿宋_GBK"/>
          <w:sz w:val="32"/>
          <w:szCs w:val="32"/>
        </w:rPr>
        <w:t>450</w:t>
      </w:r>
      <w:r>
        <w:rPr>
          <w:rFonts w:eastAsia="方正仿宋_GBK"/>
          <w:sz w:val="32"/>
          <w:szCs w:val="32"/>
        </w:rPr>
        <w:t>米左右，属典型的丘陵地区，巫山村获得全国森林乡村称号。现有天然气井</w:t>
      </w:r>
      <w:r>
        <w:rPr>
          <w:rFonts w:eastAsia="方正仿宋_GBK"/>
          <w:sz w:val="32"/>
          <w:szCs w:val="32"/>
        </w:rPr>
        <w:t>9</w:t>
      </w:r>
      <w:r>
        <w:rPr>
          <w:rFonts w:eastAsia="方正仿宋_GBK"/>
          <w:sz w:val="32"/>
          <w:szCs w:val="32"/>
        </w:rPr>
        <w:t>口，正在产气的有</w:t>
      </w:r>
      <w:r>
        <w:rPr>
          <w:rFonts w:eastAsia="方正仿宋_GBK"/>
          <w:sz w:val="32"/>
          <w:szCs w:val="32"/>
        </w:rPr>
        <w:t>5</w:t>
      </w:r>
      <w:r>
        <w:rPr>
          <w:rFonts w:eastAsia="方正仿宋_GBK"/>
          <w:sz w:val="32"/>
          <w:szCs w:val="32"/>
        </w:rPr>
        <w:t>口，日产量达</w:t>
      </w:r>
      <w:r>
        <w:rPr>
          <w:rFonts w:eastAsia="方正仿宋_GBK"/>
          <w:sz w:val="32"/>
          <w:szCs w:val="32"/>
        </w:rPr>
        <w:t>5</w:t>
      </w:r>
      <w:r>
        <w:rPr>
          <w:rFonts w:eastAsia="方正仿宋_GBK"/>
          <w:sz w:val="32"/>
          <w:szCs w:val="32"/>
        </w:rPr>
        <w:t>万方。开州南河源头起于开江县八亩镇宝城寨水库，进出水质常年总体保持</w:t>
      </w:r>
      <w:r>
        <w:rPr>
          <w:rFonts w:eastAsia="方正仿宋_GBK"/>
          <w:sz w:val="32"/>
          <w:szCs w:val="32"/>
        </w:rPr>
        <w:t>Ⅲ</w:t>
      </w:r>
      <w:r>
        <w:rPr>
          <w:rFonts w:eastAsia="方正仿宋_GBK"/>
          <w:sz w:val="32"/>
          <w:szCs w:val="32"/>
        </w:rPr>
        <w:t>类，生态环境优良。</w:t>
      </w:r>
      <w:proofErr w:type="gramStart"/>
      <w:r>
        <w:rPr>
          <w:rFonts w:eastAsia="方正仿宋_GBK"/>
          <w:sz w:val="32"/>
          <w:szCs w:val="32"/>
        </w:rPr>
        <w:t>辖</w:t>
      </w:r>
      <w:proofErr w:type="gramEnd"/>
      <w:r>
        <w:rPr>
          <w:rFonts w:eastAsia="方正仿宋_GBK"/>
          <w:sz w:val="32"/>
          <w:szCs w:val="32"/>
        </w:rPr>
        <w:t>11</w:t>
      </w:r>
      <w:r>
        <w:rPr>
          <w:rFonts w:eastAsia="方正仿宋_GBK"/>
          <w:sz w:val="32"/>
          <w:szCs w:val="32"/>
        </w:rPr>
        <w:t>个村，</w:t>
      </w:r>
      <w:r>
        <w:rPr>
          <w:rFonts w:eastAsia="方正仿宋_GBK"/>
          <w:sz w:val="32"/>
          <w:szCs w:val="32"/>
        </w:rPr>
        <w:t>2</w:t>
      </w:r>
      <w:r>
        <w:rPr>
          <w:rFonts w:eastAsia="方正仿宋_GBK"/>
          <w:sz w:val="32"/>
          <w:szCs w:val="32"/>
        </w:rPr>
        <w:t>个社区，</w:t>
      </w:r>
      <w:r>
        <w:rPr>
          <w:rFonts w:eastAsia="方正仿宋_GBK"/>
          <w:sz w:val="32"/>
          <w:szCs w:val="32"/>
        </w:rPr>
        <w:t>99</w:t>
      </w:r>
      <w:r>
        <w:rPr>
          <w:rFonts w:eastAsia="方正仿宋_GBK"/>
          <w:sz w:val="32"/>
          <w:szCs w:val="32"/>
        </w:rPr>
        <w:t>个村民小组，户籍人口</w:t>
      </w:r>
      <w:r>
        <w:rPr>
          <w:rFonts w:eastAsia="方正仿宋_GBK"/>
          <w:sz w:val="32"/>
          <w:szCs w:val="32"/>
        </w:rPr>
        <w:t>1.18</w:t>
      </w:r>
      <w:r>
        <w:rPr>
          <w:rFonts w:eastAsia="方正仿宋_GBK"/>
          <w:sz w:val="32"/>
          <w:szCs w:val="32"/>
        </w:rPr>
        <w:t>万户</w:t>
      </w:r>
      <w:r>
        <w:rPr>
          <w:rFonts w:eastAsia="方正仿宋_GBK"/>
          <w:sz w:val="32"/>
          <w:szCs w:val="32"/>
        </w:rPr>
        <w:t>3.2</w:t>
      </w:r>
      <w:r>
        <w:rPr>
          <w:rFonts w:eastAsia="方正仿宋_GBK"/>
          <w:sz w:val="32"/>
          <w:szCs w:val="32"/>
        </w:rPr>
        <w:t>万人，常住人口</w:t>
      </w:r>
      <w:r>
        <w:rPr>
          <w:rFonts w:eastAsia="方正仿宋_GBK"/>
          <w:sz w:val="32"/>
          <w:szCs w:val="32"/>
        </w:rPr>
        <w:t>1.4</w:t>
      </w:r>
      <w:r>
        <w:rPr>
          <w:rFonts w:eastAsia="方正仿宋_GBK"/>
          <w:sz w:val="32"/>
          <w:szCs w:val="32"/>
        </w:rPr>
        <w:t>万人，居民收入以外出劳务收入为主。</w:t>
      </w:r>
    </w:p>
    <w:p w:rsidR="00485990" w:rsidRDefault="008252D2">
      <w:pPr>
        <w:spacing w:line="594" w:lineRule="exact"/>
        <w:ind w:firstLineChars="200" w:firstLine="640"/>
        <w:rPr>
          <w:rFonts w:eastAsia="方正楷体_GBK"/>
          <w:sz w:val="32"/>
        </w:rPr>
      </w:pPr>
      <w:r>
        <w:rPr>
          <w:rFonts w:eastAsia="方正楷体_GBK"/>
          <w:sz w:val="32"/>
        </w:rPr>
        <w:t>（一）职能职责</w:t>
      </w:r>
    </w:p>
    <w:p w:rsidR="00485990" w:rsidRDefault="008252D2">
      <w:pPr>
        <w:spacing w:line="594" w:lineRule="exact"/>
        <w:ind w:firstLineChars="200" w:firstLine="640"/>
        <w:rPr>
          <w:rFonts w:eastAsia="方正仿宋_GBK"/>
          <w:sz w:val="24"/>
        </w:rPr>
      </w:pPr>
      <w:r>
        <w:rPr>
          <w:rFonts w:eastAsia="方正仿宋_GBK"/>
          <w:sz w:val="32"/>
          <w:szCs w:val="32"/>
        </w:rPr>
        <w:t>促进经济发展，增加农民收入，强化公共服务</w:t>
      </w:r>
      <w:r>
        <w:rPr>
          <w:rFonts w:eastAsia="方正仿宋_GBK"/>
          <w:sz w:val="32"/>
          <w:szCs w:val="32"/>
        </w:rPr>
        <w:t>，</w:t>
      </w:r>
      <w:r>
        <w:rPr>
          <w:rFonts w:eastAsia="方正仿宋_GBK"/>
          <w:sz w:val="32"/>
          <w:szCs w:val="32"/>
        </w:rPr>
        <w:t>着力改善民生，加强社会管理，维护农村稳定，推进基层民主，促进农村和谐。</w:t>
      </w:r>
    </w:p>
    <w:p w:rsidR="00485990" w:rsidRDefault="008252D2">
      <w:pPr>
        <w:spacing w:line="594" w:lineRule="exact"/>
        <w:ind w:firstLineChars="200" w:firstLine="640"/>
        <w:rPr>
          <w:rFonts w:eastAsia="方正楷体_GBK"/>
          <w:sz w:val="32"/>
        </w:rPr>
      </w:pPr>
      <w:r>
        <w:rPr>
          <w:rFonts w:eastAsia="方正楷体_GBK"/>
          <w:sz w:val="32"/>
        </w:rPr>
        <w:t>（二）单位构成</w:t>
      </w:r>
    </w:p>
    <w:p w:rsidR="00485990" w:rsidRDefault="008252D2">
      <w:pPr>
        <w:snapToGrid w:val="0"/>
        <w:spacing w:line="594" w:lineRule="exact"/>
        <w:ind w:leftChars="294" w:left="617"/>
        <w:rPr>
          <w:rFonts w:eastAsia="方正仿宋_GBK"/>
          <w:b/>
          <w:bCs/>
          <w:color w:val="333333"/>
          <w:sz w:val="32"/>
          <w:szCs w:val="32"/>
          <w:shd w:val="clear" w:color="auto" w:fill="FFFFFF"/>
        </w:rPr>
      </w:pPr>
      <w:r>
        <w:rPr>
          <w:rFonts w:eastAsia="方正仿宋_GBK"/>
          <w:b/>
          <w:bCs/>
          <w:color w:val="333333"/>
          <w:sz w:val="32"/>
          <w:szCs w:val="32"/>
          <w:shd w:val="clear" w:color="auto" w:fill="FFFFFF"/>
        </w:rPr>
        <w:t>1</w:t>
      </w:r>
      <w:r>
        <w:rPr>
          <w:rFonts w:eastAsia="方正仿宋_GBK" w:hint="eastAsia"/>
          <w:b/>
          <w:bCs/>
          <w:color w:val="333333"/>
          <w:sz w:val="32"/>
          <w:szCs w:val="32"/>
          <w:shd w:val="clear" w:color="auto" w:fill="FFFFFF"/>
        </w:rPr>
        <w:t>．</w:t>
      </w:r>
      <w:r>
        <w:rPr>
          <w:rFonts w:eastAsia="方正仿宋_GBK"/>
          <w:b/>
          <w:bCs/>
          <w:color w:val="333333"/>
          <w:sz w:val="32"/>
          <w:szCs w:val="32"/>
          <w:shd w:val="clear" w:color="auto" w:fill="FFFFFF"/>
        </w:rPr>
        <w:t>内设</w:t>
      </w:r>
      <w:r>
        <w:rPr>
          <w:rFonts w:eastAsia="方正仿宋_GBK"/>
          <w:b/>
          <w:bCs/>
          <w:color w:val="333333"/>
          <w:sz w:val="32"/>
          <w:szCs w:val="32"/>
          <w:shd w:val="clear" w:color="auto" w:fill="FFFFFF"/>
        </w:rPr>
        <w:t>10</w:t>
      </w:r>
      <w:r>
        <w:rPr>
          <w:rFonts w:eastAsia="方正仿宋_GBK"/>
          <w:b/>
          <w:bCs/>
          <w:color w:val="333333"/>
          <w:sz w:val="32"/>
          <w:szCs w:val="32"/>
          <w:shd w:val="clear" w:color="auto" w:fill="FFFFFF"/>
        </w:rPr>
        <w:t>个综合办事机构</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sz w:val="32"/>
          <w:szCs w:val="32"/>
        </w:rPr>
        <w:t>党政办公室。主要负责综合协调、目标管理、文电、机要、保密、会务、档案、印章管理、机关值班、后勤保障等职责。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w:t>
      </w:r>
      <w:r>
        <w:rPr>
          <w:rFonts w:eastAsia="方正仿宋_GBK"/>
          <w:sz w:val="32"/>
          <w:szCs w:val="32"/>
        </w:rPr>
        <w:t>党建工作办公室。主要负责组织人事、基层党建、宣传、统战、编制、</w:t>
      </w:r>
      <w:proofErr w:type="gramStart"/>
      <w:r>
        <w:rPr>
          <w:rFonts w:eastAsia="方正仿宋_GBK"/>
          <w:sz w:val="32"/>
          <w:szCs w:val="32"/>
        </w:rPr>
        <w:t>民宗侨台</w:t>
      </w:r>
      <w:proofErr w:type="gramEnd"/>
      <w:r>
        <w:rPr>
          <w:rFonts w:eastAsia="方正仿宋_GBK"/>
          <w:sz w:val="32"/>
          <w:szCs w:val="32"/>
        </w:rPr>
        <w:t>、群团等工作职责。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经济发展办公室。主要负责发展改革、扶贫开发、农林牧渔、水利、科技、经济和信息化、商务、农村经营管理、产业结构调整、经济社会统计、招商投资等职责。承担移民搬迁安置有关后续工作，负责三峡后续项目及对口支援项目的策划、申报、组织实施、资金管理、档案收集整理等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）社会事务办公室。主要负责民政、教育、卫生健康、老龄工作、文化体育、乡村旅游、退役军人事务、社会救助、残疾人事业、劳动就业、医疗和社会保障、政务服务等职责。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）平安建设办公室。主要负责法治建设、加强和创新社会治理，承担国家安全教育、网络安全、</w:t>
      </w:r>
      <w:r>
        <w:rPr>
          <w:rFonts w:eastAsia="方正仿宋_GBK"/>
          <w:sz w:val="32"/>
          <w:szCs w:val="32"/>
        </w:rPr>
        <w:t>禁毒和反邪教、信访、稳定、矛盾纠纷排查化解、防范化解重大风险等工作。统筹做好平安创建、扫黑除恶、人民调解、社会治安专项整治行动等平安建设工作，组织协调流动人口、特殊人群和重点青少年群体等服务管理工作。</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规划建设管理环保办公室。主要负责村镇规划、村镇建设、自然资源、房屋管理、市政公用、市容环卫、城镇管理、生态环境、地灾防治、土地整治和复垦开发管理职责，负责辖区人居环境、乡村公路建设和管养等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7</w:t>
      </w:r>
      <w:r>
        <w:rPr>
          <w:rFonts w:eastAsia="方正仿宋_GBK"/>
          <w:sz w:val="32"/>
          <w:szCs w:val="32"/>
        </w:rPr>
        <w:t>）财政办公室。主要负责财政收支、预决算、总会计、惠农资金兑付等财务管理，负责国有资产管理、财政资金的监督</w:t>
      </w:r>
      <w:r>
        <w:rPr>
          <w:rFonts w:eastAsia="方正仿宋_GBK"/>
          <w:sz w:val="32"/>
          <w:szCs w:val="32"/>
        </w:rPr>
        <w:t>检查、绩效评价，承担村级财务和社区财务等各项资金的发放和监管、财会人员培训等职责。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8</w:t>
      </w:r>
      <w:r>
        <w:rPr>
          <w:rFonts w:eastAsia="方正仿宋_GBK"/>
          <w:sz w:val="32"/>
          <w:szCs w:val="32"/>
        </w:rPr>
        <w:t>）应急管理办公室。主要负责安全生产事故类、自然灾害类等突发事件处置和综合防灾减灾救灾工作。负责安全生产综合监督管理工作，协助开展煤矿和非煤矿山、危险化学品、乡村道路等安全生产日常监管工作。</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9</w:t>
      </w:r>
      <w:r>
        <w:rPr>
          <w:rFonts w:eastAsia="方正仿宋_GBK"/>
          <w:sz w:val="32"/>
          <w:szCs w:val="32"/>
        </w:rPr>
        <w:t>）综合行政执法办公室。集中行使依法授权或委托的农林水利、规划建设、自然资源、环境保护、卫生健康、文化旅游、城市管理、民政管理、乡村道路交通安全等行政执法权。</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0</w:t>
      </w:r>
      <w:r>
        <w:rPr>
          <w:rFonts w:eastAsia="方正仿宋_GBK"/>
          <w:sz w:val="32"/>
          <w:szCs w:val="32"/>
        </w:rPr>
        <w:t>）人民代表大会办公室。负责承办人大（人大工委）的日常事务和综合协调</w:t>
      </w:r>
      <w:r>
        <w:rPr>
          <w:rFonts w:eastAsia="方正仿宋_GBK"/>
          <w:sz w:val="32"/>
          <w:szCs w:val="32"/>
        </w:rPr>
        <w:t>工作。协助督查代表议案建议、批评、意见的办理工作；协助联系本级和上级人大代表，为代表履行职责提供服务；组织指导人大代表开展活动</w:t>
      </w:r>
      <w:r>
        <w:rPr>
          <w:rFonts w:eastAsia="方正仿宋_GBK"/>
          <w:sz w:val="32"/>
          <w:szCs w:val="32"/>
        </w:rPr>
        <w:t>。</w:t>
      </w:r>
    </w:p>
    <w:p w:rsidR="00485990" w:rsidRDefault="008252D2">
      <w:pPr>
        <w:spacing w:line="594" w:lineRule="exact"/>
        <w:ind w:firstLineChars="200" w:firstLine="643"/>
        <w:rPr>
          <w:rFonts w:eastAsia="方正仿宋_GBK"/>
          <w:b/>
          <w:bCs/>
          <w:color w:val="333333"/>
          <w:sz w:val="32"/>
          <w:szCs w:val="32"/>
          <w:shd w:val="clear" w:color="auto" w:fill="FFFFFF"/>
        </w:rPr>
      </w:pPr>
      <w:r>
        <w:rPr>
          <w:rFonts w:eastAsia="方正仿宋_GBK"/>
          <w:b/>
          <w:bCs/>
          <w:color w:val="333333"/>
          <w:sz w:val="32"/>
          <w:szCs w:val="32"/>
          <w:shd w:val="clear" w:color="auto" w:fill="FFFFFF"/>
        </w:rPr>
        <w:t>2</w:t>
      </w:r>
      <w:r>
        <w:rPr>
          <w:rFonts w:eastAsia="方正仿宋_GBK" w:hint="eastAsia"/>
          <w:b/>
          <w:bCs/>
          <w:color w:val="333333"/>
          <w:sz w:val="32"/>
          <w:szCs w:val="32"/>
          <w:shd w:val="clear" w:color="auto" w:fill="FFFFFF"/>
        </w:rPr>
        <w:t>．</w:t>
      </w:r>
      <w:r>
        <w:rPr>
          <w:rFonts w:eastAsia="方正仿宋_GBK"/>
          <w:b/>
          <w:bCs/>
          <w:color w:val="333333"/>
          <w:sz w:val="32"/>
          <w:szCs w:val="32"/>
          <w:shd w:val="clear" w:color="auto" w:fill="FFFFFF"/>
        </w:rPr>
        <w:t>设置</w:t>
      </w:r>
      <w:r>
        <w:rPr>
          <w:rFonts w:eastAsia="方正仿宋_GBK"/>
          <w:b/>
          <w:bCs/>
          <w:color w:val="333333"/>
          <w:sz w:val="32"/>
          <w:szCs w:val="32"/>
          <w:shd w:val="clear" w:color="auto" w:fill="FFFFFF"/>
        </w:rPr>
        <w:t>7</w:t>
      </w:r>
      <w:r>
        <w:rPr>
          <w:rFonts w:eastAsia="方正仿宋_GBK"/>
          <w:b/>
          <w:bCs/>
          <w:color w:val="333333"/>
          <w:sz w:val="32"/>
          <w:szCs w:val="32"/>
          <w:shd w:val="clear" w:color="auto" w:fill="FFFFFF"/>
        </w:rPr>
        <w:t>个事业站所</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）农业服务中心。主要承担扶贫开发、三峡后续工作以及农技、农机、林业、水产、畜牧兽医等方面的技术推广、信息服务、灾害防治以及农产品质</w:t>
      </w:r>
      <w:proofErr w:type="gramStart"/>
      <w:r>
        <w:rPr>
          <w:rFonts w:eastAsia="方正仿宋_GBK"/>
          <w:sz w:val="32"/>
          <w:szCs w:val="32"/>
        </w:rPr>
        <w:t>量安全</w:t>
      </w:r>
      <w:proofErr w:type="gramEnd"/>
      <w:r>
        <w:rPr>
          <w:rFonts w:eastAsia="方正仿宋_GBK"/>
          <w:sz w:val="32"/>
          <w:szCs w:val="32"/>
        </w:rPr>
        <w:t>等职责。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）文化服务中心。主要负责文化、广播电视、体育、科技培训等职责。</w:t>
      </w:r>
    </w:p>
    <w:p w:rsidR="00485990" w:rsidRDefault="008252D2">
      <w:pPr>
        <w:spacing w:line="594"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劳动就业和社会保障服务所。主要负责劳动和社会保障、就业等服务职责。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）退役军人服务站。主要负责宣传相关政策和法律法规，承担退役军人来访接待、慰问帮扶、指导就业创业等职责。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）综合行政执法大队。与综合行政执法办公室实行统筹运行的机制，承担应履行的所有行政执法职责。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）人居环境服务中心。主要负责人居环境综合整治、清洁保洁、生活垃圾污水治理、厕所革命、村容村貌提升和绿化美化等职责。</w:t>
      </w:r>
    </w:p>
    <w:p w:rsidR="00485990" w:rsidRDefault="008252D2">
      <w:pPr>
        <w:spacing w:line="594" w:lineRule="exact"/>
        <w:ind w:firstLineChars="200" w:firstLine="640"/>
        <w:rPr>
          <w:rFonts w:eastAsia="方正仿宋_GBK"/>
          <w:sz w:val="32"/>
          <w:szCs w:val="32"/>
        </w:rPr>
      </w:pPr>
      <w:r>
        <w:rPr>
          <w:rFonts w:eastAsia="方正仿宋_GBK"/>
          <w:sz w:val="32"/>
          <w:szCs w:val="32"/>
        </w:rPr>
        <w:t>（</w:t>
      </w:r>
      <w:r>
        <w:rPr>
          <w:rFonts w:eastAsia="方正仿宋_GBK"/>
          <w:sz w:val="32"/>
          <w:szCs w:val="32"/>
        </w:rPr>
        <w:t>7</w:t>
      </w:r>
      <w:r>
        <w:rPr>
          <w:rFonts w:eastAsia="方正仿宋_GBK"/>
          <w:sz w:val="32"/>
          <w:szCs w:val="32"/>
        </w:rPr>
        <w:t>）水利服务中心。主要负责水资源的保护与管理，按权限承担水利工程的日常运行管理工作。</w:t>
      </w:r>
    </w:p>
    <w:p w:rsidR="00485990" w:rsidRDefault="008252D2">
      <w:pPr>
        <w:spacing w:line="594" w:lineRule="exact"/>
        <w:ind w:firstLineChars="200" w:firstLine="640"/>
        <w:rPr>
          <w:rFonts w:eastAsia="方正仿宋_GBK"/>
          <w:sz w:val="32"/>
        </w:rPr>
      </w:pPr>
      <w:r>
        <w:rPr>
          <w:rFonts w:eastAsia="方正黑体_GBK"/>
          <w:sz w:val="32"/>
        </w:rPr>
        <w:t>二、部门收支总体情况</w:t>
      </w:r>
    </w:p>
    <w:p w:rsidR="00485990" w:rsidRDefault="008252D2">
      <w:pPr>
        <w:spacing w:line="594" w:lineRule="exact"/>
        <w:ind w:firstLineChars="200" w:firstLine="640"/>
        <w:rPr>
          <w:rFonts w:eastAsia="方正仿宋_GBK"/>
          <w:sz w:val="32"/>
        </w:rPr>
      </w:pPr>
      <w:r>
        <w:rPr>
          <w:rFonts w:ascii="方正楷体_GBK" w:eastAsia="方正楷体_GBK" w:hAnsi="方正楷体_GBK" w:cs="方正楷体_GBK"/>
          <w:color w:val="000000"/>
          <w:sz w:val="32"/>
        </w:rPr>
        <w:t>（一）收入预算</w:t>
      </w:r>
      <w:r>
        <w:rPr>
          <w:rFonts w:eastAsia="方正仿宋_GBK"/>
          <w:sz w:val="32"/>
        </w:rPr>
        <w:t>：</w:t>
      </w:r>
      <w:r>
        <w:rPr>
          <w:rFonts w:eastAsia="方正仿宋_GBK"/>
          <w:sz w:val="32"/>
        </w:rPr>
        <w:t>2024</w:t>
      </w:r>
      <w:r>
        <w:rPr>
          <w:rFonts w:eastAsia="方正仿宋_GBK"/>
          <w:sz w:val="32"/>
        </w:rPr>
        <w:t>年年初预算数</w:t>
      </w:r>
      <w:r>
        <w:rPr>
          <w:rFonts w:eastAsia="方正仿宋_GBK"/>
          <w:sz w:val="32"/>
        </w:rPr>
        <w:t>2284.88</w:t>
      </w:r>
      <w:r>
        <w:rPr>
          <w:rFonts w:eastAsia="方正仿宋_GBK"/>
          <w:sz w:val="32"/>
        </w:rPr>
        <w:t>万元，其中：一般公共预算拨款</w:t>
      </w:r>
      <w:r>
        <w:rPr>
          <w:rFonts w:eastAsia="方正仿宋_GBK"/>
          <w:sz w:val="32"/>
        </w:rPr>
        <w:t>2283.38</w:t>
      </w:r>
      <w:r>
        <w:rPr>
          <w:rFonts w:eastAsia="方正仿宋_GBK"/>
          <w:sz w:val="32"/>
        </w:rPr>
        <w:t>万元，政府性基金预算拨款</w:t>
      </w:r>
      <w:r>
        <w:rPr>
          <w:rFonts w:eastAsia="方正仿宋_GBK"/>
          <w:sz w:val="32"/>
        </w:rPr>
        <w:t>1.5</w:t>
      </w:r>
      <w:r>
        <w:rPr>
          <w:rFonts w:eastAsia="方正仿宋_GBK"/>
          <w:sz w:val="32"/>
        </w:rPr>
        <w:t>万元，国有资本经营预算收入</w:t>
      </w:r>
      <w:r>
        <w:rPr>
          <w:rFonts w:eastAsia="方正仿宋_GBK"/>
          <w:sz w:val="32"/>
        </w:rPr>
        <w:t>0</w:t>
      </w:r>
      <w:r>
        <w:rPr>
          <w:rFonts w:eastAsia="方正仿宋_GBK"/>
          <w:sz w:val="32"/>
        </w:rPr>
        <w:t>万元，事业收入</w:t>
      </w:r>
      <w:r>
        <w:rPr>
          <w:rFonts w:eastAsia="方正仿宋_GBK"/>
          <w:sz w:val="32"/>
        </w:rPr>
        <w:t>0</w:t>
      </w:r>
      <w:r>
        <w:rPr>
          <w:rFonts w:eastAsia="方正仿宋_GBK"/>
          <w:sz w:val="32"/>
        </w:rPr>
        <w:t>万元，事业单位经营收入</w:t>
      </w:r>
      <w:r>
        <w:rPr>
          <w:rFonts w:eastAsia="方正仿宋_GBK"/>
          <w:sz w:val="32"/>
        </w:rPr>
        <w:t>0</w:t>
      </w:r>
      <w:r>
        <w:rPr>
          <w:rFonts w:eastAsia="方正仿宋_GBK"/>
          <w:sz w:val="32"/>
        </w:rPr>
        <w:t>万元，其他收入</w:t>
      </w:r>
      <w:r>
        <w:rPr>
          <w:rFonts w:eastAsia="方正仿宋_GBK"/>
          <w:sz w:val="32"/>
        </w:rPr>
        <w:t>0</w:t>
      </w:r>
      <w:r>
        <w:rPr>
          <w:rFonts w:eastAsia="方正仿宋_GBK"/>
          <w:sz w:val="32"/>
        </w:rPr>
        <w:t>万元。收入较</w:t>
      </w:r>
      <w:r>
        <w:rPr>
          <w:rFonts w:eastAsia="方正仿宋_GBK"/>
          <w:sz w:val="32"/>
        </w:rPr>
        <w:t>2023</w:t>
      </w:r>
      <w:r>
        <w:rPr>
          <w:rFonts w:eastAsia="方正仿宋_GBK"/>
          <w:sz w:val="32"/>
        </w:rPr>
        <w:t>年增加</w:t>
      </w:r>
      <w:r>
        <w:rPr>
          <w:rFonts w:eastAsia="方正仿宋_GBK"/>
          <w:sz w:val="32"/>
        </w:rPr>
        <w:t>198.84</w:t>
      </w:r>
      <w:r>
        <w:rPr>
          <w:rFonts w:eastAsia="方正仿宋_GBK"/>
          <w:sz w:val="32"/>
        </w:rPr>
        <w:t>万元，主要是</w:t>
      </w:r>
      <w:r>
        <w:rPr>
          <w:rFonts w:eastAsia="方正仿宋_GBK"/>
          <w:sz w:val="32"/>
        </w:rPr>
        <w:t>上年项目结转结余与上年相比</w:t>
      </w:r>
      <w:r>
        <w:rPr>
          <w:rFonts w:eastAsia="方正仿宋_GBK"/>
          <w:sz w:val="32"/>
        </w:rPr>
        <w:t>增加</w:t>
      </w:r>
      <w:r>
        <w:rPr>
          <w:rFonts w:eastAsia="方正仿宋_GBK"/>
          <w:sz w:val="32"/>
        </w:rPr>
        <w:t>104.9</w:t>
      </w:r>
      <w:r>
        <w:rPr>
          <w:rFonts w:eastAsia="方正仿宋_GBK"/>
          <w:sz w:val="32"/>
        </w:rPr>
        <w:t>万元</w:t>
      </w:r>
      <w:r>
        <w:rPr>
          <w:rFonts w:eastAsia="方正仿宋_GBK"/>
          <w:sz w:val="32"/>
        </w:rPr>
        <w:t>，今年新</w:t>
      </w:r>
      <w:r>
        <w:rPr>
          <w:rFonts w:eastAsia="方正仿宋_GBK"/>
          <w:sz w:val="32"/>
        </w:rPr>
        <w:t>增</w:t>
      </w:r>
      <w:r>
        <w:rPr>
          <w:rFonts w:eastAsia="方正仿宋_GBK"/>
          <w:sz w:val="32"/>
        </w:rPr>
        <w:t>协税护税、乡镇共同事权项目金额</w:t>
      </w:r>
      <w:r>
        <w:rPr>
          <w:rFonts w:eastAsia="方正仿宋_GBK"/>
          <w:sz w:val="32"/>
        </w:rPr>
        <w:t>66</w:t>
      </w:r>
      <w:r>
        <w:rPr>
          <w:rFonts w:eastAsia="方正仿宋_GBK"/>
          <w:sz w:val="32"/>
        </w:rPr>
        <w:t>万元</w:t>
      </w:r>
      <w:r>
        <w:rPr>
          <w:rFonts w:eastAsia="方正仿宋_GBK"/>
          <w:sz w:val="32"/>
        </w:rPr>
        <w:t>。</w:t>
      </w:r>
    </w:p>
    <w:p w:rsidR="00485990" w:rsidRDefault="008252D2">
      <w:pPr>
        <w:spacing w:line="594" w:lineRule="exact"/>
        <w:ind w:firstLineChars="200" w:firstLine="640"/>
        <w:rPr>
          <w:rFonts w:eastAsia="方正仿宋_GBK"/>
          <w:sz w:val="32"/>
        </w:rPr>
      </w:pPr>
      <w:r>
        <w:rPr>
          <w:rFonts w:ascii="方正楷体_GBK" w:eastAsia="方正楷体_GBK" w:hAnsi="方正楷体_GBK" w:cs="方正楷体_GBK"/>
          <w:color w:val="000000"/>
          <w:sz w:val="32"/>
        </w:rPr>
        <w:t>（二）支出预算</w:t>
      </w:r>
      <w:r>
        <w:rPr>
          <w:rFonts w:eastAsia="方正仿宋_GBK"/>
          <w:sz w:val="32"/>
        </w:rPr>
        <w:t>：</w:t>
      </w:r>
      <w:r>
        <w:rPr>
          <w:rFonts w:eastAsia="方正仿宋_GBK"/>
          <w:sz w:val="32"/>
        </w:rPr>
        <w:t>2024</w:t>
      </w:r>
      <w:r>
        <w:rPr>
          <w:rFonts w:eastAsia="方正仿宋_GBK"/>
          <w:sz w:val="32"/>
        </w:rPr>
        <w:t>年年初预算数</w:t>
      </w:r>
      <w:r>
        <w:rPr>
          <w:rFonts w:eastAsia="方正仿宋_GBK"/>
          <w:sz w:val="32"/>
        </w:rPr>
        <w:t>2284.88</w:t>
      </w:r>
      <w:r>
        <w:rPr>
          <w:rFonts w:eastAsia="方正仿宋_GBK"/>
          <w:sz w:val="32"/>
        </w:rPr>
        <w:t>万元，其中：一般公共服务支出预算</w:t>
      </w:r>
      <w:r>
        <w:rPr>
          <w:rFonts w:eastAsia="方正仿宋_GBK"/>
          <w:sz w:val="32"/>
        </w:rPr>
        <w:t>676.1</w:t>
      </w:r>
      <w:r>
        <w:rPr>
          <w:rFonts w:eastAsia="方正仿宋_GBK"/>
          <w:sz w:val="32"/>
        </w:rPr>
        <w:t>万元，教育支出预算</w:t>
      </w:r>
      <w:r>
        <w:rPr>
          <w:rFonts w:eastAsia="方正仿宋_GBK"/>
          <w:sz w:val="32"/>
        </w:rPr>
        <w:t>0</w:t>
      </w:r>
      <w:r>
        <w:rPr>
          <w:rFonts w:eastAsia="方正仿宋_GBK"/>
          <w:sz w:val="32"/>
        </w:rPr>
        <w:t>万元，社会保障和就业支出预算</w:t>
      </w:r>
      <w:r>
        <w:rPr>
          <w:rFonts w:eastAsia="方正仿宋_GBK"/>
          <w:sz w:val="32"/>
        </w:rPr>
        <w:t>464.96</w:t>
      </w:r>
      <w:r>
        <w:rPr>
          <w:rFonts w:eastAsia="方正仿宋_GBK"/>
          <w:sz w:val="32"/>
        </w:rPr>
        <w:t>万元，卫生健康支出预算</w:t>
      </w:r>
      <w:r>
        <w:rPr>
          <w:rFonts w:eastAsia="方正仿宋_GBK"/>
          <w:sz w:val="32"/>
        </w:rPr>
        <w:t>78.29</w:t>
      </w:r>
      <w:r>
        <w:rPr>
          <w:rFonts w:eastAsia="方正仿宋_GBK"/>
          <w:sz w:val="32"/>
        </w:rPr>
        <w:t>万元，住房保障支出预算</w:t>
      </w:r>
      <w:r>
        <w:rPr>
          <w:rFonts w:eastAsia="方正仿宋_GBK"/>
          <w:sz w:val="32"/>
        </w:rPr>
        <w:t>78</w:t>
      </w:r>
      <w:r>
        <w:rPr>
          <w:rFonts w:eastAsia="方正仿宋_GBK"/>
          <w:sz w:val="32"/>
        </w:rPr>
        <w:t>万元</w:t>
      </w:r>
      <w:r>
        <w:rPr>
          <w:rFonts w:eastAsia="方正仿宋_GBK"/>
          <w:sz w:val="32"/>
        </w:rPr>
        <w:t>，文化旅游体育与传媒支出</w:t>
      </w:r>
      <w:r>
        <w:rPr>
          <w:rFonts w:eastAsia="方正仿宋_GBK"/>
          <w:sz w:val="32"/>
        </w:rPr>
        <w:t>26.62</w:t>
      </w:r>
      <w:r>
        <w:rPr>
          <w:rFonts w:eastAsia="方正仿宋_GBK"/>
          <w:sz w:val="32"/>
        </w:rPr>
        <w:t>万元，</w:t>
      </w:r>
      <w:r>
        <w:rPr>
          <w:rFonts w:eastAsia="方正仿宋_GBK"/>
          <w:sz w:val="32"/>
        </w:rPr>
        <w:t>节能环保支出预算</w:t>
      </w:r>
      <w:r>
        <w:rPr>
          <w:rFonts w:eastAsia="方正仿宋_GBK"/>
          <w:sz w:val="32"/>
        </w:rPr>
        <w:t>110.72</w:t>
      </w:r>
      <w:r>
        <w:rPr>
          <w:rFonts w:eastAsia="方正仿宋_GBK"/>
          <w:sz w:val="32"/>
        </w:rPr>
        <w:t>万元，城乡社区支出预算</w:t>
      </w:r>
      <w:r>
        <w:rPr>
          <w:rFonts w:eastAsia="方正仿宋_GBK"/>
          <w:sz w:val="32"/>
        </w:rPr>
        <w:t>1.5</w:t>
      </w:r>
      <w:r>
        <w:rPr>
          <w:rFonts w:eastAsia="方正仿宋_GBK"/>
          <w:sz w:val="32"/>
        </w:rPr>
        <w:t>万元，农林水支出预算</w:t>
      </w:r>
      <w:r>
        <w:rPr>
          <w:rFonts w:eastAsia="方正仿宋_GBK"/>
          <w:sz w:val="32"/>
        </w:rPr>
        <w:t>715.44</w:t>
      </w:r>
      <w:r>
        <w:rPr>
          <w:rFonts w:eastAsia="方正仿宋_GBK"/>
          <w:sz w:val="32"/>
        </w:rPr>
        <w:t>万元，交通运输支出预算</w:t>
      </w:r>
      <w:r>
        <w:rPr>
          <w:rFonts w:eastAsia="方正仿宋_GBK"/>
          <w:sz w:val="32"/>
        </w:rPr>
        <w:t>133.24</w:t>
      </w:r>
      <w:r>
        <w:rPr>
          <w:rFonts w:eastAsia="方正仿宋_GBK"/>
          <w:sz w:val="32"/>
        </w:rPr>
        <w:t>万元。支出预算较</w:t>
      </w:r>
      <w:r>
        <w:rPr>
          <w:rFonts w:eastAsia="方正仿宋_GBK"/>
          <w:sz w:val="32"/>
        </w:rPr>
        <w:t>2023</w:t>
      </w:r>
      <w:r>
        <w:rPr>
          <w:rFonts w:eastAsia="方正仿宋_GBK"/>
          <w:sz w:val="32"/>
        </w:rPr>
        <w:t>年增加</w:t>
      </w:r>
      <w:r>
        <w:rPr>
          <w:rFonts w:eastAsia="方正仿宋_GBK"/>
          <w:sz w:val="32"/>
        </w:rPr>
        <w:t>198.84</w:t>
      </w:r>
      <w:r>
        <w:rPr>
          <w:rFonts w:eastAsia="方正仿宋_GBK"/>
          <w:sz w:val="32"/>
        </w:rPr>
        <w:t>万元，主要是基本支出预算增加</w:t>
      </w:r>
      <w:r>
        <w:rPr>
          <w:rFonts w:eastAsia="方正仿宋_GBK"/>
          <w:sz w:val="32"/>
        </w:rPr>
        <w:t xml:space="preserve"> </w:t>
      </w:r>
      <w:r>
        <w:rPr>
          <w:rFonts w:eastAsia="方正仿宋_GBK"/>
          <w:sz w:val="32"/>
        </w:rPr>
        <w:t>556.96</w:t>
      </w:r>
      <w:r>
        <w:rPr>
          <w:rFonts w:eastAsia="方正仿宋_GBK"/>
          <w:sz w:val="32"/>
        </w:rPr>
        <w:t>万元，项目支出预算</w:t>
      </w:r>
      <w:r>
        <w:rPr>
          <w:rFonts w:eastAsia="方正仿宋_GBK"/>
          <w:sz w:val="32"/>
        </w:rPr>
        <w:t>减少</w:t>
      </w:r>
      <w:r>
        <w:rPr>
          <w:rFonts w:eastAsia="方正仿宋_GBK"/>
          <w:sz w:val="32"/>
        </w:rPr>
        <w:t>358.13</w:t>
      </w:r>
      <w:r>
        <w:rPr>
          <w:rFonts w:eastAsia="方正仿宋_GBK"/>
          <w:sz w:val="32"/>
        </w:rPr>
        <w:t>万元</w:t>
      </w:r>
      <w:r>
        <w:rPr>
          <w:rFonts w:eastAsia="方正仿宋_GBK"/>
          <w:sz w:val="32"/>
        </w:rPr>
        <w:t>，主要是因为对村级的补助由原来的项目支出变为基本支出</w:t>
      </w:r>
      <w:r>
        <w:rPr>
          <w:rFonts w:eastAsia="方正仿宋_GBK"/>
          <w:sz w:val="32"/>
        </w:rPr>
        <w:t>。</w:t>
      </w:r>
    </w:p>
    <w:p w:rsidR="00485990" w:rsidRDefault="008252D2">
      <w:pPr>
        <w:spacing w:line="594" w:lineRule="exact"/>
        <w:ind w:firstLineChars="200" w:firstLine="640"/>
        <w:rPr>
          <w:rFonts w:eastAsia="方正黑体_GBK"/>
          <w:sz w:val="32"/>
        </w:rPr>
      </w:pPr>
      <w:r>
        <w:rPr>
          <w:rFonts w:eastAsia="方正黑体_GBK"/>
          <w:sz w:val="32"/>
        </w:rPr>
        <w:t>三、部门预算情况说明</w:t>
      </w:r>
    </w:p>
    <w:p w:rsidR="00485990" w:rsidRDefault="008252D2">
      <w:pPr>
        <w:spacing w:line="594" w:lineRule="exact"/>
        <w:ind w:firstLineChars="200" w:firstLine="640"/>
        <w:rPr>
          <w:rFonts w:eastAsia="方正仿宋_GBK"/>
          <w:sz w:val="32"/>
        </w:rPr>
      </w:pPr>
      <w:r>
        <w:rPr>
          <w:rFonts w:eastAsia="方正仿宋_GBK"/>
          <w:sz w:val="32"/>
        </w:rPr>
        <w:t>2024</w:t>
      </w:r>
      <w:r>
        <w:rPr>
          <w:rFonts w:eastAsia="方正仿宋_GBK"/>
          <w:sz w:val="32"/>
        </w:rPr>
        <w:t>年一般公共预算财政拨款收入</w:t>
      </w:r>
      <w:r>
        <w:rPr>
          <w:rFonts w:eastAsia="方正仿宋_GBK"/>
          <w:sz w:val="32"/>
        </w:rPr>
        <w:t>2283.38</w:t>
      </w:r>
      <w:r>
        <w:rPr>
          <w:rFonts w:eastAsia="方正仿宋_GBK"/>
          <w:sz w:val="32"/>
        </w:rPr>
        <w:t>万元，一般公共预算财政拨款支出</w:t>
      </w:r>
      <w:r>
        <w:rPr>
          <w:rFonts w:eastAsia="方正仿宋_GBK"/>
          <w:sz w:val="32"/>
        </w:rPr>
        <w:t>2283.38</w:t>
      </w:r>
      <w:r>
        <w:rPr>
          <w:rFonts w:eastAsia="方正仿宋_GBK"/>
          <w:sz w:val="32"/>
        </w:rPr>
        <w:t>万元，比</w:t>
      </w:r>
      <w:r>
        <w:rPr>
          <w:rFonts w:eastAsia="方正仿宋_GBK"/>
          <w:sz w:val="32"/>
        </w:rPr>
        <w:t>2023</w:t>
      </w:r>
      <w:r>
        <w:rPr>
          <w:rFonts w:eastAsia="方正仿宋_GBK"/>
          <w:sz w:val="32"/>
        </w:rPr>
        <w:t>年增加</w:t>
      </w:r>
      <w:r>
        <w:rPr>
          <w:rFonts w:eastAsia="方正仿宋_GBK"/>
          <w:sz w:val="32"/>
        </w:rPr>
        <w:t>198.35</w:t>
      </w:r>
      <w:r>
        <w:rPr>
          <w:rFonts w:eastAsia="方正仿宋_GBK"/>
          <w:sz w:val="32"/>
        </w:rPr>
        <w:t>万元。其中：基本支出</w:t>
      </w:r>
      <w:r>
        <w:rPr>
          <w:rFonts w:eastAsia="方正仿宋_GBK"/>
          <w:sz w:val="32"/>
        </w:rPr>
        <w:t>19</w:t>
      </w:r>
      <w:r>
        <w:rPr>
          <w:rFonts w:eastAsia="方正仿宋_GBK"/>
          <w:sz w:val="32"/>
        </w:rPr>
        <w:t>62.84</w:t>
      </w:r>
      <w:r>
        <w:rPr>
          <w:rFonts w:eastAsia="方正仿宋_GBK"/>
          <w:sz w:val="32"/>
        </w:rPr>
        <w:t>万元，比</w:t>
      </w:r>
      <w:r>
        <w:rPr>
          <w:rFonts w:eastAsia="方正仿宋_GBK"/>
          <w:sz w:val="32"/>
        </w:rPr>
        <w:t>2023</w:t>
      </w:r>
      <w:r>
        <w:rPr>
          <w:rFonts w:eastAsia="方正仿宋_GBK"/>
          <w:sz w:val="32"/>
        </w:rPr>
        <w:t>年增加</w:t>
      </w:r>
      <w:r>
        <w:rPr>
          <w:rFonts w:eastAsia="方正仿宋_GBK"/>
          <w:sz w:val="32"/>
        </w:rPr>
        <w:t>556.96</w:t>
      </w:r>
      <w:r>
        <w:rPr>
          <w:rFonts w:eastAsia="方正仿宋_GBK"/>
          <w:sz w:val="32"/>
        </w:rPr>
        <w:t>万元，主要原因是</w:t>
      </w:r>
      <w:r>
        <w:rPr>
          <w:rFonts w:eastAsia="方正仿宋_GBK"/>
          <w:sz w:val="32"/>
        </w:rPr>
        <w:t>2024</w:t>
      </w:r>
      <w:r>
        <w:rPr>
          <w:rFonts w:eastAsia="方正仿宋_GBK"/>
          <w:sz w:val="32"/>
        </w:rPr>
        <w:t>年将原来的对村民委员会和村党支部补助、遗属补助、敬老院补助、老党员补助等由原来的项目支出变为基本支出管理</w:t>
      </w:r>
      <w:r>
        <w:rPr>
          <w:rFonts w:eastAsia="方正仿宋_GBK"/>
          <w:sz w:val="32"/>
        </w:rPr>
        <w:t>，主要用于保障在职人员工资福利及社会保险缴费，离休人员离休费，退休人员补助</w:t>
      </w:r>
      <w:r>
        <w:rPr>
          <w:rFonts w:eastAsia="方正仿宋_GBK"/>
          <w:sz w:val="32"/>
        </w:rPr>
        <w:t>，对村级的补助，敬老院运行，遗属补助，老党员补助</w:t>
      </w:r>
      <w:r>
        <w:rPr>
          <w:rFonts w:eastAsia="方正仿宋_GBK"/>
          <w:sz w:val="32"/>
        </w:rPr>
        <w:t>等，保障部门正常运转的各项商品服务支出；项目支出</w:t>
      </w:r>
      <w:r>
        <w:rPr>
          <w:rFonts w:eastAsia="方正仿宋_GBK"/>
          <w:sz w:val="32"/>
        </w:rPr>
        <w:t>320.54</w:t>
      </w:r>
      <w:r>
        <w:rPr>
          <w:rFonts w:eastAsia="方正仿宋_GBK"/>
          <w:sz w:val="32"/>
        </w:rPr>
        <w:t>万元，比</w:t>
      </w:r>
      <w:r>
        <w:rPr>
          <w:rFonts w:eastAsia="方正仿宋_GBK"/>
          <w:sz w:val="32"/>
        </w:rPr>
        <w:t>2023</w:t>
      </w:r>
      <w:r>
        <w:rPr>
          <w:rFonts w:eastAsia="方正仿宋_GBK"/>
          <w:sz w:val="32"/>
        </w:rPr>
        <w:t>年减少</w:t>
      </w:r>
      <w:r>
        <w:rPr>
          <w:rFonts w:eastAsia="方正仿宋_GBK"/>
          <w:sz w:val="32"/>
        </w:rPr>
        <w:t>359.12</w:t>
      </w:r>
      <w:r>
        <w:rPr>
          <w:rFonts w:eastAsia="方正仿宋_GBK"/>
          <w:sz w:val="32"/>
        </w:rPr>
        <w:t>万元，主要原因是</w:t>
      </w:r>
      <w:r>
        <w:rPr>
          <w:rFonts w:eastAsia="方正仿宋_GBK"/>
          <w:sz w:val="32"/>
        </w:rPr>
        <w:t>2024</w:t>
      </w:r>
      <w:r>
        <w:rPr>
          <w:rFonts w:eastAsia="方正仿宋_GBK"/>
          <w:sz w:val="32"/>
        </w:rPr>
        <w:t>年将原来的对村民委员会和村党支部补助、遗属补助、敬老院补助、老党员补助等由原来的项目支出变为基本支出</w:t>
      </w:r>
      <w:r>
        <w:rPr>
          <w:rFonts w:eastAsia="方正仿宋_GBK"/>
          <w:sz w:val="32"/>
        </w:rPr>
        <w:t>管理</w:t>
      </w:r>
      <w:r>
        <w:rPr>
          <w:rFonts w:eastAsia="方正仿宋_GBK"/>
          <w:sz w:val="32"/>
        </w:rPr>
        <w:t>，主要用于</w:t>
      </w:r>
      <w:r>
        <w:rPr>
          <w:rFonts w:eastAsia="方正仿宋_GBK"/>
          <w:sz w:val="32"/>
        </w:rPr>
        <w:t>公路硬化、基层政权建设</w:t>
      </w:r>
      <w:r>
        <w:rPr>
          <w:rFonts w:eastAsia="方正仿宋_GBK"/>
          <w:sz w:val="32"/>
        </w:rPr>
        <w:t>等重点工作。</w:t>
      </w:r>
    </w:p>
    <w:p w:rsidR="00485990" w:rsidRDefault="008252D2">
      <w:pPr>
        <w:spacing w:line="594" w:lineRule="exact"/>
        <w:ind w:firstLineChars="200" w:firstLine="640"/>
        <w:rPr>
          <w:rFonts w:eastAsia="方正仿宋_GBK"/>
          <w:sz w:val="32"/>
        </w:rPr>
      </w:pPr>
      <w:r>
        <w:rPr>
          <w:rFonts w:eastAsia="方正仿宋_GBK"/>
          <w:sz w:val="32"/>
        </w:rPr>
        <w:t>2024</w:t>
      </w:r>
      <w:r>
        <w:rPr>
          <w:rFonts w:eastAsia="方正仿宋_GBK"/>
          <w:sz w:val="32"/>
        </w:rPr>
        <w:t>年政府性基金预算收入</w:t>
      </w:r>
      <w:r>
        <w:rPr>
          <w:rFonts w:eastAsia="方正仿宋_GBK"/>
          <w:sz w:val="32"/>
        </w:rPr>
        <w:t>1.5</w:t>
      </w:r>
      <w:r>
        <w:rPr>
          <w:rFonts w:eastAsia="方正仿宋_GBK"/>
          <w:sz w:val="32"/>
        </w:rPr>
        <w:t>万元，政府性基金预算支出</w:t>
      </w:r>
      <w:r>
        <w:rPr>
          <w:rFonts w:eastAsia="方正仿宋_GBK"/>
          <w:sz w:val="32"/>
        </w:rPr>
        <w:t xml:space="preserve">  </w:t>
      </w:r>
      <w:r>
        <w:rPr>
          <w:rFonts w:eastAsia="方正仿宋_GBK"/>
          <w:sz w:val="32"/>
        </w:rPr>
        <w:t>1.5</w:t>
      </w:r>
      <w:r>
        <w:rPr>
          <w:rFonts w:eastAsia="方正仿宋_GBK"/>
          <w:sz w:val="32"/>
        </w:rPr>
        <w:t>万元，比</w:t>
      </w:r>
      <w:r>
        <w:rPr>
          <w:rFonts w:eastAsia="方正仿宋_GBK"/>
          <w:sz w:val="32"/>
        </w:rPr>
        <w:t>2023</w:t>
      </w:r>
      <w:r>
        <w:rPr>
          <w:rFonts w:eastAsia="方正仿宋_GBK"/>
          <w:sz w:val="32"/>
        </w:rPr>
        <w:t>年增加</w:t>
      </w:r>
      <w:r>
        <w:rPr>
          <w:rFonts w:eastAsia="方正仿宋_GBK"/>
          <w:sz w:val="32"/>
        </w:rPr>
        <w:t>0.5</w:t>
      </w:r>
      <w:r>
        <w:rPr>
          <w:rFonts w:eastAsia="方正仿宋_GBK"/>
          <w:sz w:val="32"/>
        </w:rPr>
        <w:t>万元，主要原因</w:t>
      </w:r>
      <w:r>
        <w:rPr>
          <w:rFonts w:eastAsia="方正仿宋_GBK"/>
          <w:sz w:val="32"/>
        </w:rPr>
        <w:t>项目变动，导致项目结余不一致</w:t>
      </w:r>
      <w:r>
        <w:rPr>
          <w:rFonts w:eastAsia="方正仿宋_GBK"/>
          <w:sz w:val="32"/>
        </w:rPr>
        <w:t>，主要用于</w:t>
      </w:r>
      <w:r>
        <w:rPr>
          <w:rFonts w:eastAsia="方正仿宋_GBK"/>
          <w:sz w:val="32"/>
        </w:rPr>
        <w:t>公路养护、零星排位、</w:t>
      </w:r>
      <w:proofErr w:type="gramStart"/>
      <w:r>
        <w:rPr>
          <w:rFonts w:eastAsia="方正仿宋_GBK"/>
          <w:sz w:val="32"/>
        </w:rPr>
        <w:t>污水官网维护</w:t>
      </w:r>
      <w:proofErr w:type="gramEnd"/>
      <w:r>
        <w:rPr>
          <w:rFonts w:eastAsia="方正仿宋_GBK"/>
          <w:sz w:val="32"/>
        </w:rPr>
        <w:t>。</w:t>
      </w:r>
    </w:p>
    <w:p w:rsidR="00485990" w:rsidRDefault="008252D2">
      <w:pPr>
        <w:spacing w:line="594" w:lineRule="exact"/>
        <w:ind w:firstLineChars="200" w:firstLine="640"/>
        <w:rPr>
          <w:rFonts w:eastAsia="方正仿宋_GBK"/>
          <w:sz w:val="32"/>
        </w:rPr>
      </w:pPr>
      <w:r>
        <w:rPr>
          <w:rFonts w:eastAsia="方正黑体_GBK"/>
          <w:sz w:val="32"/>
        </w:rPr>
        <w:t>四、</w:t>
      </w:r>
      <w:r>
        <w:rPr>
          <w:rFonts w:eastAsia="方正黑体_GBK"/>
          <w:sz w:val="32"/>
        </w:rPr>
        <w:t>“</w:t>
      </w:r>
      <w:r>
        <w:rPr>
          <w:rFonts w:eastAsia="方正黑体_GBK"/>
          <w:sz w:val="32"/>
        </w:rPr>
        <w:t>三公</w:t>
      </w:r>
      <w:r>
        <w:rPr>
          <w:rFonts w:eastAsia="方正黑体_GBK"/>
          <w:sz w:val="32"/>
        </w:rPr>
        <w:t>”</w:t>
      </w:r>
      <w:r>
        <w:rPr>
          <w:rFonts w:eastAsia="方正黑体_GBK"/>
          <w:sz w:val="32"/>
        </w:rPr>
        <w:t>经费情况说明</w:t>
      </w:r>
    </w:p>
    <w:p w:rsidR="00485990" w:rsidRDefault="008252D2">
      <w:pPr>
        <w:spacing w:line="594" w:lineRule="exact"/>
        <w:ind w:firstLine="600"/>
        <w:rPr>
          <w:rFonts w:eastAsia="方正仿宋_GBK"/>
          <w:sz w:val="32"/>
        </w:rPr>
      </w:pPr>
      <w:r>
        <w:rPr>
          <w:rFonts w:eastAsia="方正仿宋_GBK"/>
          <w:sz w:val="32"/>
        </w:rPr>
        <w:t>2024</w:t>
      </w:r>
      <w:r>
        <w:rPr>
          <w:rFonts w:eastAsia="方正仿宋_GBK"/>
          <w:sz w:val="32"/>
        </w:rPr>
        <w:t>年</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w:t>
      </w:r>
      <w:r>
        <w:rPr>
          <w:rFonts w:eastAsia="方正仿宋_GBK"/>
          <w:sz w:val="32"/>
        </w:rPr>
        <w:t>11</w:t>
      </w:r>
      <w:r>
        <w:rPr>
          <w:rFonts w:eastAsia="方正仿宋_GBK"/>
          <w:sz w:val="32"/>
        </w:rPr>
        <w:t>万元，比</w:t>
      </w:r>
      <w:r>
        <w:rPr>
          <w:rFonts w:eastAsia="方正仿宋_GBK"/>
          <w:sz w:val="32"/>
        </w:rPr>
        <w:t>2023</w:t>
      </w:r>
      <w:r>
        <w:rPr>
          <w:rFonts w:eastAsia="方正仿宋_GBK"/>
          <w:sz w:val="32"/>
        </w:rPr>
        <w:t>年减少</w:t>
      </w:r>
      <w:r>
        <w:rPr>
          <w:rFonts w:eastAsia="方正仿宋_GBK"/>
          <w:sz w:val="32"/>
        </w:rPr>
        <w:t>2</w:t>
      </w:r>
      <w:r>
        <w:rPr>
          <w:rFonts w:eastAsia="方正仿宋_GBK"/>
          <w:sz w:val="32"/>
        </w:rPr>
        <w:t>万元。其中：因公出国（境）费用</w:t>
      </w:r>
      <w:r>
        <w:rPr>
          <w:rFonts w:eastAsia="方正仿宋_GBK"/>
          <w:sz w:val="32"/>
        </w:rPr>
        <w:t>0</w:t>
      </w:r>
      <w:r>
        <w:rPr>
          <w:rFonts w:eastAsia="方正仿宋_GBK"/>
          <w:sz w:val="32"/>
        </w:rPr>
        <w:t>万元，</w:t>
      </w:r>
      <w:r>
        <w:rPr>
          <w:rFonts w:eastAsia="方正仿宋_GBK"/>
          <w:sz w:val="32"/>
        </w:rPr>
        <w:t>与</w:t>
      </w:r>
      <w:r>
        <w:rPr>
          <w:rFonts w:eastAsia="方正仿宋_GBK"/>
          <w:sz w:val="32"/>
        </w:rPr>
        <w:t>2023</w:t>
      </w:r>
      <w:r>
        <w:rPr>
          <w:rFonts w:eastAsia="方正仿宋_GBK"/>
          <w:sz w:val="32"/>
        </w:rPr>
        <w:t>年</w:t>
      </w:r>
      <w:r>
        <w:rPr>
          <w:rFonts w:eastAsia="方正仿宋_GBK"/>
          <w:sz w:val="32"/>
        </w:rPr>
        <w:t>比无变化</w:t>
      </w:r>
      <w:r>
        <w:rPr>
          <w:rFonts w:eastAsia="方正仿宋_GBK"/>
          <w:sz w:val="32"/>
        </w:rPr>
        <w:t>，主要原因是无出国（境）需求；公务接待费</w:t>
      </w:r>
      <w:r>
        <w:rPr>
          <w:rFonts w:eastAsia="方正仿宋_GBK"/>
          <w:sz w:val="32"/>
        </w:rPr>
        <w:t>2</w:t>
      </w:r>
      <w:r>
        <w:rPr>
          <w:rFonts w:eastAsia="方正仿宋_GBK"/>
          <w:sz w:val="32"/>
        </w:rPr>
        <w:t>万元，比</w:t>
      </w:r>
      <w:r>
        <w:rPr>
          <w:rFonts w:eastAsia="方正仿宋_GBK"/>
          <w:sz w:val="32"/>
        </w:rPr>
        <w:t>2023</w:t>
      </w:r>
      <w:r>
        <w:rPr>
          <w:rFonts w:eastAsia="方正仿宋_GBK"/>
          <w:sz w:val="32"/>
        </w:rPr>
        <w:t>年减少</w:t>
      </w:r>
      <w:r>
        <w:rPr>
          <w:rFonts w:eastAsia="方正仿宋_GBK"/>
          <w:sz w:val="32"/>
        </w:rPr>
        <w:t>1</w:t>
      </w:r>
      <w:r>
        <w:rPr>
          <w:rFonts w:eastAsia="方正仿宋_GBK"/>
          <w:sz w:val="32"/>
        </w:rPr>
        <w:t>万元，主要原因是</w:t>
      </w:r>
      <w:r>
        <w:rPr>
          <w:rFonts w:eastAsia="方正仿宋_GBK"/>
          <w:sz w:val="32"/>
        </w:rPr>
        <w:t>落实</w:t>
      </w:r>
      <w:r>
        <w:rPr>
          <w:rFonts w:eastAsia="方正仿宋_GBK"/>
          <w:sz w:val="32"/>
        </w:rPr>
        <w:t>过</w:t>
      </w:r>
      <w:r w:rsidR="00D26C1E">
        <w:rPr>
          <w:rFonts w:eastAsia="方正仿宋_GBK" w:hint="eastAsia"/>
          <w:sz w:val="32"/>
        </w:rPr>
        <w:t>“</w:t>
      </w:r>
      <w:r>
        <w:rPr>
          <w:rFonts w:eastAsia="方正仿宋_GBK"/>
          <w:sz w:val="32"/>
        </w:rPr>
        <w:t>紧日子</w:t>
      </w:r>
      <w:r w:rsidR="00D26C1E">
        <w:rPr>
          <w:rFonts w:eastAsia="方正仿宋_GBK" w:hint="eastAsia"/>
          <w:sz w:val="32"/>
        </w:rPr>
        <w:t>”</w:t>
      </w:r>
      <w:r>
        <w:rPr>
          <w:rFonts w:eastAsia="方正仿宋_GBK"/>
          <w:sz w:val="32"/>
        </w:rPr>
        <w:t>要求，严控公务接待次数和标准，平时检查吃工作餐，降低开支</w:t>
      </w:r>
      <w:r>
        <w:rPr>
          <w:rFonts w:eastAsia="方正仿宋_GBK"/>
          <w:sz w:val="32"/>
        </w:rPr>
        <w:t>；公务用车运行维护费</w:t>
      </w:r>
      <w:r>
        <w:rPr>
          <w:rFonts w:eastAsia="方正仿宋_GBK"/>
          <w:sz w:val="32"/>
        </w:rPr>
        <w:t>9</w:t>
      </w:r>
      <w:r>
        <w:rPr>
          <w:rFonts w:eastAsia="方正仿宋_GBK"/>
          <w:sz w:val="32"/>
        </w:rPr>
        <w:t>万元，比</w:t>
      </w:r>
      <w:r>
        <w:rPr>
          <w:rFonts w:eastAsia="方正仿宋_GBK"/>
          <w:sz w:val="32"/>
        </w:rPr>
        <w:t>2023</w:t>
      </w:r>
      <w:r>
        <w:rPr>
          <w:rFonts w:eastAsia="方正仿宋_GBK"/>
          <w:sz w:val="32"/>
        </w:rPr>
        <w:t>年减少</w:t>
      </w:r>
      <w:r>
        <w:rPr>
          <w:rFonts w:eastAsia="方正仿宋_GBK"/>
          <w:sz w:val="32"/>
        </w:rPr>
        <w:t>1</w:t>
      </w:r>
      <w:r>
        <w:rPr>
          <w:rFonts w:eastAsia="方正仿宋_GBK"/>
          <w:sz w:val="32"/>
        </w:rPr>
        <w:t>万元，主要原因是</w:t>
      </w:r>
      <w:r>
        <w:rPr>
          <w:rFonts w:eastAsia="方正仿宋_GBK"/>
          <w:sz w:val="32"/>
        </w:rPr>
        <w:t>倡导</w:t>
      </w:r>
      <w:r>
        <w:rPr>
          <w:rFonts w:eastAsia="方正仿宋_GBK"/>
          <w:sz w:val="32"/>
        </w:rPr>
        <w:t>厉行节俭，压缩开支</w:t>
      </w:r>
      <w:r>
        <w:rPr>
          <w:rFonts w:eastAsia="方正仿宋_GBK"/>
          <w:sz w:val="32"/>
        </w:rPr>
        <w:t>，严格公务用车审批流程，做到严格按用途用车、按路线行驶，严禁非公务原因用车，减少公务用车使用次数，减少行驶里程</w:t>
      </w:r>
      <w:r>
        <w:rPr>
          <w:rFonts w:eastAsia="方正仿宋_GBK"/>
          <w:sz w:val="32"/>
        </w:rPr>
        <w:t>；公务用车购置费</w:t>
      </w:r>
      <w:r>
        <w:rPr>
          <w:rFonts w:eastAsia="方正仿宋_GBK"/>
          <w:sz w:val="32"/>
        </w:rPr>
        <w:t>0</w:t>
      </w:r>
      <w:r>
        <w:rPr>
          <w:rFonts w:eastAsia="方正仿宋_GBK"/>
          <w:sz w:val="32"/>
        </w:rPr>
        <w:t>万元，</w:t>
      </w:r>
      <w:r>
        <w:rPr>
          <w:rFonts w:eastAsia="方正仿宋_GBK"/>
          <w:sz w:val="32"/>
        </w:rPr>
        <w:t>与</w:t>
      </w:r>
      <w:r>
        <w:rPr>
          <w:rFonts w:eastAsia="方正仿宋_GBK"/>
          <w:sz w:val="32"/>
        </w:rPr>
        <w:t>2023</w:t>
      </w:r>
      <w:r>
        <w:rPr>
          <w:rFonts w:eastAsia="方正仿宋_GBK"/>
          <w:sz w:val="32"/>
        </w:rPr>
        <w:t>年</w:t>
      </w:r>
      <w:r>
        <w:rPr>
          <w:rFonts w:eastAsia="方正仿宋_GBK"/>
          <w:sz w:val="32"/>
        </w:rPr>
        <w:t>比无变化</w:t>
      </w:r>
      <w:r>
        <w:rPr>
          <w:rFonts w:eastAsia="方正仿宋_GBK"/>
          <w:sz w:val="32"/>
        </w:rPr>
        <w:t>；主要原因是</w:t>
      </w:r>
      <w:r>
        <w:rPr>
          <w:rFonts w:eastAsia="方正仿宋_GBK"/>
          <w:sz w:val="32"/>
        </w:rPr>
        <w:t>无</w:t>
      </w:r>
      <w:r>
        <w:rPr>
          <w:rFonts w:eastAsia="方正仿宋_GBK"/>
          <w:sz w:val="32"/>
        </w:rPr>
        <w:t>公务用车购置</w:t>
      </w:r>
      <w:r>
        <w:rPr>
          <w:rFonts w:eastAsia="方正仿宋_GBK"/>
          <w:sz w:val="32"/>
        </w:rPr>
        <w:t>需求</w:t>
      </w:r>
      <w:r>
        <w:rPr>
          <w:rFonts w:eastAsia="方正仿宋_GBK"/>
          <w:sz w:val="32"/>
        </w:rPr>
        <w:t>。</w:t>
      </w:r>
    </w:p>
    <w:p w:rsidR="00485990" w:rsidRDefault="008252D2">
      <w:pPr>
        <w:spacing w:line="594" w:lineRule="exact"/>
        <w:ind w:firstLineChars="200" w:firstLine="640"/>
        <w:rPr>
          <w:rFonts w:eastAsia="方正黑体_GBK"/>
          <w:sz w:val="32"/>
        </w:rPr>
      </w:pPr>
      <w:r>
        <w:rPr>
          <w:rFonts w:eastAsia="方正黑体_GBK"/>
          <w:sz w:val="32"/>
        </w:rPr>
        <w:t>五、其他重要事项的情况说明</w:t>
      </w:r>
    </w:p>
    <w:p w:rsidR="00485990" w:rsidRDefault="008252D2">
      <w:pPr>
        <w:spacing w:line="594" w:lineRule="exact"/>
        <w:ind w:firstLineChars="200" w:firstLine="640"/>
        <w:rPr>
          <w:rFonts w:eastAsia="方正仿宋_GBK"/>
          <w:sz w:val="32"/>
        </w:rPr>
      </w:pPr>
      <w:r>
        <w:rPr>
          <w:rFonts w:ascii="方正楷体_GBK" w:eastAsia="方正楷体_GBK" w:hAnsi="方正楷体_GBK" w:cs="方正楷体_GBK" w:hint="eastAsia"/>
          <w:color w:val="000000"/>
          <w:sz w:val="32"/>
        </w:rPr>
        <w:t>（一）机关运行经费。</w:t>
      </w:r>
      <w:r>
        <w:rPr>
          <w:rFonts w:eastAsia="方正仿宋_GBK"/>
          <w:color w:val="000000"/>
          <w:sz w:val="32"/>
        </w:rPr>
        <w:t>2024</w:t>
      </w:r>
      <w:r>
        <w:rPr>
          <w:rFonts w:eastAsia="方正仿宋_GBK"/>
          <w:color w:val="000000"/>
          <w:sz w:val="32"/>
        </w:rPr>
        <w:t>年</w:t>
      </w:r>
      <w:r>
        <w:rPr>
          <w:rFonts w:eastAsia="方正仿宋_GBK"/>
          <w:sz w:val="32"/>
        </w:rPr>
        <w:t>一般公共预算财政拨款运行经费</w:t>
      </w:r>
      <w:r>
        <w:rPr>
          <w:rFonts w:eastAsia="方正仿宋_GBK"/>
          <w:sz w:val="32"/>
        </w:rPr>
        <w:t>76.9</w:t>
      </w:r>
      <w:r>
        <w:rPr>
          <w:rFonts w:eastAsia="方正仿宋_GBK"/>
          <w:sz w:val="32"/>
        </w:rPr>
        <w:t>万元，比上年</w:t>
      </w:r>
      <w:r>
        <w:rPr>
          <w:rFonts w:eastAsia="方正仿宋_GBK"/>
          <w:sz w:val="32"/>
        </w:rPr>
        <w:t>减少</w:t>
      </w:r>
      <w:r>
        <w:rPr>
          <w:rFonts w:eastAsia="方正仿宋_GBK"/>
          <w:sz w:val="32"/>
        </w:rPr>
        <w:t>8.47</w:t>
      </w:r>
      <w:r>
        <w:rPr>
          <w:rFonts w:eastAsia="方正仿宋_GBK"/>
          <w:sz w:val="32"/>
        </w:rPr>
        <w:t>万元，主要原因为</w:t>
      </w:r>
      <w:r>
        <w:rPr>
          <w:rFonts w:eastAsia="方正仿宋_GBK"/>
          <w:sz w:val="32"/>
        </w:rPr>
        <w:t>确保财政正常运行，保障三保，厉行节俭，压缩开支</w:t>
      </w:r>
      <w:r>
        <w:rPr>
          <w:rFonts w:eastAsia="方正仿宋_GBK"/>
          <w:sz w:val="32"/>
        </w:rPr>
        <w:t>。主</w:t>
      </w:r>
      <w:r>
        <w:rPr>
          <w:rFonts w:eastAsia="方正仿宋_GBK"/>
          <w:sz w:val="32"/>
        </w:rPr>
        <w:t>要用于办公费、印刷费、邮电费、水电费、差旅费、会议费、培训费及其他商品和服务支出等</w:t>
      </w:r>
      <w:r>
        <w:rPr>
          <w:rFonts w:eastAsia="方正仿宋_GBK"/>
          <w:sz w:val="32"/>
        </w:rPr>
        <w:t>，表六的数据包括机关运行经费和下属事业单位的运行经费等</w:t>
      </w:r>
      <w:r>
        <w:rPr>
          <w:rFonts w:eastAsia="方正仿宋_GBK"/>
          <w:sz w:val="32"/>
        </w:rPr>
        <w:t>。</w:t>
      </w:r>
    </w:p>
    <w:p w:rsidR="00485990" w:rsidRDefault="008252D2">
      <w:pPr>
        <w:spacing w:line="594" w:lineRule="exact"/>
        <w:ind w:firstLineChars="200" w:firstLine="640"/>
        <w:rPr>
          <w:rFonts w:eastAsia="方正仿宋_GBK"/>
          <w:sz w:val="32"/>
        </w:rPr>
      </w:pPr>
      <w:r>
        <w:rPr>
          <w:rFonts w:ascii="方正楷体_GBK" w:eastAsia="方正楷体_GBK" w:hAnsi="方正楷体_GBK" w:cs="方正楷体_GBK"/>
          <w:color w:val="000000"/>
          <w:sz w:val="32"/>
        </w:rPr>
        <w:t>（二）政府采购情况。</w:t>
      </w:r>
      <w:r>
        <w:rPr>
          <w:rFonts w:eastAsia="方正仿宋_GBK"/>
          <w:color w:val="000000"/>
          <w:sz w:val="32"/>
        </w:rPr>
        <w:t>所</w:t>
      </w:r>
      <w:r>
        <w:rPr>
          <w:rFonts w:eastAsia="方正仿宋_GBK"/>
          <w:sz w:val="32"/>
        </w:rPr>
        <w:t>属各预算单位政府采购预算总额</w:t>
      </w:r>
      <w:r>
        <w:rPr>
          <w:rFonts w:eastAsia="方正仿宋_GBK"/>
          <w:sz w:val="32"/>
        </w:rPr>
        <w:t>7.5</w:t>
      </w:r>
      <w:r>
        <w:rPr>
          <w:rFonts w:eastAsia="方正仿宋_GBK"/>
          <w:sz w:val="32"/>
        </w:rPr>
        <w:t>万元：政府采购货物预算</w:t>
      </w:r>
      <w:r>
        <w:rPr>
          <w:rFonts w:eastAsia="方正仿宋_GBK"/>
          <w:sz w:val="32"/>
        </w:rPr>
        <w:t>7.5</w:t>
      </w:r>
      <w:r>
        <w:rPr>
          <w:rFonts w:eastAsia="方正仿宋_GBK"/>
          <w:sz w:val="32"/>
        </w:rPr>
        <w:t>万元、政府采购工程预算</w:t>
      </w:r>
      <w:r>
        <w:rPr>
          <w:rFonts w:eastAsia="方正仿宋_GBK"/>
          <w:sz w:val="32"/>
        </w:rPr>
        <w:t>0</w:t>
      </w:r>
      <w:r>
        <w:rPr>
          <w:rFonts w:eastAsia="方正仿宋_GBK"/>
          <w:sz w:val="32"/>
        </w:rPr>
        <w:t>万元、政府采购服务预算</w:t>
      </w:r>
      <w:r>
        <w:rPr>
          <w:rFonts w:eastAsia="方正仿宋_GBK"/>
          <w:sz w:val="32"/>
        </w:rPr>
        <w:t>0</w:t>
      </w:r>
      <w:r>
        <w:rPr>
          <w:rFonts w:eastAsia="方正仿宋_GBK"/>
          <w:sz w:val="32"/>
        </w:rPr>
        <w:t>万元；其中一般公共预算拨款政府采购</w:t>
      </w:r>
      <w:r>
        <w:rPr>
          <w:rFonts w:eastAsia="方正仿宋_GBK"/>
          <w:sz w:val="32"/>
        </w:rPr>
        <w:t>7.5</w:t>
      </w:r>
      <w:r>
        <w:rPr>
          <w:rFonts w:eastAsia="方正仿宋_GBK"/>
          <w:sz w:val="32"/>
        </w:rPr>
        <w:t>万元：政府采购货物预算</w:t>
      </w:r>
      <w:r>
        <w:rPr>
          <w:rFonts w:eastAsia="方正仿宋_GBK"/>
          <w:sz w:val="32"/>
        </w:rPr>
        <w:t>7.5</w:t>
      </w:r>
      <w:r>
        <w:rPr>
          <w:rFonts w:eastAsia="方正仿宋_GBK"/>
          <w:sz w:val="32"/>
        </w:rPr>
        <w:t>万元、政府采购工程预</w:t>
      </w:r>
      <w:r>
        <w:rPr>
          <w:rFonts w:eastAsia="方正仿宋_GBK"/>
          <w:sz w:val="32"/>
        </w:rPr>
        <w:t>0</w:t>
      </w:r>
      <w:r>
        <w:rPr>
          <w:rFonts w:eastAsia="方正仿宋_GBK"/>
          <w:sz w:val="32"/>
        </w:rPr>
        <w:t>万元、政府采购服务预算</w:t>
      </w:r>
      <w:r>
        <w:rPr>
          <w:rFonts w:eastAsia="方正仿宋_GBK"/>
          <w:sz w:val="32"/>
        </w:rPr>
        <w:t>0</w:t>
      </w:r>
      <w:r>
        <w:rPr>
          <w:rFonts w:eastAsia="方正仿宋_GBK"/>
          <w:sz w:val="32"/>
        </w:rPr>
        <w:t>万元。</w:t>
      </w:r>
    </w:p>
    <w:p w:rsidR="00485990" w:rsidRDefault="008252D2">
      <w:pPr>
        <w:spacing w:line="594" w:lineRule="exact"/>
        <w:ind w:firstLineChars="200" w:firstLine="640"/>
        <w:rPr>
          <w:rFonts w:eastAsia="方正仿宋_GBK"/>
          <w:color w:val="000000"/>
          <w:sz w:val="32"/>
        </w:rPr>
      </w:pPr>
      <w:r>
        <w:rPr>
          <w:rFonts w:ascii="方正楷体_GBK" w:eastAsia="方正楷体_GBK" w:hAnsi="方正楷体_GBK" w:cs="方正楷体_GBK"/>
          <w:color w:val="000000"/>
          <w:sz w:val="32"/>
        </w:rPr>
        <w:t>（三）绩效目标设置情况。</w:t>
      </w:r>
      <w:r>
        <w:rPr>
          <w:rFonts w:eastAsia="方正仿宋_GBK"/>
          <w:color w:val="000000"/>
          <w:sz w:val="32"/>
        </w:rPr>
        <w:t>2024</w:t>
      </w:r>
      <w:r>
        <w:rPr>
          <w:rFonts w:eastAsia="方正仿宋_GBK"/>
          <w:color w:val="000000"/>
          <w:sz w:val="32"/>
        </w:rPr>
        <w:t>年项目支出均实行了绩效目标管理，涉及一般公共预算当年财政拨款</w:t>
      </w:r>
      <w:r>
        <w:rPr>
          <w:rFonts w:eastAsia="方正仿宋_GBK"/>
          <w:color w:val="000000"/>
          <w:sz w:val="32"/>
        </w:rPr>
        <w:t>66</w:t>
      </w:r>
      <w:r>
        <w:rPr>
          <w:rFonts w:eastAsia="方正仿宋_GBK"/>
          <w:color w:val="000000"/>
          <w:sz w:val="32"/>
        </w:rPr>
        <w:t>万元。</w:t>
      </w:r>
    </w:p>
    <w:p w:rsidR="00485990" w:rsidRDefault="008252D2">
      <w:pPr>
        <w:spacing w:line="594" w:lineRule="exact"/>
        <w:ind w:firstLineChars="200" w:firstLine="640"/>
        <w:rPr>
          <w:rFonts w:eastAsia="方正仿宋_GBK"/>
          <w:color w:val="000000"/>
          <w:sz w:val="32"/>
        </w:rPr>
      </w:pPr>
      <w:r>
        <w:rPr>
          <w:rFonts w:ascii="方正楷体_GBK" w:eastAsia="方正楷体_GBK" w:hAnsi="方正楷体_GBK" w:cs="方正楷体_GBK"/>
          <w:color w:val="000000"/>
          <w:sz w:val="32"/>
        </w:rPr>
        <w:t>（四）国有资产占有使用情况。</w:t>
      </w:r>
      <w:r>
        <w:rPr>
          <w:rFonts w:eastAsia="方正仿宋_GBK" w:hint="eastAsia"/>
          <w:color w:val="000000"/>
          <w:sz w:val="32"/>
        </w:rPr>
        <w:t>截至</w:t>
      </w:r>
      <w:r>
        <w:rPr>
          <w:rFonts w:eastAsia="方正仿宋_GBK"/>
          <w:color w:val="000000"/>
          <w:sz w:val="32"/>
        </w:rPr>
        <w:t>2023</w:t>
      </w:r>
      <w:r>
        <w:rPr>
          <w:rFonts w:eastAsia="方正仿宋_GBK"/>
          <w:color w:val="000000"/>
          <w:sz w:val="32"/>
        </w:rPr>
        <w:t>年</w:t>
      </w:r>
      <w:r>
        <w:rPr>
          <w:rFonts w:eastAsia="方正仿宋_GBK"/>
          <w:color w:val="000000"/>
          <w:sz w:val="32"/>
        </w:rPr>
        <w:t>12</w:t>
      </w:r>
      <w:r>
        <w:rPr>
          <w:rFonts w:eastAsia="方正仿宋_GBK"/>
          <w:color w:val="000000"/>
          <w:sz w:val="32"/>
        </w:rPr>
        <w:t>月，所属各预算单位共有车辆</w:t>
      </w:r>
      <w:r>
        <w:rPr>
          <w:rFonts w:eastAsia="方正仿宋_GBK"/>
          <w:color w:val="000000"/>
          <w:sz w:val="32"/>
        </w:rPr>
        <w:t>3</w:t>
      </w:r>
      <w:r>
        <w:rPr>
          <w:rFonts w:eastAsia="方正仿宋_GBK"/>
          <w:color w:val="000000"/>
          <w:sz w:val="32"/>
        </w:rPr>
        <w:t>辆，其中一般公务用车</w:t>
      </w:r>
      <w:r>
        <w:rPr>
          <w:rFonts w:eastAsia="方正仿宋_GBK"/>
          <w:color w:val="000000"/>
          <w:sz w:val="32"/>
        </w:rPr>
        <w:t>0</w:t>
      </w:r>
      <w:r>
        <w:rPr>
          <w:rFonts w:eastAsia="方正仿宋_GBK"/>
          <w:color w:val="000000"/>
          <w:sz w:val="32"/>
        </w:rPr>
        <w:t>辆、执勤执法用车</w:t>
      </w:r>
      <w:r>
        <w:rPr>
          <w:rFonts w:eastAsia="方正仿宋_GBK"/>
          <w:color w:val="000000"/>
          <w:sz w:val="32"/>
        </w:rPr>
        <w:t>3</w:t>
      </w:r>
      <w:r>
        <w:rPr>
          <w:rFonts w:eastAsia="方正仿宋_GBK"/>
          <w:color w:val="000000"/>
          <w:sz w:val="32"/>
        </w:rPr>
        <w:t>辆。</w:t>
      </w:r>
      <w:r>
        <w:rPr>
          <w:rFonts w:eastAsia="方正仿宋_GBK"/>
          <w:color w:val="000000"/>
          <w:sz w:val="32"/>
        </w:rPr>
        <w:t>2024</w:t>
      </w:r>
      <w:r>
        <w:rPr>
          <w:rFonts w:eastAsia="方正仿宋_GBK"/>
          <w:color w:val="000000"/>
          <w:sz w:val="32"/>
        </w:rPr>
        <w:t>年一般公共预算安排购置车辆</w:t>
      </w:r>
      <w:r>
        <w:rPr>
          <w:rFonts w:eastAsia="方正仿宋_GBK"/>
          <w:color w:val="000000"/>
          <w:sz w:val="32"/>
        </w:rPr>
        <w:t>0</w:t>
      </w:r>
      <w:r>
        <w:rPr>
          <w:rFonts w:eastAsia="方正仿宋_GBK"/>
          <w:color w:val="000000"/>
          <w:sz w:val="32"/>
        </w:rPr>
        <w:t>辆，其中一般公务用车</w:t>
      </w:r>
      <w:r>
        <w:rPr>
          <w:rFonts w:eastAsia="方正仿宋_GBK"/>
          <w:color w:val="000000"/>
          <w:sz w:val="32"/>
        </w:rPr>
        <w:t>0</w:t>
      </w:r>
      <w:r>
        <w:rPr>
          <w:rFonts w:eastAsia="方正仿宋_GBK"/>
          <w:color w:val="000000"/>
          <w:sz w:val="32"/>
        </w:rPr>
        <w:t>辆、执勤执法用车</w:t>
      </w:r>
      <w:r>
        <w:rPr>
          <w:rFonts w:eastAsia="方正仿宋_GBK"/>
          <w:color w:val="000000"/>
          <w:sz w:val="32"/>
        </w:rPr>
        <w:t>0</w:t>
      </w:r>
      <w:r>
        <w:rPr>
          <w:rFonts w:eastAsia="方正仿宋_GBK"/>
          <w:color w:val="000000"/>
          <w:sz w:val="32"/>
        </w:rPr>
        <w:t>辆。</w:t>
      </w:r>
    </w:p>
    <w:p w:rsidR="00485990" w:rsidRDefault="008252D2">
      <w:pPr>
        <w:spacing w:line="594"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485990" w:rsidRDefault="008252D2">
      <w:pPr>
        <w:pStyle w:val="a8"/>
        <w:tabs>
          <w:tab w:val="center" w:pos="4153"/>
          <w:tab w:val="left" w:pos="7275"/>
        </w:tabs>
        <w:spacing w:line="594" w:lineRule="exact"/>
        <w:ind w:firstLine="640"/>
        <w:jc w:val="left"/>
        <w:rPr>
          <w:rFonts w:ascii="Times New Roman" w:eastAsia="方正仿宋_GBK" w:hAnsi="Times New Roman"/>
          <w:sz w:val="32"/>
          <w:szCs w:val="32"/>
        </w:rPr>
      </w:pPr>
      <w:r>
        <w:rPr>
          <w:rFonts w:ascii="Times New Roman" w:eastAsia="方正楷体_GBK" w:hAnsi="Times New Roman"/>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485990" w:rsidRDefault="008252D2">
      <w:pPr>
        <w:pStyle w:val="a8"/>
        <w:tabs>
          <w:tab w:val="center" w:pos="4153"/>
          <w:tab w:val="left" w:pos="7275"/>
        </w:tabs>
        <w:spacing w:line="594" w:lineRule="exact"/>
        <w:ind w:firstLine="640"/>
        <w:jc w:val="left"/>
        <w:rPr>
          <w:rFonts w:ascii="Times New Roman" w:eastAsia="方正仿宋_GBK" w:hAnsi="Times New Roman"/>
          <w:sz w:val="32"/>
          <w:szCs w:val="32"/>
        </w:rPr>
      </w:pPr>
      <w:r>
        <w:rPr>
          <w:rFonts w:ascii="Times New Roman" w:eastAsia="方正楷体_GBK" w:hAnsi="Times New Roman"/>
          <w:sz w:val="32"/>
          <w:szCs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485990" w:rsidRDefault="008252D2">
      <w:pPr>
        <w:pStyle w:val="a8"/>
        <w:tabs>
          <w:tab w:val="center" w:pos="4153"/>
          <w:tab w:val="left" w:pos="7275"/>
        </w:tabs>
        <w:spacing w:line="594" w:lineRule="exact"/>
        <w:ind w:firstLine="640"/>
        <w:jc w:val="left"/>
        <w:rPr>
          <w:rFonts w:ascii="Times New Roman" w:eastAsia="方正仿宋_GBK" w:hAnsi="Times New Roman"/>
          <w:sz w:val="32"/>
          <w:szCs w:val="32"/>
        </w:rPr>
      </w:pPr>
      <w:r>
        <w:rPr>
          <w:rFonts w:ascii="Times New Roman" w:eastAsia="方正楷体_GBK" w:hAnsi="Times New Roman"/>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485990" w:rsidRDefault="008252D2">
      <w:pPr>
        <w:pStyle w:val="a8"/>
        <w:tabs>
          <w:tab w:val="center" w:pos="4153"/>
          <w:tab w:val="left" w:pos="7275"/>
        </w:tabs>
        <w:spacing w:line="594" w:lineRule="exact"/>
        <w:ind w:firstLine="640"/>
        <w:jc w:val="left"/>
        <w:rPr>
          <w:rFonts w:ascii="Times New Roman" w:eastAsia="方正仿宋_GBK" w:hAnsi="Times New Roman"/>
          <w:sz w:val="32"/>
          <w:szCs w:val="32"/>
        </w:rPr>
      </w:pPr>
      <w:r>
        <w:rPr>
          <w:rFonts w:ascii="Times New Roman" w:eastAsia="方正楷体_GBK" w:hAnsi="Times New Roman"/>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485990" w:rsidRDefault="008252D2">
      <w:pPr>
        <w:spacing w:line="594" w:lineRule="exact"/>
        <w:ind w:firstLineChars="200" w:firstLine="640"/>
        <w:rPr>
          <w:rFonts w:eastAsia="方正仿宋_GBK"/>
          <w:sz w:val="32"/>
          <w:szCs w:val="32"/>
        </w:rPr>
      </w:pPr>
      <w:r>
        <w:rPr>
          <w:rFonts w:eastAsia="方正楷体_GBK"/>
          <w:sz w:val="32"/>
          <w:szCs w:val="32"/>
        </w:rPr>
        <w:t>（五）</w:t>
      </w:r>
      <w:r>
        <w:rPr>
          <w:rFonts w:eastAsia="方正楷体_GBK"/>
          <w:sz w:val="32"/>
          <w:szCs w:val="32"/>
        </w:rPr>
        <w:t>“</w:t>
      </w:r>
      <w:r>
        <w:rPr>
          <w:rFonts w:eastAsia="方正楷体_GBK"/>
          <w:sz w:val="32"/>
          <w:szCs w:val="32"/>
        </w:rPr>
        <w:t>三公</w:t>
      </w:r>
      <w:r>
        <w:rPr>
          <w:rFonts w:eastAsia="方正楷体_GBK"/>
          <w:sz w:val="32"/>
          <w:szCs w:val="32"/>
        </w:rPr>
        <w:t>”</w:t>
      </w:r>
      <w:r>
        <w:rPr>
          <w:rFonts w:eastAsia="方正楷体_GBK"/>
          <w:sz w:val="32"/>
          <w:szCs w:val="32"/>
        </w:rPr>
        <w:t>经费：</w:t>
      </w:r>
      <w:r>
        <w:rPr>
          <w:rFonts w:eastAsia="方正仿宋_GBK"/>
          <w:sz w:val="32"/>
          <w:szCs w:val="32"/>
        </w:rPr>
        <w:t>指用一般公共预算财政拨款安排的因公出国（境）费、公务用车购置及运行维护费、公务接待费。其中，因公出国（境）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w:t>
      </w:r>
      <w:r>
        <w:rPr>
          <w:rFonts w:eastAsia="方正仿宋_GBK"/>
          <w:sz w:val="32"/>
          <w:szCs w:val="32"/>
        </w:rPr>
        <w:t>支出。</w:t>
      </w:r>
    </w:p>
    <w:p w:rsidR="00485990" w:rsidRDefault="00485990">
      <w:pPr>
        <w:spacing w:line="594" w:lineRule="exact"/>
        <w:jc w:val="right"/>
      </w:pPr>
      <w:bookmarkStart w:id="1" w:name="_GoBack"/>
      <w:bookmarkEnd w:id="1"/>
    </w:p>
    <w:p w:rsidR="00485990" w:rsidRDefault="008252D2">
      <w:pPr>
        <w:spacing w:line="594" w:lineRule="exact"/>
        <w:ind w:firstLineChars="200" w:firstLine="640"/>
        <w:jc w:val="right"/>
        <w:rPr>
          <w:rFonts w:eastAsia="方正仿宋_GBK"/>
          <w:sz w:val="32"/>
          <w:szCs w:val="32"/>
        </w:rPr>
      </w:pPr>
      <w:r>
        <w:rPr>
          <w:rFonts w:eastAsia="方正仿宋_GBK"/>
          <w:sz w:val="32"/>
          <w:szCs w:val="32"/>
        </w:rPr>
        <w:t>重庆市开州区巫山镇人民政府</w:t>
      </w:r>
    </w:p>
    <w:p w:rsidR="00485990" w:rsidRDefault="008252D2">
      <w:pPr>
        <w:spacing w:line="594" w:lineRule="exact"/>
        <w:ind w:firstLineChars="200" w:firstLine="640"/>
        <w:rPr>
          <w:rFonts w:eastAsia="方正仿宋_GB2312"/>
          <w:sz w:val="32"/>
          <w:szCs w:val="32"/>
        </w:rPr>
      </w:pPr>
      <w:r>
        <w:rPr>
          <w:rFonts w:eastAsia="方正仿宋_GBK"/>
          <w:sz w:val="32"/>
          <w:szCs w:val="32"/>
        </w:rPr>
        <w:t xml:space="preserve">                                 2024</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21</w:t>
      </w:r>
      <w:r>
        <w:rPr>
          <w:rFonts w:eastAsia="方正仿宋_GBK"/>
          <w:sz w:val="32"/>
          <w:szCs w:val="32"/>
        </w:rPr>
        <w:t>日</w:t>
      </w:r>
      <w:r>
        <w:rPr>
          <w:rFonts w:eastAsia="方正仿宋_GB2312"/>
          <w:sz w:val="32"/>
          <w:szCs w:val="32"/>
        </w:rPr>
        <w:tab/>
      </w:r>
    </w:p>
    <w:p w:rsidR="00485990" w:rsidRDefault="00485990">
      <w:pPr>
        <w:spacing w:line="594" w:lineRule="exact"/>
        <w:jc w:val="left"/>
        <w:rPr>
          <w:rFonts w:eastAsia="方正仿宋_GB2312"/>
          <w:sz w:val="32"/>
          <w:szCs w:val="32"/>
        </w:rPr>
      </w:pPr>
    </w:p>
    <w:p w:rsidR="00485990" w:rsidRDefault="00485990">
      <w:pPr>
        <w:spacing w:line="594" w:lineRule="exact"/>
        <w:jc w:val="left"/>
        <w:rPr>
          <w:rFonts w:eastAsia="方正仿宋_GB2312"/>
          <w:sz w:val="32"/>
          <w:szCs w:val="32"/>
        </w:rPr>
      </w:pPr>
    </w:p>
    <w:p w:rsidR="00485990" w:rsidRDefault="00485990">
      <w:pPr>
        <w:spacing w:line="594" w:lineRule="exact"/>
        <w:jc w:val="left"/>
        <w:rPr>
          <w:rFonts w:eastAsia="方正仿宋_GB2312"/>
          <w:sz w:val="32"/>
          <w:szCs w:val="32"/>
        </w:rPr>
      </w:pPr>
    </w:p>
    <w:p w:rsidR="00485990" w:rsidRDefault="008252D2">
      <w:pPr>
        <w:spacing w:line="594" w:lineRule="exact"/>
        <w:ind w:firstLineChars="200" w:firstLine="880"/>
        <w:rPr>
          <w:rFonts w:eastAsia="方正小标宋_GBK"/>
          <w:sz w:val="44"/>
          <w:szCs w:val="44"/>
        </w:rPr>
      </w:pPr>
      <w:r>
        <w:rPr>
          <w:rFonts w:eastAsia="方正小标宋_GBK"/>
          <w:sz w:val="44"/>
          <w:szCs w:val="44"/>
        </w:rPr>
        <w:t>第二部分：</w:t>
      </w:r>
      <w:r>
        <w:rPr>
          <w:rFonts w:ascii="方正小标宋_GBK" w:eastAsia="方正小标宋_GBK" w:hAnsi="方正小标宋_GBK" w:cs="方正小标宋_GBK" w:hint="eastAsia"/>
          <w:sz w:val="44"/>
          <w:szCs w:val="44"/>
        </w:rPr>
        <w:t>2024</w:t>
      </w:r>
      <w:r>
        <w:rPr>
          <w:rFonts w:ascii="方正小标宋_GBK" w:eastAsia="方正小标宋_GBK" w:hAnsi="方正小标宋_GBK" w:cs="方正小标宋_GBK" w:hint="eastAsia"/>
          <w:sz w:val="44"/>
          <w:szCs w:val="44"/>
        </w:rPr>
        <w:t>年部</w:t>
      </w:r>
      <w:r>
        <w:rPr>
          <w:rFonts w:eastAsia="方正小标宋_GBK"/>
          <w:sz w:val="44"/>
          <w:szCs w:val="44"/>
        </w:rPr>
        <w:t>门预算公开报表</w:t>
      </w:r>
    </w:p>
    <w:p w:rsidR="00485990" w:rsidRDefault="00485990">
      <w:pPr>
        <w:spacing w:line="594" w:lineRule="exact"/>
        <w:ind w:firstLineChars="200" w:firstLine="640"/>
        <w:rPr>
          <w:rFonts w:eastAsia="方正黑体_GBK"/>
          <w:sz w:val="32"/>
        </w:rPr>
      </w:pPr>
    </w:p>
    <w:p w:rsidR="00485990" w:rsidRDefault="008252D2">
      <w:pPr>
        <w:spacing w:line="594" w:lineRule="exact"/>
        <w:ind w:firstLineChars="200" w:firstLine="640"/>
        <w:rPr>
          <w:rFonts w:eastAsia="方正黑体_GBK"/>
          <w:sz w:val="32"/>
        </w:rPr>
      </w:pPr>
      <w:r>
        <w:rPr>
          <w:rFonts w:eastAsia="方正黑体_GBK"/>
          <w:sz w:val="32"/>
        </w:rPr>
        <w:t>2024</w:t>
      </w:r>
      <w:r>
        <w:rPr>
          <w:rFonts w:eastAsia="方正黑体_GBK"/>
          <w:sz w:val="32"/>
        </w:rPr>
        <w:t>年部门预算公开报表（详见附表</w:t>
      </w:r>
      <w:r>
        <w:rPr>
          <w:rFonts w:eastAsia="方正黑体_GBK"/>
          <w:sz w:val="32"/>
        </w:rPr>
        <w:t>重庆市开州区巫山镇人民政府</w:t>
      </w:r>
      <w:r>
        <w:rPr>
          <w:rFonts w:eastAsia="方正黑体_GBK"/>
          <w:sz w:val="32"/>
        </w:rPr>
        <w:t>2024</w:t>
      </w:r>
      <w:r>
        <w:rPr>
          <w:rFonts w:eastAsia="方正黑体_GBK"/>
          <w:sz w:val="32"/>
        </w:rPr>
        <w:t>年部门预算公开报表）</w:t>
      </w:r>
    </w:p>
    <w:p w:rsidR="00485990" w:rsidRDefault="008252D2">
      <w:pPr>
        <w:spacing w:line="594" w:lineRule="exact"/>
        <w:rPr>
          <w:rFonts w:eastAsia="方正仿宋_GBK"/>
          <w:sz w:val="32"/>
          <w:szCs w:val="32"/>
        </w:rPr>
      </w:pPr>
      <w:r>
        <w:rPr>
          <w:rFonts w:eastAsia="方正仿宋_GBK"/>
          <w:b/>
          <w:sz w:val="32"/>
        </w:rPr>
        <w:t>部门预算公开联系人：</w:t>
      </w:r>
      <w:r>
        <w:rPr>
          <w:rFonts w:eastAsia="方正仿宋_GBK"/>
          <w:b/>
          <w:sz w:val="32"/>
        </w:rPr>
        <w:t>周玉明</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b/>
          <w:sz w:val="32"/>
        </w:rPr>
        <w:t>52869001</w:t>
      </w: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32"/>
          <w:szCs w:val="32"/>
          <w:lang/>
        </w:rPr>
      </w:pPr>
    </w:p>
    <w:p w:rsidR="00485990" w:rsidRDefault="00485990">
      <w:pPr>
        <w:tabs>
          <w:tab w:val="left" w:pos="651"/>
        </w:tabs>
        <w:spacing w:line="520" w:lineRule="exact"/>
        <w:rPr>
          <w:rFonts w:eastAsia="方正仿宋_GBK"/>
          <w:sz w:val="28"/>
          <w:szCs w:val="28"/>
          <w:lang/>
        </w:rPr>
      </w:pPr>
    </w:p>
    <w:p w:rsidR="00485990" w:rsidRDefault="008252D2">
      <w:pPr>
        <w:pBdr>
          <w:top w:val="single" w:sz="4" w:space="1" w:color="auto"/>
          <w:bottom w:val="single" w:sz="4" w:space="1" w:color="auto"/>
        </w:pBdr>
        <w:spacing w:line="480" w:lineRule="exact"/>
        <w:ind w:firstLineChars="100" w:firstLine="280"/>
        <w:rPr>
          <w:rFonts w:eastAsia="方正仿宋_GB2312"/>
          <w:sz w:val="28"/>
          <w:szCs w:val="28"/>
        </w:rPr>
      </w:pPr>
      <w:r>
        <w:rPr>
          <w:rFonts w:eastAsia="方正仿宋_GBK"/>
          <w:sz w:val="28"/>
          <w:szCs w:val="28"/>
        </w:rPr>
        <w:t>重庆市开州区</w:t>
      </w:r>
      <w:r>
        <w:rPr>
          <w:rFonts w:eastAsia="方正仿宋_GBK"/>
          <w:sz w:val="28"/>
          <w:szCs w:val="28"/>
        </w:rPr>
        <w:t>巫山</w:t>
      </w:r>
      <w:r>
        <w:rPr>
          <w:rFonts w:eastAsia="方正仿宋_GBK"/>
          <w:sz w:val="28"/>
          <w:szCs w:val="28"/>
        </w:rPr>
        <w:t>镇党政</w:t>
      </w:r>
      <w:r>
        <w:rPr>
          <w:rFonts w:eastAsia="方正仿宋_GBK"/>
          <w:sz w:val="28"/>
          <w:szCs w:val="28"/>
        </w:rPr>
        <w:t xml:space="preserve">办公室　</w:t>
      </w:r>
      <w:r>
        <w:rPr>
          <w:rFonts w:eastAsia="方正仿宋_GBK"/>
          <w:sz w:val="28"/>
          <w:szCs w:val="28"/>
          <w:lang/>
        </w:rPr>
        <w:t>202</w:t>
      </w:r>
      <w:r>
        <w:rPr>
          <w:rFonts w:eastAsia="方正仿宋_GBK"/>
          <w:sz w:val="28"/>
          <w:szCs w:val="28"/>
        </w:rPr>
        <w:t>4</w:t>
      </w:r>
      <w:r>
        <w:rPr>
          <w:rFonts w:eastAsia="方正仿宋_GBK"/>
          <w:sz w:val="28"/>
          <w:szCs w:val="28"/>
        </w:rPr>
        <w:t>年</w:t>
      </w:r>
      <w:r>
        <w:rPr>
          <w:rFonts w:eastAsia="方正仿宋_GBK"/>
          <w:sz w:val="28"/>
          <w:szCs w:val="28"/>
        </w:rPr>
        <w:t>3</w:t>
      </w:r>
      <w:r>
        <w:rPr>
          <w:rFonts w:eastAsia="方正仿宋_GBK"/>
          <w:sz w:val="28"/>
          <w:szCs w:val="28"/>
        </w:rPr>
        <w:t>月</w:t>
      </w:r>
      <w:r>
        <w:rPr>
          <w:rFonts w:eastAsia="方正仿宋_GBK"/>
          <w:sz w:val="28"/>
          <w:szCs w:val="28"/>
        </w:rPr>
        <w:t>21</w:t>
      </w:r>
      <w:r>
        <w:rPr>
          <w:rFonts w:eastAsia="方正仿宋_GBK"/>
          <w:sz w:val="28"/>
          <w:szCs w:val="28"/>
        </w:rPr>
        <w:t>日印发</w:t>
      </w:r>
    </w:p>
    <w:sectPr w:rsidR="00485990" w:rsidSect="00485990">
      <w:footerReference w:type="default" r:id="rId7"/>
      <w:pgSz w:w="11906" w:h="16838"/>
      <w:pgMar w:top="1984" w:right="1446" w:bottom="1644" w:left="1446"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990" w:rsidRDefault="00485990" w:rsidP="00485990">
      <w:r>
        <w:separator/>
      </w:r>
    </w:p>
  </w:endnote>
  <w:endnote w:type="continuationSeparator" w:id="1">
    <w:p w:rsidR="00485990" w:rsidRDefault="00485990" w:rsidP="004859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黑体"/>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2312">
    <w:altName w:val="仿宋"/>
    <w:charset w:val="00"/>
    <w:family w:val="auto"/>
    <w:pitch w:val="default"/>
    <w:sig w:usb0="00000000" w:usb1="00000000"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990" w:rsidRDefault="00485990">
    <w:pPr>
      <w:pStyle w:val="a5"/>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85990" w:rsidRDefault="008252D2">
                <w:pPr>
                  <w:pStyle w:val="a5"/>
                  <w:ind w:leftChars="100" w:left="210" w:rightChars="100" w:right="21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485990">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85990">
                  <w:rPr>
                    <w:rFonts w:ascii="宋体" w:hAnsi="宋体" w:cs="宋体" w:hint="eastAsia"/>
                    <w:sz w:val="28"/>
                    <w:szCs w:val="28"/>
                  </w:rPr>
                  <w:fldChar w:fldCharType="separate"/>
                </w:r>
                <w:r>
                  <w:rPr>
                    <w:rFonts w:ascii="宋体" w:hAnsi="宋体" w:cs="宋体"/>
                    <w:noProof/>
                    <w:sz w:val="28"/>
                    <w:szCs w:val="28"/>
                  </w:rPr>
                  <w:t>9</w:t>
                </w:r>
                <w:r w:rsidR="00485990">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990" w:rsidRDefault="00485990" w:rsidP="00485990">
      <w:r>
        <w:separator/>
      </w:r>
    </w:p>
  </w:footnote>
  <w:footnote w:type="continuationSeparator" w:id="1">
    <w:p w:rsidR="00485990" w:rsidRDefault="00485990" w:rsidP="004859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NhMjE4MWYzYWY5MDAxYjk5MWVmNjZkMzY0ZDU5YWMifQ=="/>
    <w:docVar w:name="KSO_WPS_MARK_KEY" w:val="eefefa60-acec-492d-af8f-bd6d276ae5a3"/>
  </w:docVars>
  <w:rsids>
    <w:rsidRoot w:val="00485990"/>
    <w:rsid w:val="EEEEEB7D"/>
    <w:rsid w:val="FE3E9AD5"/>
    <w:rsid w:val="00485990"/>
    <w:rsid w:val="008252D2"/>
    <w:rsid w:val="00D26C1E"/>
    <w:rsid w:val="031C2553"/>
    <w:rsid w:val="03B10789"/>
    <w:rsid w:val="27D959DF"/>
    <w:rsid w:val="2B7F3F74"/>
    <w:rsid w:val="46A67B15"/>
    <w:rsid w:val="4707544B"/>
    <w:rsid w:val="520B5D1B"/>
    <w:rsid w:val="5ABD8E8D"/>
    <w:rsid w:val="5B5FAF0E"/>
    <w:rsid w:val="64841953"/>
    <w:rsid w:val="69AC774C"/>
    <w:rsid w:val="6A0E6E8C"/>
    <w:rsid w:val="6BFF51B7"/>
    <w:rsid w:val="76DF95E0"/>
    <w:rsid w:val="7FBE38DA"/>
    <w:rsid w:val="8F97302F"/>
    <w:rsid w:val="9FF5E647"/>
    <w:rsid w:val="BCF532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99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485990"/>
    <w:pPr>
      <w:ind w:firstLineChars="200" w:firstLine="420"/>
    </w:pPr>
    <w:rPr>
      <w:b/>
      <w:bCs/>
      <w:color w:val="000000"/>
      <w:sz w:val="18"/>
      <w:szCs w:val="27"/>
    </w:rPr>
  </w:style>
  <w:style w:type="paragraph" w:styleId="a4">
    <w:name w:val="Body Text Indent"/>
    <w:basedOn w:val="a"/>
    <w:qFormat/>
    <w:rsid w:val="00485990"/>
    <w:pPr>
      <w:ind w:firstLineChars="200" w:firstLine="640"/>
    </w:pPr>
    <w:rPr>
      <w:rFonts w:ascii="仿宋_GB2312" w:eastAsia="仿宋_GB2312"/>
      <w:sz w:val="32"/>
    </w:rPr>
  </w:style>
  <w:style w:type="paragraph" w:styleId="a5">
    <w:name w:val="footer"/>
    <w:basedOn w:val="a"/>
    <w:qFormat/>
    <w:rsid w:val="00485990"/>
    <w:pPr>
      <w:tabs>
        <w:tab w:val="center" w:pos="4153"/>
        <w:tab w:val="right" w:pos="8306"/>
      </w:tabs>
      <w:snapToGrid w:val="0"/>
      <w:jc w:val="left"/>
    </w:pPr>
    <w:rPr>
      <w:sz w:val="18"/>
    </w:rPr>
  </w:style>
  <w:style w:type="paragraph" w:styleId="a6">
    <w:name w:val="header"/>
    <w:basedOn w:val="a"/>
    <w:qFormat/>
    <w:rsid w:val="0048599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rsid w:val="004859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8599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4167</Words>
  <Characters>463</Characters>
  <Application>Microsoft Office Word</Application>
  <DocSecurity>0</DocSecurity>
  <Lines>3</Lines>
  <Paragraphs>9</Paragraphs>
  <ScaleCrop>false</ScaleCrop>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3</cp:revision>
  <cp:lastPrinted>2024-03-16T10:02:00Z</cp:lastPrinted>
  <dcterms:created xsi:type="dcterms:W3CDTF">2024-03-09T07:16:00Z</dcterms:created>
  <dcterms:modified xsi:type="dcterms:W3CDTF">2024-04-01T01:33:00Z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6C51FF9AD9FF4AD387DEE40DDD348116_13</vt:lpwstr>
  </property>
</Properties>
</file>