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_GBK" w:cs="Times New Roman"/>
          <w:b/>
          <w:color w:val="FF0000"/>
          <w:spacing w:val="6"/>
          <w:w w:val="51"/>
          <w:sz w:val="130"/>
          <w:szCs w:val="130"/>
        </w:rPr>
      </w:pPr>
    </w:p>
    <w:p>
      <w:pPr>
        <w:jc w:val="center"/>
        <w:rPr>
          <w:rFonts w:hint="default" w:ascii="Times New Roman" w:hAnsi="Times New Roman" w:eastAsia="方正小标宋_GBK" w:cs="Times New Roman"/>
          <w:b/>
          <w:color w:val="FF0000"/>
          <w:spacing w:val="6"/>
          <w:w w:val="51"/>
          <w:sz w:val="130"/>
          <w:szCs w:val="130"/>
        </w:rPr>
      </w:pPr>
      <w:r>
        <w:rPr>
          <w:rFonts w:hint="default" w:ascii="Times New Roman" w:hAnsi="Times New Roman" w:eastAsia="方正小标宋_GBK" w:cs="Times New Roman"/>
          <w:b/>
          <w:color w:val="FF0000"/>
          <w:spacing w:val="6"/>
          <w:w w:val="51"/>
          <w:sz w:val="130"/>
          <w:szCs w:val="130"/>
        </w:rPr>
        <w:t>重庆市开州区长沙镇人民政府</w:t>
      </w:r>
    </w:p>
    <w:p>
      <w:pPr>
        <w:keepNext w:val="0"/>
        <w:keepLines w:val="0"/>
        <w:pageBreakBefore w:val="0"/>
        <w:widowControl w:val="0"/>
        <w:tabs>
          <w:tab w:val="left" w:pos="4282"/>
        </w:tabs>
        <w:kinsoku/>
        <w:wordWrap/>
        <w:overflowPunct/>
        <w:topLinePunct w:val="0"/>
        <w:autoSpaceDE/>
        <w:autoSpaceDN/>
        <w:bidi w:val="0"/>
        <w:adjustRightInd/>
        <w:snapToGrid/>
        <w:spacing w:line="600" w:lineRule="exact"/>
        <w:ind w:firstLine="320" w:firstLineChars="100"/>
        <w:jc w:val="both"/>
        <w:textAlignment w:val="auto"/>
        <w:rPr>
          <w:rFonts w:hint="default" w:ascii="Times New Roman" w:hAnsi="Times New Roman" w:eastAsia="方正楷体_GBK" w:cs="Times New Roman"/>
          <w:b/>
          <w:color w:val="FF0000"/>
          <w:spacing w:val="-20"/>
          <w:sz w:val="32"/>
          <w:szCs w:val="32"/>
          <w:lang w:val="en-US" w:eastAsia="zh-CN"/>
        </w:rPr>
      </w:pPr>
      <w:r>
        <w:rPr>
          <w:rFonts w:hint="default" w:ascii="Times New Roman" w:hAnsi="Times New Roman" w:eastAsia="方正仿宋_GBK" w:cs="Times New Roman"/>
          <w:sz w:val="32"/>
          <w:szCs w:val="32"/>
        </w:rPr>
        <w:t>开州长府文〔202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签发人：</w:t>
      </w:r>
      <w:r>
        <w:rPr>
          <w:rFonts w:hint="eastAsia" w:ascii="Times New Roman" w:hAnsi="Times New Roman" w:eastAsia="方正楷体_GBK" w:cs="Times New Roman"/>
          <w:sz w:val="32"/>
          <w:szCs w:val="32"/>
          <w:lang w:eastAsia="zh-CN"/>
        </w:rPr>
        <w:t>李刚</w:t>
      </w:r>
      <w:r>
        <w:rPr>
          <w:rFonts w:hint="default" w:ascii="Times New Roman" w:hAnsi="Times New Roman" w:eastAsia="方正楷体_GBK" w:cs="Times New Roman"/>
          <w:sz w:val="32"/>
          <w:szCs w:val="32"/>
          <w:lang w:val="en-US" w:eastAsia="zh-CN"/>
        </w:rPr>
        <w:t xml:space="preserve"> </w:t>
      </w:r>
    </w:p>
    <w:p>
      <w:pPr>
        <w:keepNext w:val="0"/>
        <w:keepLines w:val="0"/>
        <w:pageBreakBefore w:val="0"/>
        <w:widowControl w:val="0"/>
        <w:tabs>
          <w:tab w:val="left" w:pos="4282"/>
        </w:tabs>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简体" w:cs="Times New Roman"/>
          <w:b/>
          <w:color w:val="FF0000"/>
          <w:spacing w:val="-20"/>
          <w:sz w:val="52"/>
          <w:szCs w:val="5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175260</wp:posOffset>
                </wp:positionV>
                <wp:extent cx="5615940" cy="0"/>
                <wp:effectExtent l="0" t="13970" r="3810" b="2413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5pt;margin-top:13.8pt;height:0pt;width:442.2pt;z-index:251659264;mso-width-relative:page;mso-height-relative:page;" filled="f" stroked="t" coordsize="21600,21600" o:gfxdata="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h1K99UAAAAHAQAADwAAAAAAAAABACAAAAAiAAAAZHJzL2Rvd25yZXYueG1sUEsB&#10;AhQAFAAAAAgAh07iQHn4V2H4AQAA5QMAAA4AAAAAAAAAAQAgAAAAJAEAAGRycy9lMm9Eb2MueG1s&#10;UEsFBgAAAAAGAAYAWQEAAI4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重庆市开州区长沙镇人民政府</w:t>
      </w:r>
    </w:p>
    <w:p>
      <w:pPr>
        <w:pStyle w:val="5"/>
        <w:keepNext w:val="0"/>
        <w:keepLines w:val="0"/>
        <w:pageBreakBefore w:val="0"/>
        <w:widowControl w:val="0"/>
        <w:kinsoku/>
        <w:wordWrap/>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关于</w:t>
      </w:r>
      <w:r>
        <w:rPr>
          <w:rFonts w:hint="eastAsia" w:ascii="Times New Roman" w:hAnsi="Times New Roman" w:eastAsia="方正小标宋_GBK" w:cs="Times New Roman"/>
          <w:sz w:val="44"/>
          <w:szCs w:val="44"/>
          <w:highlight w:val="none"/>
          <w:lang w:val="en-US" w:eastAsia="zh-CN"/>
        </w:rPr>
        <w:t>长沙镇产业发展服务中心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p>
    <w:p>
      <w:pPr>
        <w:pStyle w:val="5"/>
        <w:keepNext w:val="0"/>
        <w:keepLines w:val="0"/>
        <w:pageBreakBefore w:val="0"/>
        <w:widowControl w:val="0"/>
        <w:kinsoku/>
        <w:wordWrap/>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000000"/>
          <w:sz w:val="44"/>
          <w:szCs w:val="44"/>
          <w:highlight w:val="none"/>
        </w:rPr>
        <w:t>部门</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5"/>
        <w:keepNext w:val="0"/>
        <w:keepLines w:val="0"/>
        <w:pageBreakBefore w:val="0"/>
        <w:widowControl w:val="0"/>
        <w:kinsoku/>
        <w:wordWrap/>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eastAsia="方正仿宋_GBK"/>
          <w:bCs/>
          <w:sz w:val="32"/>
          <w:szCs w:val="32"/>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eastAsia" w:eastAsia="方正仿宋_GBK"/>
          <w:bCs/>
          <w:sz w:val="32"/>
          <w:szCs w:val="32"/>
          <w:lang w:eastAsia="zh-CN"/>
        </w:rPr>
        <w:t>《</w:t>
      </w:r>
      <w:r>
        <w:rPr>
          <w:rFonts w:hint="eastAsia" w:eastAsia="方正仿宋_GBK"/>
          <w:bCs/>
          <w:sz w:val="32"/>
          <w:szCs w:val="32"/>
          <w:lang w:val="en-US" w:eastAsia="zh-CN"/>
        </w:rPr>
        <w:t>中华人民共和国预算法</w:t>
      </w:r>
      <w:r>
        <w:rPr>
          <w:rFonts w:hint="eastAsia" w:eastAsia="方正仿宋_GBK"/>
          <w:bCs/>
          <w:sz w:val="32"/>
          <w:szCs w:val="32"/>
          <w:lang w:eastAsia="zh-CN"/>
        </w:rPr>
        <w:t>》</w:t>
      </w:r>
      <w:r>
        <w:rPr>
          <w:rFonts w:eastAsia="方正仿宋_GBK"/>
          <w:bCs/>
          <w:sz w:val="32"/>
          <w:szCs w:val="32"/>
        </w:rPr>
        <w:t>，现将重庆市开州区长沙</w:t>
      </w:r>
      <w:r>
        <w:rPr>
          <w:rFonts w:hint="eastAsia" w:eastAsia="方正仿宋_GBK"/>
          <w:bCs/>
          <w:sz w:val="32"/>
          <w:szCs w:val="32"/>
          <w:lang w:eastAsia="zh-CN"/>
        </w:rPr>
        <w:t>镇产业发展服务中心</w:t>
      </w:r>
      <w:r>
        <w:rPr>
          <w:rFonts w:eastAsia="方正仿宋_GBK"/>
          <w:bCs/>
          <w:sz w:val="32"/>
          <w:szCs w:val="32"/>
        </w:rPr>
        <w:t>202</w:t>
      </w:r>
      <w:r>
        <w:rPr>
          <w:rFonts w:hint="eastAsia" w:eastAsia="方正仿宋_GBK"/>
          <w:bCs/>
          <w:sz w:val="32"/>
          <w:szCs w:val="32"/>
          <w:lang w:val="en-US" w:eastAsia="zh-CN"/>
        </w:rPr>
        <w:t>6</w:t>
      </w:r>
      <w:r>
        <w:rPr>
          <w:rFonts w:eastAsia="方正仿宋_GBK"/>
          <w:bCs/>
          <w:sz w:val="32"/>
          <w:szCs w:val="32"/>
        </w:rPr>
        <w:t>年部门预算批复情况公开如下：</w:t>
      </w: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sectPr>
          <w:headerReference r:id="rId3" w:type="default"/>
          <w:footerReference r:id="rId4" w:type="default"/>
          <w:footerReference r:id="rId5" w:type="even"/>
          <w:pgSz w:w="11906" w:h="16838"/>
          <w:pgMar w:top="1984" w:right="1446" w:bottom="1644" w:left="1446" w:header="851" w:footer="1304" w:gutter="0"/>
          <w:cols w:space="0" w:num="1"/>
          <w:rtlGutter w:val="0"/>
          <w:docGrid w:type="lines" w:linePitch="315" w:charSpace="0"/>
        </w:sect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rPr>
        <w:t>录</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pStyle w:val="2"/>
        <w:keepNext w:val="0"/>
        <w:keepLines w:val="0"/>
        <w:pageBreakBefore w:val="0"/>
        <w:widowControl w:val="0"/>
        <w:kinsoku/>
        <w:wordWrap/>
        <w:topLinePunct w:val="0"/>
        <w:autoSpaceDE/>
        <w:autoSpaceDN/>
        <w:bidi w:val="0"/>
        <w:adjustRightInd/>
        <w:snapToGrid/>
        <w:spacing w:line="594" w:lineRule="exact"/>
        <w:textAlignment w:val="auto"/>
        <w:rPr>
          <w:rFonts w:hint="default"/>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重庆市开州区长沙镇产业发展服务中心</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重庆市开州区长沙镇产业发展服务中心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重庆市开州区长沙镇产业发展服务中心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重庆市开州区长沙镇产业发展服务中心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重庆市开州区长沙镇产业发展服务中心</w:t>
      </w:r>
      <w:r>
        <w:rPr>
          <w:rFonts w:hint="default" w:ascii="Times New Roman" w:hAnsi="Times New Roman" w:eastAsia="方正仿宋_GBK" w:cs="Times New Roman"/>
          <w:sz w:val="32"/>
          <w:szCs w:val="32"/>
          <w:highlight w:val="none"/>
        </w:rPr>
        <w:t>一般公共预算支出预算表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重庆市开州区长沙镇产业发展服务中心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重庆市开州区长沙镇产业发展服务中心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重庆市开州区长沙镇产业发展服务中心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重庆市开州区长沙镇产业发展服务中心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重庆市开州区长沙镇产业发展服务中心</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eastAsia" w:ascii="Times New Roman" w:hAnsi="Times New Roman" w:eastAsia="方正仿宋_GBK" w:cs="Times New Roman"/>
          <w:sz w:val="32"/>
          <w:szCs w:val="32"/>
          <w:highlight w:val="none"/>
          <w:lang w:val="en-US" w:eastAsia="zh-CN"/>
        </w:rPr>
        <w:t>重庆市开州区长沙镇产业发展服务中心</w:t>
      </w:r>
      <w:r>
        <w:rPr>
          <w:rFonts w:hint="default" w:ascii="Times New Roman" w:hAnsi="Times New Roman" w:eastAsia="方正仿宋_GBK" w:cs="Times New Roman"/>
          <w:sz w:val="32"/>
          <w:szCs w:val="32"/>
          <w:highlight w:val="none"/>
        </w:rPr>
        <w:t>项目绩效目标表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keepNext w:val="0"/>
        <w:keepLines w:val="0"/>
        <w:pageBreakBefore w:val="0"/>
        <w:widowControl w:val="0"/>
        <w:kinsoku/>
        <w:wordWrap/>
        <w:topLinePunct w:val="0"/>
        <w:autoSpaceDE/>
        <w:autoSpaceDN/>
        <w:bidi w:val="0"/>
        <w:adjustRightInd/>
        <w:snapToGrid/>
        <w:spacing w:line="594"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根据《中共重庆市开州区委机构编制委员会关于优化调整</w:t>
      </w:r>
      <w:r>
        <w:rPr>
          <w:rFonts w:hint="eastAsia" w:ascii="Times New Roman" w:hAnsi="Times New Roman" w:eastAsia="方正仿宋_GBK" w:cs="Times New Roman"/>
          <w:color w:val="auto"/>
          <w:sz w:val="32"/>
          <w:szCs w:val="32"/>
          <w:lang w:eastAsia="zh-CN"/>
        </w:rPr>
        <w:t>长沙</w:t>
      </w:r>
      <w:r>
        <w:rPr>
          <w:rFonts w:hint="default" w:ascii="Times New Roman" w:hAnsi="Times New Roman" w:eastAsia="方正仿宋_GBK" w:cs="Times New Roman"/>
          <w:color w:val="auto"/>
          <w:sz w:val="32"/>
          <w:szCs w:val="32"/>
          <w:lang w:eastAsia="zh-CN"/>
        </w:rPr>
        <w:t>镇</w:t>
      </w:r>
      <w:r>
        <w:rPr>
          <w:rFonts w:hint="default" w:ascii="Times New Roman" w:hAnsi="Times New Roman" w:eastAsia="方正仿宋_GBK" w:cs="Times New Roman"/>
          <w:color w:val="auto"/>
          <w:sz w:val="32"/>
          <w:szCs w:val="32"/>
        </w:rPr>
        <w:t>机构设置、职能配置和人员编制的通知》（开州委</w:t>
      </w:r>
      <w:r>
        <w:rPr>
          <w:rFonts w:hint="eastAsia" w:ascii="Times New Roman" w:hAnsi="Times New Roman" w:eastAsia="方正仿宋_GBK" w:cs="Times New Roman"/>
          <w:color w:val="auto"/>
          <w:sz w:val="32"/>
          <w:szCs w:val="32"/>
          <w:lang w:val="en-US" w:eastAsia="zh-CN"/>
        </w:rPr>
        <w:t>编</w:t>
      </w:r>
      <w:r>
        <w:rPr>
          <w:rFonts w:hint="default"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24</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71</w:t>
      </w:r>
      <w:r>
        <w:rPr>
          <w:rFonts w:hint="eastAsia" w:ascii="Times New Roman" w:hAnsi="Times New Roman" w:eastAsia="方正仿宋_GBK" w:cs="Times New Roman"/>
          <w:color w:val="auto"/>
          <w:sz w:val="32"/>
          <w:szCs w:val="32"/>
        </w:rPr>
        <w:t>号）文件，</w:t>
      </w:r>
      <w:r>
        <w:rPr>
          <w:rFonts w:hint="eastAsia" w:ascii="Times New Roman" w:hAnsi="Times New Roman" w:eastAsia="方正仿宋_GBK" w:cs="Times New Roman"/>
          <w:color w:val="auto"/>
          <w:sz w:val="32"/>
          <w:szCs w:val="32"/>
          <w:lang w:val="en-US" w:eastAsia="zh-CN"/>
        </w:rPr>
        <w:t>重庆市开州区长沙镇产业发展服务中心</w:t>
      </w:r>
      <w:r>
        <w:rPr>
          <w:rFonts w:hint="eastAsia" w:ascii="Times New Roman" w:hAnsi="Times New Roman" w:eastAsia="方正仿宋_GBK" w:cs="Times New Roman"/>
          <w:color w:val="auto"/>
          <w:sz w:val="32"/>
          <w:szCs w:val="32"/>
        </w:rPr>
        <w:t>职能职责是：</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宗旨：为产业发展提供服务保障。主要职责：对应承接经济发展办公室辅助性、事务性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pStyle w:val="30"/>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2"/>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长沙镇产业发展服务中心无内设科室。</w:t>
      </w:r>
    </w:p>
    <w:p>
      <w:pPr>
        <w:pStyle w:val="2"/>
        <w:keepNext w:val="0"/>
        <w:keepLines w:val="0"/>
        <w:pageBreakBefore w:val="0"/>
        <w:widowControl w:val="0"/>
        <w:kinsoku/>
        <w:wordWrap/>
        <w:topLinePunct w:val="0"/>
        <w:autoSpaceDE/>
        <w:autoSpaceDN/>
        <w:bidi w:val="0"/>
        <w:adjustRightInd/>
        <w:snapToGrid/>
        <w:spacing w:line="594" w:lineRule="exac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从预算单位构成看，长沙</w:t>
      </w:r>
      <w:r>
        <w:rPr>
          <w:rFonts w:hint="eastAsia" w:ascii="Times New Roman" w:hAnsi="Times New Roman" w:eastAsia="方正仿宋_GBK" w:cs="Times New Roman"/>
          <w:color w:val="auto"/>
          <w:sz w:val="32"/>
          <w:szCs w:val="32"/>
          <w:lang w:val="en-US" w:eastAsia="zh-CN"/>
        </w:rPr>
        <w:t>镇产业发展服务中心</w:t>
      </w:r>
      <w:r>
        <w:rPr>
          <w:rFonts w:hint="eastAsia" w:ascii="Times New Roman" w:hAnsi="Times New Roman" w:eastAsia="方正仿宋_GBK" w:cs="Times New Roman"/>
          <w:color w:val="auto"/>
          <w:kern w:val="2"/>
          <w:sz w:val="32"/>
          <w:szCs w:val="32"/>
          <w:lang w:val="en-US" w:eastAsia="zh-CN" w:bidi="ar-SA"/>
        </w:rPr>
        <w:t>属于二级预算单位，主管部门为重庆市开州区长沙镇人民政府。</w:t>
      </w:r>
    </w:p>
    <w:p>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540.71</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540.71</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lang w:val="en-US" w:eastAsia="zh-CN"/>
        </w:rPr>
        <w:t xml:space="preserve"> </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增加540.71</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val="en-US"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镇产业发展服务中心未作为单独机构核算收入与支出。</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540.71</w:t>
      </w:r>
      <w:r>
        <w:rPr>
          <w:rFonts w:hint="default" w:ascii="Times New Roman" w:hAnsi="Times New Roman" w:eastAsia="方正仿宋_GBK" w:cs="Times New Roman"/>
          <w:sz w:val="32"/>
          <w:highlight w:val="none"/>
        </w:rPr>
        <w:t>万元，其中：</w:t>
      </w:r>
      <w:r>
        <w:rPr>
          <w:rFonts w:eastAsia="方正仿宋_GBK"/>
          <w:bCs/>
          <w:sz w:val="32"/>
          <w:szCs w:val="32"/>
        </w:rPr>
        <w:t>社会保障和就业支出预算</w:t>
      </w:r>
      <w:r>
        <w:rPr>
          <w:rFonts w:hint="eastAsia" w:eastAsia="方正仿宋_GBK"/>
          <w:bCs/>
          <w:sz w:val="32"/>
          <w:szCs w:val="32"/>
          <w:lang w:val="en-US" w:eastAsia="zh-CN"/>
        </w:rPr>
        <w:t>139</w:t>
      </w:r>
      <w:r>
        <w:rPr>
          <w:rFonts w:eastAsia="方正仿宋_GBK"/>
          <w:bCs/>
          <w:sz w:val="32"/>
          <w:szCs w:val="32"/>
        </w:rPr>
        <w:t>万元，卫生健康支出预算</w:t>
      </w:r>
      <w:r>
        <w:rPr>
          <w:rFonts w:hint="eastAsia" w:eastAsia="方正仿宋_GBK"/>
          <w:bCs/>
          <w:sz w:val="32"/>
          <w:szCs w:val="32"/>
          <w:lang w:val="en-US" w:eastAsia="zh-CN"/>
        </w:rPr>
        <w:t>27.67</w:t>
      </w:r>
      <w:r>
        <w:rPr>
          <w:rFonts w:eastAsia="方正仿宋_GBK"/>
          <w:bCs/>
          <w:sz w:val="32"/>
          <w:szCs w:val="32"/>
        </w:rPr>
        <w:t>万元，</w:t>
      </w:r>
      <w:r>
        <w:rPr>
          <w:rFonts w:hint="eastAsia" w:eastAsia="方正仿宋_GBK"/>
          <w:bCs/>
          <w:sz w:val="32"/>
          <w:szCs w:val="32"/>
          <w:lang w:val="en-US" w:eastAsia="zh-CN"/>
        </w:rPr>
        <w:t>城乡社区支出预算351.59万元，</w:t>
      </w:r>
      <w:r>
        <w:rPr>
          <w:rFonts w:eastAsia="方正仿宋_GBK"/>
          <w:bCs/>
          <w:sz w:val="32"/>
          <w:szCs w:val="32"/>
        </w:rPr>
        <w:t>住房保障支出预算</w:t>
      </w:r>
      <w:r>
        <w:rPr>
          <w:rFonts w:hint="eastAsia" w:eastAsia="方正仿宋_GBK"/>
          <w:bCs/>
          <w:sz w:val="32"/>
          <w:szCs w:val="32"/>
          <w:lang w:val="en-US" w:eastAsia="zh-CN"/>
        </w:rPr>
        <w:t>22.45</w:t>
      </w:r>
      <w:r>
        <w:rPr>
          <w:rFonts w:eastAsia="方正仿宋_GBK"/>
          <w:bCs/>
          <w:sz w:val="32"/>
          <w:szCs w:val="32"/>
        </w:rPr>
        <w:t>万元。支出预算较202</w:t>
      </w:r>
      <w:r>
        <w:rPr>
          <w:rFonts w:hint="eastAsia" w:eastAsia="方正仿宋_GBK"/>
          <w:bCs/>
          <w:sz w:val="32"/>
          <w:szCs w:val="32"/>
          <w:lang w:val="en-US" w:eastAsia="zh-CN"/>
        </w:rPr>
        <w:t>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增加373.23</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val="en-US"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镇产业发展服务中心未作为单独机构核算收入与支出。</w:t>
      </w:r>
    </w:p>
    <w:p>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540.71</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540.71</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540.71</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540.71</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增加540.71</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镇产业发展服务中心未作为单独机构核算收入与支出，</w:t>
      </w:r>
      <w:r>
        <w:rPr>
          <w:rFonts w:hint="default" w:ascii="Times New Roman" w:hAnsi="Times New Roman" w:eastAsia="方正仿宋_GBK" w:cs="Times New Roman"/>
          <w:sz w:val="32"/>
          <w:highlight w:val="none"/>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长沙镇产业发展服务中心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预算无使用</w:t>
      </w:r>
      <w:r>
        <w:rPr>
          <w:rFonts w:hint="default" w:ascii="Times New Roman" w:hAnsi="Times New Roman" w:eastAsia="方正仿宋_GBK" w:cs="Times New Roman"/>
          <w:sz w:val="32"/>
          <w:highlight w:val="none"/>
        </w:rPr>
        <w:t>政府性基金预算拨款</w:t>
      </w:r>
      <w:r>
        <w:rPr>
          <w:rFonts w:hint="eastAsia" w:ascii="Times New Roman" w:hAnsi="Times New Roman" w:eastAsia="方正仿宋_GBK" w:cs="Times New Roman"/>
          <w:sz w:val="32"/>
          <w:highlight w:val="none"/>
          <w:lang w:val="en-US" w:eastAsia="zh-CN"/>
        </w:rPr>
        <w:t>安排</w:t>
      </w:r>
      <w:r>
        <w:rPr>
          <w:rFonts w:hint="default" w:ascii="Times New Roman" w:hAnsi="Times New Roman" w:eastAsia="方正仿宋_GBK" w:cs="Times New Roman"/>
          <w:sz w:val="32"/>
          <w:highlight w:val="none"/>
        </w:rPr>
        <w:t>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topLinePunct w:val="0"/>
        <w:autoSpaceDE/>
        <w:autoSpaceDN/>
        <w:bidi w:val="0"/>
        <w:adjustRightInd/>
        <w:snapToGrid/>
        <w:spacing w:line="594"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相比无变化</w:t>
      </w:r>
      <w:r>
        <w:rPr>
          <w:rFonts w:hint="default" w:ascii="Times New Roman" w:hAnsi="Times New Roman" w:eastAsia="方正仿宋_GBK" w:cs="Times New Roman"/>
          <w:sz w:val="32"/>
          <w:highlight w:val="none"/>
        </w:rPr>
        <w:t>。其中：因公出国（境）费用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 xml:space="preserve">公务接待费 </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w:t>
      </w:r>
    </w:p>
    <w:p>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sz w:val="32"/>
          <w:szCs w:val="32"/>
          <w:highlight w:val="none"/>
        </w:rPr>
        <w:t>（一）</w:t>
      </w:r>
      <w:r>
        <w:rPr>
          <w:rFonts w:hint="eastAsia" w:ascii="方正楷体_GBK" w:hAnsi="方正楷体_GBK" w:eastAsia="方正楷体_GBK" w:cs="方正楷体_GBK"/>
          <w:sz w:val="32"/>
          <w:highlight w:val="none"/>
        </w:rPr>
        <w:t>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w:t>
      </w:r>
      <w:r>
        <w:rPr>
          <w:rFonts w:hint="eastAsia" w:ascii="Times New Roman" w:hAnsi="Times New Roman" w:eastAsia="方正仿宋_GBK" w:cs="Times New Roman"/>
          <w:sz w:val="32"/>
          <w:highlight w:val="none"/>
          <w:lang w:val="en-US" w:eastAsia="zh-CN"/>
        </w:rPr>
        <w:t>46.30</w:t>
      </w:r>
      <w:r>
        <w:rPr>
          <w:rFonts w:hint="default" w:ascii="Times New Roman" w:hAnsi="Times New Roman" w:eastAsia="方正仿宋_GBK" w:cs="Times New Roman"/>
          <w:sz w:val="32"/>
          <w:highlight w:val="none"/>
        </w:rPr>
        <w:t>万元，比上年</w:t>
      </w:r>
      <w:r>
        <w:rPr>
          <w:rFonts w:hint="eastAsia" w:ascii="Times New Roman" w:hAnsi="Times New Roman" w:eastAsia="方正仿宋_GBK" w:cs="Times New Roman"/>
          <w:sz w:val="32"/>
          <w:highlight w:val="none"/>
          <w:lang w:val="en-US" w:eastAsia="zh-CN"/>
        </w:rPr>
        <w:t>增加46.30</w:t>
      </w:r>
      <w:r>
        <w:rPr>
          <w:rFonts w:hint="default" w:ascii="Times New Roman" w:hAnsi="Times New Roman" w:eastAsia="方正仿宋_GBK" w:cs="Times New Roman"/>
          <w:sz w:val="32"/>
          <w:highlight w:val="none"/>
        </w:rPr>
        <w:t>万元，主要原因</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镇产业发展服务中心未作为单独机构核算收入与支出。</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ascii="微软雅黑" w:hAnsi="微软雅黑" w:eastAsia="微软雅黑" w:cs="微软雅黑"/>
          <w:i w:val="0"/>
          <w:iCs w:val="0"/>
          <w:caps w:val="0"/>
          <w:color w:val="000000"/>
          <w:spacing w:val="0"/>
          <w:sz w:val="27"/>
          <w:szCs w:val="27"/>
        </w:rPr>
      </w:pPr>
      <w:r>
        <w:rPr>
          <w:rFonts w:hint="default" w:ascii="方正楷体_GBK" w:hAnsi="方正楷体_GBK" w:eastAsia="方正楷体_GBK" w:cs="方正楷体_GBK"/>
          <w:sz w:val="32"/>
          <w:szCs w:val="32"/>
          <w:highlight w:val="none"/>
        </w:rPr>
        <w:t>（二）政府采购情况。</w:t>
      </w:r>
      <w:r>
        <w:rPr>
          <w:rFonts w:hint="default" w:ascii="Times New Roman" w:hAnsi="Times New Roman" w:eastAsia="方正仿宋_GBK" w:cs="Times New Roman"/>
          <w:sz w:val="32"/>
          <w:highlight w:val="none"/>
        </w:rPr>
        <w:t>所属预算单位政府采购预算总额0万元。</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szCs w:val="32"/>
          <w:highlight w:val="none"/>
        </w:rPr>
        <w:t>（三）绩效目标设置情况。</w:t>
      </w:r>
      <w:r>
        <w:rPr>
          <w:rFonts w:hint="default" w:ascii="Times New Roman" w:hAnsi="Times New Roman" w:eastAsia="方正仿宋_GBK" w:cs="Times New Roman"/>
          <w:sz w:val="32"/>
          <w:highlight w:val="none"/>
        </w:rPr>
        <w:t>本部门202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年无项目支出，故未设置绩效目标。</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年12月，所属预算单位共有车辆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 xml:space="preserve"> 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30"/>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30"/>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30"/>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30"/>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pStyle w:val="2"/>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rPr>
      </w:pPr>
    </w:p>
    <w:p>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sectPr>
          <w:pgSz w:w="11906" w:h="16838"/>
          <w:pgMar w:top="1984" w:right="1446" w:bottom="1644" w:left="1446" w:header="851" w:footer="1304" w:gutter="0"/>
          <w:cols w:space="0" w:num="1"/>
          <w:rtlGutter w:val="0"/>
          <w:docGrid w:type="lines" w:linePitch="315" w:charSpace="0"/>
        </w:sect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val="en-US" w:eastAsia="zh-CN"/>
        </w:rPr>
        <w:t>重庆市开州区长沙镇产业发展服务中心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王柳</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52533905</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重庆市开州区长沙镇人民政府    </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日</w:t>
      </w:r>
      <w:r>
        <w:rPr>
          <w:rFonts w:hint="eastAsia"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tabs>
          <w:tab w:val="left" w:pos="1440"/>
        </w:tabs>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bookmarkStart w:id="0" w:name="_GoBack"/>
      <w:bookmarkEnd w:id="0"/>
    </w:p>
    <w:p>
      <w:pPr>
        <w:pStyle w:val="2"/>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pStyle w:val="2"/>
        <w:rPr>
          <w:rFonts w:hint="default"/>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黑体_GBK" w:cs="Times New Roman"/>
          <w:color w:val="auto"/>
          <w:sz w:val="32"/>
          <w:szCs w:val="32"/>
          <w:highlight w:val="none"/>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560" w:lineRule="exact"/>
        <w:ind w:firstLine="280" w:firstLineChars="100"/>
        <w:jc w:val="left"/>
        <w:textAlignment w:val="auto"/>
        <w:rPr>
          <w:rFonts w:hint="default"/>
          <w:lang w:val="en-US" w:eastAsia="zh-CN"/>
        </w:rPr>
      </w:pPr>
      <w:r>
        <w:rPr>
          <w:rFonts w:hint="default" w:ascii="Times New Roman" w:hAnsi="Times New Roman" w:eastAsia="方正仿宋_GBK" w:cs="Times New Roman"/>
          <w:sz w:val="28"/>
          <w:szCs w:val="28"/>
        </w:rPr>
        <w:t>重庆市开州区长沙镇</w:t>
      </w:r>
      <w:r>
        <w:rPr>
          <w:rFonts w:hint="default" w:ascii="Times New Roman" w:hAnsi="Times New Roman" w:eastAsia="方正仿宋_GBK" w:cs="Times New Roman"/>
          <w:sz w:val="28"/>
          <w:szCs w:val="28"/>
          <w:lang w:eastAsia="zh-CN"/>
        </w:rPr>
        <w:t>基层治理综合指挥室</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日印发</w:t>
      </w:r>
      <w:r>
        <w:rPr>
          <w:rFonts w:hint="default" w:ascii="Times New Roman" w:hAnsi="Times New Roman" w:eastAsia="方正仿宋_GBK" w:cs="Times New Roman"/>
          <w:sz w:val="28"/>
          <w:szCs w:val="28"/>
          <w:lang w:val="en-US" w:eastAsia="zh-CN"/>
        </w:rPr>
        <w:t xml:space="preserve">  </w:t>
      </w:r>
    </w:p>
    <w:sectPr>
      <w:pgSz w:w="11906" w:h="16838"/>
      <w:pgMar w:top="1984" w:right="1446" w:bottom="1644" w:left="1446" w:header="851" w:footer="1304"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128" w:rightChars="61"/>
      <w:jc w:val="right"/>
    </w:pPr>
    <w:r>
      <w:rPr>
        <w:rStyle w:val="12"/>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12"/>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426"/>
      </w:tabs>
      <w:wordWrap w:val="0"/>
      <w:ind w:left="279" w:leftChars="133" w:right="560"/>
    </w:pPr>
    <w:r>
      <w:rPr>
        <w:rStyle w:val="12"/>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12"/>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evenAndOddHeaders w:val="1"/>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1407"/>
    <w:rsid w:val="00F520FA"/>
    <w:rsid w:val="00FA00A3"/>
    <w:rsid w:val="01390BCC"/>
    <w:rsid w:val="016C0FA1"/>
    <w:rsid w:val="01791910"/>
    <w:rsid w:val="01D86637"/>
    <w:rsid w:val="030A6CC4"/>
    <w:rsid w:val="036A59B4"/>
    <w:rsid w:val="03B95FF4"/>
    <w:rsid w:val="04387860"/>
    <w:rsid w:val="04763EE5"/>
    <w:rsid w:val="051931EE"/>
    <w:rsid w:val="05241B93"/>
    <w:rsid w:val="05404FCB"/>
    <w:rsid w:val="0563090D"/>
    <w:rsid w:val="06EF3697"/>
    <w:rsid w:val="070B5F00"/>
    <w:rsid w:val="072432CE"/>
    <w:rsid w:val="07724E37"/>
    <w:rsid w:val="0780281E"/>
    <w:rsid w:val="07A877C1"/>
    <w:rsid w:val="07BA233A"/>
    <w:rsid w:val="07EF6488"/>
    <w:rsid w:val="08676707"/>
    <w:rsid w:val="08AD41A6"/>
    <w:rsid w:val="08B9315C"/>
    <w:rsid w:val="09C35E1E"/>
    <w:rsid w:val="0D132C19"/>
    <w:rsid w:val="0D5D405F"/>
    <w:rsid w:val="0D9F1B29"/>
    <w:rsid w:val="0F0C3DC3"/>
    <w:rsid w:val="0FE34B24"/>
    <w:rsid w:val="11B00A36"/>
    <w:rsid w:val="120B3EBE"/>
    <w:rsid w:val="13D85AAA"/>
    <w:rsid w:val="14B7657F"/>
    <w:rsid w:val="14D02450"/>
    <w:rsid w:val="155344FA"/>
    <w:rsid w:val="15A86270"/>
    <w:rsid w:val="16443E43"/>
    <w:rsid w:val="1703785A"/>
    <w:rsid w:val="18215731"/>
    <w:rsid w:val="18470C73"/>
    <w:rsid w:val="19045B0B"/>
    <w:rsid w:val="1B2304CB"/>
    <w:rsid w:val="1B707488"/>
    <w:rsid w:val="1BE0244F"/>
    <w:rsid w:val="1CAC2742"/>
    <w:rsid w:val="1F044C17"/>
    <w:rsid w:val="1F5570C1"/>
    <w:rsid w:val="2099122F"/>
    <w:rsid w:val="209A3254"/>
    <w:rsid w:val="20A63294"/>
    <w:rsid w:val="20BB050A"/>
    <w:rsid w:val="2165030C"/>
    <w:rsid w:val="224960C7"/>
    <w:rsid w:val="22870692"/>
    <w:rsid w:val="22D402FC"/>
    <w:rsid w:val="23D528B6"/>
    <w:rsid w:val="243F5C4A"/>
    <w:rsid w:val="245B0CD5"/>
    <w:rsid w:val="25A96130"/>
    <w:rsid w:val="28220787"/>
    <w:rsid w:val="28416802"/>
    <w:rsid w:val="28C64B8B"/>
    <w:rsid w:val="28EA5551"/>
    <w:rsid w:val="29736AC1"/>
    <w:rsid w:val="29CC6F35"/>
    <w:rsid w:val="2AA42CAA"/>
    <w:rsid w:val="2B0D5143"/>
    <w:rsid w:val="2BE9306B"/>
    <w:rsid w:val="2C8E6DE1"/>
    <w:rsid w:val="2D047A30"/>
    <w:rsid w:val="2D142369"/>
    <w:rsid w:val="2D485B6F"/>
    <w:rsid w:val="2D7E5A35"/>
    <w:rsid w:val="2DAD1E76"/>
    <w:rsid w:val="2E156CED"/>
    <w:rsid w:val="2E6B420B"/>
    <w:rsid w:val="2E725599"/>
    <w:rsid w:val="2EAB0AAB"/>
    <w:rsid w:val="2EEF6BEA"/>
    <w:rsid w:val="2F4405B8"/>
    <w:rsid w:val="2F7C5FA4"/>
    <w:rsid w:val="2FA986A4"/>
    <w:rsid w:val="2FF344B8"/>
    <w:rsid w:val="2FFB511A"/>
    <w:rsid w:val="314E60EC"/>
    <w:rsid w:val="322272D6"/>
    <w:rsid w:val="33737662"/>
    <w:rsid w:val="34986903"/>
    <w:rsid w:val="34DB0D1F"/>
    <w:rsid w:val="35914F53"/>
    <w:rsid w:val="37164F30"/>
    <w:rsid w:val="37CE1367"/>
    <w:rsid w:val="382F6B8A"/>
    <w:rsid w:val="38653A79"/>
    <w:rsid w:val="398B750F"/>
    <w:rsid w:val="3A9D7391"/>
    <w:rsid w:val="3AC30F2B"/>
    <w:rsid w:val="3B273268"/>
    <w:rsid w:val="3B8701AA"/>
    <w:rsid w:val="3BD11425"/>
    <w:rsid w:val="3BDF3B42"/>
    <w:rsid w:val="3CB925E5"/>
    <w:rsid w:val="3DAE7C70"/>
    <w:rsid w:val="3E29379B"/>
    <w:rsid w:val="3E8D3D29"/>
    <w:rsid w:val="3EEA231B"/>
    <w:rsid w:val="3F4C5993"/>
    <w:rsid w:val="3F7D3D9E"/>
    <w:rsid w:val="404623E2"/>
    <w:rsid w:val="40A13BE1"/>
    <w:rsid w:val="40E304B3"/>
    <w:rsid w:val="410A1661"/>
    <w:rsid w:val="41F86E85"/>
    <w:rsid w:val="43CF0940"/>
    <w:rsid w:val="43F9087A"/>
    <w:rsid w:val="4447497A"/>
    <w:rsid w:val="448C37A5"/>
    <w:rsid w:val="456A7FAE"/>
    <w:rsid w:val="46993C3E"/>
    <w:rsid w:val="46CE4EDF"/>
    <w:rsid w:val="47040901"/>
    <w:rsid w:val="47F900E4"/>
    <w:rsid w:val="49050C83"/>
    <w:rsid w:val="490D6193"/>
    <w:rsid w:val="4C8147A2"/>
    <w:rsid w:val="4D1F6F3F"/>
    <w:rsid w:val="4D51623B"/>
    <w:rsid w:val="4D914198"/>
    <w:rsid w:val="4F375A43"/>
    <w:rsid w:val="4F6A12C4"/>
    <w:rsid w:val="4FB31116"/>
    <w:rsid w:val="4FFA575F"/>
    <w:rsid w:val="50506965"/>
    <w:rsid w:val="50681F00"/>
    <w:rsid w:val="506D7517"/>
    <w:rsid w:val="51426BF5"/>
    <w:rsid w:val="5153670D"/>
    <w:rsid w:val="517A638F"/>
    <w:rsid w:val="521F0CE5"/>
    <w:rsid w:val="52CF6267"/>
    <w:rsid w:val="52DC0984"/>
    <w:rsid w:val="535D1AC5"/>
    <w:rsid w:val="537E1A3B"/>
    <w:rsid w:val="5386726D"/>
    <w:rsid w:val="53B06098"/>
    <w:rsid w:val="557430F6"/>
    <w:rsid w:val="55FA7A9F"/>
    <w:rsid w:val="56E3418D"/>
    <w:rsid w:val="573E39BB"/>
    <w:rsid w:val="578735B4"/>
    <w:rsid w:val="58951D01"/>
    <w:rsid w:val="591250FF"/>
    <w:rsid w:val="59507A80"/>
    <w:rsid w:val="59AC7302"/>
    <w:rsid w:val="5A5D05FC"/>
    <w:rsid w:val="5A7616BE"/>
    <w:rsid w:val="5A9D6C4B"/>
    <w:rsid w:val="5B975D90"/>
    <w:rsid w:val="5BC621D1"/>
    <w:rsid w:val="5DBC7D30"/>
    <w:rsid w:val="5F19793A"/>
    <w:rsid w:val="5F537095"/>
    <w:rsid w:val="60793CB6"/>
    <w:rsid w:val="61704203"/>
    <w:rsid w:val="61D513C0"/>
    <w:rsid w:val="62D60BCF"/>
    <w:rsid w:val="63473BF7"/>
    <w:rsid w:val="63D20F4B"/>
    <w:rsid w:val="63DA0F0F"/>
    <w:rsid w:val="64711499"/>
    <w:rsid w:val="64DF4A2F"/>
    <w:rsid w:val="64FB2EEB"/>
    <w:rsid w:val="655F347A"/>
    <w:rsid w:val="65801643"/>
    <w:rsid w:val="65AC124F"/>
    <w:rsid w:val="65DF280D"/>
    <w:rsid w:val="66391F1D"/>
    <w:rsid w:val="66C51A03"/>
    <w:rsid w:val="670C1AB4"/>
    <w:rsid w:val="67254250"/>
    <w:rsid w:val="677D2152"/>
    <w:rsid w:val="679A58E8"/>
    <w:rsid w:val="67AD32B7"/>
    <w:rsid w:val="67BF2512"/>
    <w:rsid w:val="68152516"/>
    <w:rsid w:val="69303936"/>
    <w:rsid w:val="69967687"/>
    <w:rsid w:val="6AB9362D"/>
    <w:rsid w:val="6BB362CE"/>
    <w:rsid w:val="6BF568E6"/>
    <w:rsid w:val="6E752B8D"/>
    <w:rsid w:val="6EF70BC7"/>
    <w:rsid w:val="6EFC7F8C"/>
    <w:rsid w:val="6F0B6421"/>
    <w:rsid w:val="6F6D2C38"/>
    <w:rsid w:val="703379DD"/>
    <w:rsid w:val="70910BA8"/>
    <w:rsid w:val="70E707C8"/>
    <w:rsid w:val="713C1B02"/>
    <w:rsid w:val="71917EA7"/>
    <w:rsid w:val="71DD17B7"/>
    <w:rsid w:val="727A7B45"/>
    <w:rsid w:val="7399224D"/>
    <w:rsid w:val="73D634A1"/>
    <w:rsid w:val="73D6524F"/>
    <w:rsid w:val="743E2DF5"/>
    <w:rsid w:val="745443C6"/>
    <w:rsid w:val="747A58FA"/>
    <w:rsid w:val="74C94B5B"/>
    <w:rsid w:val="74CC0400"/>
    <w:rsid w:val="74CF1C9F"/>
    <w:rsid w:val="74DF1FAA"/>
    <w:rsid w:val="7621652A"/>
    <w:rsid w:val="762304F4"/>
    <w:rsid w:val="76984A3E"/>
    <w:rsid w:val="789F5E0A"/>
    <w:rsid w:val="79183C14"/>
    <w:rsid w:val="7A280C99"/>
    <w:rsid w:val="7A601D17"/>
    <w:rsid w:val="7AF661D7"/>
    <w:rsid w:val="7BC57958"/>
    <w:rsid w:val="7C1E1BC0"/>
    <w:rsid w:val="7C697D62"/>
    <w:rsid w:val="7DD30A52"/>
    <w:rsid w:val="7E307689"/>
    <w:rsid w:val="7EEA3A51"/>
    <w:rsid w:val="7F2B119F"/>
    <w:rsid w:val="7F8F6BFA"/>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widowControl/>
      <w:jc w:val="left"/>
      <w:outlineLvl w:val="2"/>
    </w:pPr>
    <w:rPr>
      <w:rFonts w:ascii="宋体" w:hAnsi="宋体" w:cs="宋体"/>
      <w:b/>
      <w:bCs/>
      <w:kern w:val="0"/>
      <w:sz w:val="27"/>
      <w:szCs w:val="27"/>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4">
    <w:name w:val="Body Text"/>
    <w:basedOn w:val="1"/>
    <w:next w:val="1"/>
    <w:unhideWhenUsed/>
    <w:qFormat/>
    <w:uiPriority w:val="99"/>
    <w:pPr>
      <w:spacing w:after="120"/>
    </w:p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Strong"/>
    <w:basedOn w:val="10"/>
    <w:qFormat/>
    <w:uiPriority w:val="0"/>
    <w:rPr>
      <w:b/>
    </w:rPr>
  </w:style>
  <w:style w:type="character" w:styleId="12">
    <w:name w:val="page number"/>
    <w:semiHidden/>
    <w:qFormat/>
    <w:uiPriority w:val="0"/>
  </w:style>
  <w:style w:type="character" w:customStyle="1" w:styleId="13">
    <w:name w:val="font21"/>
    <w:basedOn w:val="10"/>
    <w:qFormat/>
    <w:uiPriority w:val="0"/>
    <w:rPr>
      <w:rFonts w:hint="eastAsia" w:ascii="方正黑体_GBK" w:hAnsi="方正黑体_GBK" w:eastAsia="方正黑体_GBK" w:cs="方正黑体_GBK"/>
      <w:color w:val="000000"/>
      <w:sz w:val="24"/>
      <w:szCs w:val="24"/>
      <w:u w:val="none"/>
    </w:rPr>
  </w:style>
  <w:style w:type="character" w:customStyle="1" w:styleId="14">
    <w:name w:val="font31"/>
    <w:basedOn w:val="10"/>
    <w:qFormat/>
    <w:uiPriority w:val="0"/>
    <w:rPr>
      <w:rFonts w:hint="default" w:ascii="Times New Roman" w:hAnsi="Times New Roman" w:cs="Times New Roman"/>
      <w:color w:val="000000"/>
      <w:sz w:val="24"/>
      <w:szCs w:val="24"/>
      <w:u w:val="none"/>
    </w:rPr>
  </w:style>
  <w:style w:type="character" w:customStyle="1" w:styleId="15">
    <w:name w:val="font41"/>
    <w:basedOn w:val="10"/>
    <w:qFormat/>
    <w:uiPriority w:val="0"/>
    <w:rPr>
      <w:rFonts w:ascii="方正仿宋_GBK" w:hAnsi="方正仿宋_GBK" w:eastAsia="方正仿宋_GBK" w:cs="方正仿宋_GBK"/>
      <w:color w:val="000000"/>
      <w:sz w:val="24"/>
      <w:szCs w:val="24"/>
      <w:u w:val="none"/>
    </w:rPr>
  </w:style>
  <w:style w:type="character" w:customStyle="1" w:styleId="16">
    <w:name w:val="font121"/>
    <w:basedOn w:val="10"/>
    <w:qFormat/>
    <w:uiPriority w:val="0"/>
    <w:rPr>
      <w:rFonts w:hint="eastAsia" w:ascii="宋体" w:hAnsi="宋体" w:eastAsia="宋体" w:cs="宋体"/>
      <w:color w:val="000000"/>
      <w:sz w:val="22"/>
      <w:szCs w:val="22"/>
      <w:u w:val="none"/>
    </w:rPr>
  </w:style>
  <w:style w:type="character" w:customStyle="1" w:styleId="17">
    <w:name w:val="font91"/>
    <w:basedOn w:val="10"/>
    <w:qFormat/>
    <w:uiPriority w:val="0"/>
    <w:rPr>
      <w:rFonts w:ascii="方正黑体_GBK" w:hAnsi="方正黑体_GBK" w:eastAsia="方正黑体_GBK" w:cs="方正黑体_GBK"/>
      <w:color w:val="000000"/>
      <w:sz w:val="22"/>
      <w:szCs w:val="22"/>
      <w:u w:val="none"/>
    </w:rPr>
  </w:style>
  <w:style w:type="character" w:customStyle="1" w:styleId="18">
    <w:name w:val="font101"/>
    <w:basedOn w:val="10"/>
    <w:qFormat/>
    <w:uiPriority w:val="0"/>
    <w:rPr>
      <w:rFonts w:ascii="方正小标宋_GBK" w:hAnsi="方正小标宋_GBK" w:eastAsia="方正小标宋_GBK" w:cs="方正小标宋_GBK"/>
      <w:color w:val="000000"/>
      <w:sz w:val="40"/>
      <w:szCs w:val="40"/>
      <w:u w:val="none"/>
    </w:rPr>
  </w:style>
  <w:style w:type="character" w:customStyle="1" w:styleId="19">
    <w:name w:val="font112"/>
    <w:basedOn w:val="10"/>
    <w:qFormat/>
    <w:uiPriority w:val="0"/>
    <w:rPr>
      <w:rFonts w:hint="eastAsia" w:ascii="宋体" w:hAnsi="宋体" w:eastAsia="宋体" w:cs="宋体"/>
      <w:b/>
      <w:bCs/>
      <w:color w:val="000000"/>
      <w:sz w:val="22"/>
      <w:szCs w:val="22"/>
      <w:u w:val="none"/>
    </w:rPr>
  </w:style>
  <w:style w:type="character" w:customStyle="1" w:styleId="20">
    <w:name w:val="font61"/>
    <w:basedOn w:val="10"/>
    <w:qFormat/>
    <w:uiPriority w:val="0"/>
    <w:rPr>
      <w:rFonts w:ascii="方正黑体_GBK" w:hAnsi="方正黑体_GBK" w:eastAsia="方正黑体_GBK" w:cs="方正黑体_GBK"/>
      <w:color w:val="000000"/>
      <w:sz w:val="22"/>
      <w:szCs w:val="22"/>
      <w:u w:val="none"/>
    </w:rPr>
  </w:style>
  <w:style w:type="character" w:customStyle="1" w:styleId="21">
    <w:name w:val="font71"/>
    <w:basedOn w:val="10"/>
    <w:qFormat/>
    <w:uiPriority w:val="0"/>
    <w:rPr>
      <w:rFonts w:ascii="方正小标宋_GBK" w:hAnsi="方正小标宋_GBK" w:eastAsia="方正小标宋_GBK" w:cs="方正小标宋_GBK"/>
      <w:color w:val="000000"/>
      <w:sz w:val="40"/>
      <w:szCs w:val="40"/>
      <w:u w:val="none"/>
    </w:rPr>
  </w:style>
  <w:style w:type="character" w:customStyle="1" w:styleId="22">
    <w:name w:val="font81"/>
    <w:basedOn w:val="10"/>
    <w:qFormat/>
    <w:uiPriority w:val="0"/>
    <w:rPr>
      <w:rFonts w:ascii="方正楷体_GBK" w:hAnsi="方正楷体_GBK" w:eastAsia="方正楷体_GBK" w:cs="方正楷体_GBK"/>
      <w:color w:val="000000"/>
      <w:sz w:val="22"/>
      <w:szCs w:val="22"/>
      <w:u w:val="none"/>
    </w:rPr>
  </w:style>
  <w:style w:type="character" w:customStyle="1" w:styleId="23">
    <w:name w:val="font51"/>
    <w:basedOn w:val="10"/>
    <w:qFormat/>
    <w:uiPriority w:val="0"/>
    <w:rPr>
      <w:rFonts w:hint="default" w:ascii="Times New Roman" w:hAnsi="Times New Roman" w:cs="Times New Roman"/>
      <w:b/>
      <w:bCs/>
      <w:color w:val="000000"/>
      <w:sz w:val="22"/>
      <w:szCs w:val="22"/>
      <w:u w:val="none"/>
    </w:rPr>
  </w:style>
  <w:style w:type="character" w:customStyle="1" w:styleId="24">
    <w:name w:val="font11"/>
    <w:basedOn w:val="10"/>
    <w:qFormat/>
    <w:uiPriority w:val="0"/>
    <w:rPr>
      <w:rFonts w:hint="eastAsia" w:ascii="方正黑体_GBK" w:hAnsi="方正黑体_GBK" w:eastAsia="方正黑体_GBK" w:cs="方正黑体_GBK"/>
      <w:color w:val="000000"/>
      <w:sz w:val="22"/>
      <w:szCs w:val="22"/>
      <w:u w:val="none"/>
    </w:rPr>
  </w:style>
  <w:style w:type="character" w:customStyle="1" w:styleId="25">
    <w:name w:val="font111"/>
    <w:basedOn w:val="10"/>
    <w:qFormat/>
    <w:uiPriority w:val="0"/>
    <w:rPr>
      <w:rFonts w:ascii="方正黑体_GBK" w:hAnsi="方正黑体_GBK" w:eastAsia="方正黑体_GBK" w:cs="方正黑体_GBK"/>
      <w:color w:val="000000"/>
      <w:sz w:val="22"/>
      <w:szCs w:val="22"/>
      <w:u w:val="none"/>
    </w:rPr>
  </w:style>
  <w:style w:type="character" w:customStyle="1" w:styleId="26">
    <w:name w:val="font12"/>
    <w:basedOn w:val="10"/>
    <w:qFormat/>
    <w:uiPriority w:val="0"/>
    <w:rPr>
      <w:rFonts w:hint="default" w:ascii="Times New Roman" w:hAnsi="Times New Roman" w:cs="Times New Roman"/>
      <w:color w:val="000000"/>
      <w:sz w:val="22"/>
      <w:szCs w:val="22"/>
      <w:u w:val="none"/>
    </w:rPr>
  </w:style>
  <w:style w:type="character" w:customStyle="1" w:styleId="27">
    <w:name w:val="font122"/>
    <w:basedOn w:val="10"/>
    <w:qFormat/>
    <w:uiPriority w:val="0"/>
    <w:rPr>
      <w:rFonts w:hint="eastAsia" w:ascii="宋体" w:hAnsi="宋体" w:eastAsia="宋体" w:cs="宋体"/>
      <w:b/>
      <w:bCs/>
      <w:color w:val="000000"/>
      <w:sz w:val="22"/>
      <w:szCs w:val="22"/>
      <w:u w:val="none"/>
    </w:rPr>
  </w:style>
  <w:style w:type="character" w:customStyle="1" w:styleId="28">
    <w:name w:val="font131"/>
    <w:basedOn w:val="10"/>
    <w:qFormat/>
    <w:uiPriority w:val="0"/>
    <w:rPr>
      <w:rFonts w:hint="eastAsia" w:ascii="宋体" w:hAnsi="宋体" w:eastAsia="宋体" w:cs="宋体"/>
      <w:b/>
      <w:bCs/>
      <w:color w:val="000000"/>
      <w:sz w:val="24"/>
      <w:szCs w:val="24"/>
      <w:u w:val="none"/>
    </w:rPr>
  </w:style>
  <w:style w:type="character" w:customStyle="1" w:styleId="29">
    <w:name w:val="font141"/>
    <w:basedOn w:val="10"/>
    <w:qFormat/>
    <w:uiPriority w:val="0"/>
    <w:rPr>
      <w:rFonts w:ascii="微软雅黑" w:hAnsi="微软雅黑" w:eastAsia="微软雅黑" w:cs="微软雅黑"/>
      <w:b/>
      <w:bCs/>
      <w:color w:val="000000"/>
      <w:sz w:val="28"/>
      <w:szCs w:val="28"/>
      <w:u w:val="none"/>
    </w:rPr>
  </w:style>
  <w:style w:type="paragraph" w:styleId="30">
    <w:name w:val="List Paragraph"/>
    <w:basedOn w:val="1"/>
    <w:qFormat/>
    <w:uiPriority w:val="34"/>
    <w:pPr>
      <w:ind w:firstLine="420" w:firstLineChars="200"/>
    </w:pPr>
    <w:rPr>
      <w:rFonts w:ascii="Calibri" w:hAnsi="Calibri"/>
      <w:szCs w:val="22"/>
    </w:rPr>
  </w:style>
  <w:style w:type="character" w:customStyle="1" w:styleId="31">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2467</Words>
  <Characters>2664</Characters>
  <Lines>0</Lines>
  <Paragraphs>0</Paragraphs>
  <TotalTime>1</TotalTime>
  <ScaleCrop>false</ScaleCrop>
  <LinksUpToDate>false</LinksUpToDate>
  <CharactersWithSpaces>2770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2026-01-07T22:35:00Z</dcterms:created>
  <dc:creator>lenovo</dc:creator>
  <cp:lastModifiedBy>彭剑</cp:lastModifiedBy>
  <cp:lastPrinted>2026-01-28T23:59:00Z</cp:lastPrinted>
  <dcterms:modified xsi:type="dcterms:W3CDTF">2026-03-11T09:35:27Z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44EBD8EDD8640457B1DF7969AD70809F_43</vt:lpwstr>
  </property>
  <property fmtid="{D5CDD505-2E9C-101B-9397-08002B2CF9AE}" pid="4" name="KSOTemplateDocerSaveRecord">
    <vt:lpwstr>eyJoZGlkIjoiNDBmMjlmMjJhZTBkZDg0ODRkNGQ2NmM2NGFjZWEyMGYiLCJ1c2VySWQiOiIxNjM0ODkwNDUyIn0=</vt:lpwstr>
  </property>
</Properties>
</file>