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黑体"/>
          <w:sz w:val="36"/>
        </w:rPr>
      </w:pPr>
      <w:bookmarkStart w:id="0" w:name="_GoBack"/>
      <w:bookmarkEnd w:id="0"/>
    </w:p>
    <w:p>
      <w:pPr>
        <w:spacing w:line="100" w:lineRule="exact"/>
        <w:jc w:val="center"/>
        <w:rPr>
          <w:rFonts w:eastAsia="黑体"/>
          <w:sz w:val="36"/>
        </w:rPr>
      </w:pPr>
    </w:p>
    <w:p>
      <w:pPr>
        <w:spacing w:line="600" w:lineRule="exact"/>
        <w:jc w:val="center"/>
        <w:rPr>
          <w:rFonts w:eastAsia="方正仿宋_GBK"/>
          <w:sz w:val="32"/>
        </w:rPr>
      </w:pPr>
      <w:r>
        <w:pict>
          <v:shape id="_x0000_s1028" o:spid="_x0000_s1028" o:spt="136" type="#_x0000_t136" style="position:absolute;left:0pt;margin-left:-11pt;margin-top:82pt;height:54.5pt;width:438.5pt;mso-position-horizontal-relative:margin;mso-position-vertical-relative:margin;mso-wrap-distance-bottom:0pt;mso-wrap-distance-left:9pt;mso-wrap-distance-right:9pt;mso-wrap-distance-top:0pt;z-index:251661312;mso-width-relative:page;mso-height-relative:page;" fillcolor="#FF0000" filled="t" stroked="t" coordsize="21600,21600">
            <v:path/>
            <v:fill on="t" focussize="0,0"/>
            <v:stroke color="#FF0000"/>
            <v:imagedata o:title=""/>
            <o:lock v:ext="edit"/>
            <v:textpath on="t" fitshape="t" fitpath="t" trim="t" xscale="f" string="重庆市开州区岳溪镇龙安中心小学" style="font-family:宋体;font-size:40pt;font-weight:bold;v-text-align:center;"/>
            <w10:wrap type="square"/>
          </v:shape>
        </w:pict>
      </w:r>
    </w:p>
    <w:p>
      <w:pPr>
        <w:spacing w:line="600" w:lineRule="exact"/>
        <w:jc w:val="center"/>
        <w:rPr>
          <w:rFonts w:eastAsia="方正仿宋_GBK"/>
          <w:sz w:val="32"/>
        </w:rPr>
      </w:pPr>
    </w:p>
    <w:p>
      <w:pPr>
        <w:spacing w:line="600" w:lineRule="exact"/>
        <w:jc w:val="center"/>
        <w:rPr>
          <w:rFonts w:eastAsia="方正仿宋_GBK"/>
          <w:sz w:val="32"/>
          <w:szCs w:val="32"/>
        </w:rPr>
      </w:pPr>
      <w:r>
        <w:rPr>
          <w:rFonts w:eastAsia="方正仿宋_GBK"/>
          <w:sz w:val="32"/>
        </w:rPr>
        <w:t>开州龙安小学</w:t>
      </w:r>
      <w:r>
        <w:rPr>
          <w:rFonts w:eastAsia="方正仿宋_GBK"/>
          <w:color w:val="000000"/>
          <w:sz w:val="32"/>
          <w:szCs w:val="32"/>
        </w:rPr>
        <w:t>〔2024〕</w:t>
      </w:r>
      <w:r>
        <w:rPr>
          <w:rFonts w:eastAsia="方正仿宋_GBK"/>
          <w:sz w:val="32"/>
          <w:szCs w:val="32"/>
        </w:rPr>
        <w:t>001</w:t>
      </w:r>
      <w:r>
        <w:rPr>
          <w:rFonts w:eastAsia="方正仿宋_GBK"/>
          <w:sz w:val="32"/>
        </w:rPr>
        <w:t>号               签发人：</w:t>
      </w:r>
      <w:r>
        <w:rPr>
          <w:rFonts w:eastAsia="方正楷体_GBK"/>
          <w:sz w:val="32"/>
        </w:rPr>
        <w:t>向明</w:t>
      </w:r>
    </w:p>
    <w:p>
      <w:pPr>
        <w:spacing w:line="300" w:lineRule="exact"/>
        <w:rPr>
          <w:rFonts w:eastAsia="方正小标宋简体"/>
          <w:sz w:val="42"/>
          <w:szCs w:val="44"/>
          <w:u w:val="thick" w:color="FF0000"/>
        </w:rPr>
      </w:pPr>
      <w:r>
        <w:rPr>
          <w:rFonts w:eastAsia="方正小标宋简体"/>
          <w:sz w:val="42"/>
          <w:szCs w:val="44"/>
          <w:u w:val="thick" w:color="FF0000"/>
        </w:rPr>
        <w:pict>
          <v:line id="直接连接符 7" o:spid="_x0000_s1029" o:spt="20" style="position:absolute;left:0pt;margin-left:-11pt;margin-top:5pt;height:0pt;width:453.55pt;mso-position-horizontal-relative:margin;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">
            <v:path arrowok="t"/>
            <v:fill focussize="0,0"/>
            <v:stroke weight="1.75pt" color="#FF0000"/>
            <v:imagedata o:title=""/>
            <o:lock v:ext="edit"/>
          </v:line>
        </w:pict>
      </w:r>
    </w:p>
    <w:p>
      <w:pPr>
        <w:spacing w:line="600" w:lineRule="exact"/>
        <w:jc w:val="center"/>
        <w:rPr>
          <w:rFonts w:eastAsia="方正小标宋简体"/>
          <w:sz w:val="44"/>
          <w:szCs w:val="44"/>
        </w:rPr>
      </w:pPr>
    </w:p>
    <w:p>
      <w:pPr>
        <w:spacing w:line="600" w:lineRule="exact"/>
        <w:jc w:val="center"/>
        <w:rPr>
          <w:rFonts w:eastAsia="方正小标宋_GBK"/>
          <w:color w:val="000000"/>
          <w:sz w:val="44"/>
          <w:szCs w:val="44"/>
        </w:rPr>
      </w:pPr>
      <w:r>
        <w:rPr>
          <w:rFonts w:eastAsia="方正小标宋_GBK"/>
          <w:color w:val="000000"/>
          <w:sz w:val="44"/>
          <w:szCs w:val="44"/>
        </w:rPr>
        <w:t>重庆市开州区岳溪镇龙安中心小学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岳溪镇龙安中心小学2024年部门预算批复情况公开如下：</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第二部分：2024年部门预算公开报表</w:t>
      </w:r>
    </w:p>
    <w:p>
      <w:pPr>
        <w:spacing w:line="600" w:lineRule="exact"/>
      </w:pPr>
    </w:p>
    <w:p>
      <w:pPr>
        <w:spacing w:line="600" w:lineRule="exact"/>
        <w:rPr>
          <w:rFonts w:eastAsia="方正仿宋_GBK"/>
          <w:sz w:val="32"/>
          <w:szCs w:val="32"/>
        </w:rPr>
      </w:pPr>
      <w:r>
        <w:rPr>
          <w:rFonts w:eastAsia="方正仿宋_GBK"/>
          <w:sz w:val="32"/>
          <w:szCs w:val="32"/>
        </w:rPr>
        <w:t>表1、重庆市开州区岳溪镇龙安中心小学收支预算总表</w:t>
      </w:r>
    </w:p>
    <w:p>
      <w:pPr>
        <w:spacing w:line="600" w:lineRule="exact"/>
        <w:rPr>
          <w:rFonts w:eastAsia="方正仿宋_GBK"/>
          <w:sz w:val="32"/>
          <w:szCs w:val="32"/>
        </w:rPr>
      </w:pPr>
      <w:r>
        <w:rPr>
          <w:rFonts w:eastAsia="方正仿宋_GBK"/>
          <w:sz w:val="32"/>
          <w:szCs w:val="32"/>
        </w:rPr>
        <w:t>表2、重庆市开州区岳溪镇龙安中心小学收入总表</w:t>
      </w:r>
    </w:p>
    <w:p>
      <w:pPr>
        <w:spacing w:line="600" w:lineRule="exact"/>
        <w:rPr>
          <w:rFonts w:eastAsia="方正仿宋_GBK"/>
          <w:sz w:val="32"/>
          <w:szCs w:val="32"/>
        </w:rPr>
      </w:pPr>
      <w:r>
        <w:rPr>
          <w:rFonts w:eastAsia="方正仿宋_GBK"/>
          <w:sz w:val="32"/>
          <w:szCs w:val="32"/>
        </w:rPr>
        <w:t>表3、重庆市开州区岳溪镇龙安中心小学本年支出预算总表</w:t>
      </w:r>
    </w:p>
    <w:p>
      <w:pPr>
        <w:spacing w:line="600" w:lineRule="exact"/>
        <w:rPr>
          <w:rFonts w:eastAsia="方正仿宋_GBK"/>
          <w:sz w:val="32"/>
          <w:szCs w:val="32"/>
        </w:rPr>
      </w:pPr>
      <w:r>
        <w:rPr>
          <w:rFonts w:eastAsia="方正仿宋_GBK"/>
          <w:sz w:val="32"/>
          <w:szCs w:val="32"/>
        </w:rPr>
        <w:t>表4、重庆市开州区岳溪镇龙安中心小学财政拨款收支预算总表</w:t>
      </w:r>
    </w:p>
    <w:p>
      <w:pPr>
        <w:spacing w:line="600" w:lineRule="exact"/>
        <w:rPr>
          <w:rFonts w:eastAsia="方正仿宋_GBK"/>
          <w:sz w:val="32"/>
          <w:szCs w:val="32"/>
        </w:rPr>
      </w:pPr>
      <w:r>
        <w:rPr>
          <w:rFonts w:eastAsia="方正仿宋_GBK"/>
          <w:sz w:val="32"/>
          <w:szCs w:val="32"/>
        </w:rPr>
        <w:t>表5、重庆市开州区岳溪镇龙安中心小学本年一般公共预算支出预算表</w:t>
      </w:r>
    </w:p>
    <w:p>
      <w:pPr>
        <w:spacing w:line="600" w:lineRule="exact"/>
        <w:rPr>
          <w:rFonts w:eastAsia="方正仿宋_GBK"/>
          <w:sz w:val="32"/>
          <w:szCs w:val="32"/>
        </w:rPr>
      </w:pPr>
      <w:r>
        <w:rPr>
          <w:rFonts w:eastAsia="方正仿宋_GBK"/>
          <w:sz w:val="32"/>
          <w:szCs w:val="32"/>
        </w:rPr>
        <w:t>表6、重庆市开州区岳溪镇龙安中心小学一般公共预算基本支出预算表</w:t>
      </w:r>
    </w:p>
    <w:p>
      <w:pPr>
        <w:spacing w:line="600" w:lineRule="exact"/>
        <w:rPr>
          <w:rFonts w:eastAsia="方正仿宋_GBK"/>
          <w:sz w:val="32"/>
          <w:szCs w:val="32"/>
        </w:rPr>
      </w:pPr>
      <w:r>
        <w:rPr>
          <w:rFonts w:eastAsia="方正仿宋_GBK"/>
          <w:sz w:val="32"/>
          <w:szCs w:val="32"/>
        </w:rPr>
        <w:t>表7、重庆市开州区岳溪镇龙安中心小学一般公共预算“三公”经费支出预算表</w:t>
      </w:r>
    </w:p>
    <w:p>
      <w:pPr>
        <w:spacing w:line="600" w:lineRule="exact"/>
        <w:rPr>
          <w:rFonts w:eastAsia="方正仿宋_GBK"/>
          <w:sz w:val="32"/>
          <w:szCs w:val="32"/>
        </w:rPr>
      </w:pPr>
      <w:r>
        <w:rPr>
          <w:rFonts w:eastAsia="方正仿宋_GBK"/>
          <w:sz w:val="32"/>
          <w:szCs w:val="32"/>
        </w:rPr>
        <w:t>表8、重庆市开州区岳溪镇龙安中心小学政府性基金预算支出预算表</w:t>
      </w:r>
    </w:p>
    <w:p>
      <w:pPr>
        <w:spacing w:line="600" w:lineRule="exact"/>
        <w:rPr>
          <w:rFonts w:eastAsia="方正仿宋_GBK"/>
          <w:sz w:val="32"/>
          <w:szCs w:val="32"/>
        </w:rPr>
      </w:pPr>
      <w:r>
        <w:rPr>
          <w:rFonts w:eastAsia="方正仿宋_GBK"/>
          <w:sz w:val="32"/>
          <w:szCs w:val="32"/>
        </w:rPr>
        <w:t>表9、重庆市开州区岳溪镇龙安中心小学国有资本经营预算支出预算表</w:t>
      </w:r>
    </w:p>
    <w:p>
      <w:pPr>
        <w:spacing w:line="600" w:lineRule="exact"/>
        <w:rPr>
          <w:rFonts w:eastAsia="方正仿宋_GBK"/>
          <w:sz w:val="32"/>
          <w:szCs w:val="32"/>
        </w:rPr>
      </w:pPr>
      <w:r>
        <w:rPr>
          <w:rFonts w:eastAsia="方正仿宋_GBK"/>
          <w:sz w:val="32"/>
          <w:szCs w:val="32"/>
        </w:rPr>
        <w:t>表10、重庆市开州区岳溪镇龙安中心小学项目支出表</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eastAsia="方正仿宋_GBK"/>
          <w:sz w:val="32"/>
        </w:rPr>
      </w:pPr>
      <w:r>
        <w:rPr>
          <w:rFonts w:eastAsia="方正仿宋_GBK"/>
          <w:sz w:val="32"/>
        </w:rPr>
        <w:t>（一）职能职责</w:t>
      </w:r>
    </w:p>
    <w:p>
      <w:pPr>
        <w:spacing w:line="520" w:lineRule="exact"/>
        <w:ind w:firstLine="640" w:firstLineChars="200"/>
        <w:rPr>
          <w:rFonts w:eastAsia="方正仿宋_GBK"/>
          <w:sz w:val="32"/>
        </w:rPr>
      </w:pPr>
      <w:r>
        <w:rPr>
          <w:rFonts w:eastAsia="方正仿宋_GBK"/>
          <w:sz w:val="32"/>
        </w:rPr>
        <w:t>部门现行的职能职责：</w:t>
      </w:r>
    </w:p>
    <w:p>
      <w:pPr>
        <w:spacing w:line="520" w:lineRule="exact"/>
        <w:ind w:firstLine="640" w:firstLineChars="200"/>
        <w:rPr>
          <w:rFonts w:eastAsia="方正仿宋_GBK"/>
          <w:sz w:val="32"/>
          <w:szCs w:val="32"/>
        </w:rPr>
      </w:pPr>
      <w:r>
        <w:rPr>
          <w:rFonts w:eastAsia="方正仿宋_GBK"/>
          <w:sz w:val="32"/>
          <w:szCs w:val="32"/>
        </w:rPr>
        <w:t>1.组织实施教育教学活动，维护学校的教学秩序。</w:t>
      </w:r>
    </w:p>
    <w:p>
      <w:pPr>
        <w:spacing w:line="520" w:lineRule="exact"/>
        <w:ind w:firstLine="640" w:firstLineChars="200"/>
        <w:rPr>
          <w:rFonts w:eastAsia="方正仿宋_GBK"/>
          <w:sz w:val="32"/>
          <w:szCs w:val="32"/>
        </w:rPr>
      </w:pPr>
      <w:r>
        <w:rPr>
          <w:rFonts w:eastAsia="方正仿宋_GBK"/>
          <w:sz w:val="32"/>
          <w:szCs w:val="32"/>
        </w:rPr>
        <w:t>2.对受教育者进行学籍管理，实施奖励或者处分，颁发相应的学业证书。</w:t>
      </w:r>
    </w:p>
    <w:p>
      <w:pPr>
        <w:spacing w:line="520" w:lineRule="exact"/>
        <w:ind w:firstLine="640" w:firstLineChars="200"/>
        <w:rPr>
          <w:rFonts w:eastAsia="方正仿宋_GBK"/>
          <w:sz w:val="32"/>
          <w:szCs w:val="32"/>
        </w:rPr>
      </w:pPr>
      <w:r>
        <w:rPr>
          <w:rFonts w:eastAsia="方正仿宋_GBK"/>
          <w:sz w:val="32"/>
          <w:szCs w:val="32"/>
        </w:rPr>
        <w:t>3.聘任教职工，实施奖励或者处分。</w:t>
      </w:r>
    </w:p>
    <w:p>
      <w:pPr>
        <w:spacing w:line="520" w:lineRule="exact"/>
        <w:ind w:firstLine="640" w:firstLineChars="200"/>
        <w:rPr>
          <w:rFonts w:eastAsia="方正仿宋_GBK"/>
          <w:sz w:val="32"/>
          <w:szCs w:val="32"/>
        </w:rPr>
      </w:pPr>
      <w:r>
        <w:rPr>
          <w:rFonts w:eastAsia="方正仿宋_GBK"/>
          <w:sz w:val="32"/>
          <w:szCs w:val="32"/>
        </w:rPr>
        <w:t>4.维护受教育者、教师及其他职工的合法权益。</w:t>
      </w:r>
    </w:p>
    <w:p>
      <w:pPr>
        <w:spacing w:line="520" w:lineRule="exact"/>
        <w:ind w:firstLine="640" w:firstLineChars="200"/>
        <w:rPr>
          <w:rFonts w:eastAsia="方正仿宋_GBK"/>
          <w:sz w:val="32"/>
          <w:szCs w:val="32"/>
        </w:rPr>
      </w:pPr>
      <w:r>
        <w:rPr>
          <w:rFonts w:eastAsia="方正仿宋_GBK"/>
          <w:sz w:val="32"/>
          <w:szCs w:val="32"/>
        </w:rPr>
        <w:t>5.根据学校规模，设置学校管理机构，建立健全各项规章制度和岗位责任制；</w:t>
      </w:r>
    </w:p>
    <w:p>
      <w:pPr>
        <w:spacing w:line="520" w:lineRule="exact"/>
        <w:ind w:firstLine="640" w:firstLineChars="200"/>
        <w:rPr>
          <w:rFonts w:eastAsia="方正仿宋_GBK"/>
          <w:sz w:val="32"/>
        </w:rPr>
      </w:pPr>
      <w:r>
        <w:rPr>
          <w:rFonts w:eastAsia="方正仿宋_GBK"/>
          <w:sz w:val="32"/>
          <w:szCs w:val="32"/>
        </w:rPr>
        <w:t>6.做好学校安全稳定工作和后勤保障服务工作。</w:t>
      </w:r>
    </w:p>
    <w:p>
      <w:pPr>
        <w:pStyle w:val="6"/>
        <w:tabs>
          <w:tab w:val="center" w:pos="4153"/>
          <w:tab w:val="left" w:pos="7275"/>
        </w:tabs>
        <w:spacing w:line="600" w:lineRule="exact"/>
        <w:ind w:left="640" w:firstLine="0" w:firstLineChars="0"/>
        <w:jc w:val="left"/>
        <w:rPr>
          <w:rFonts w:ascii="Times New Roman" w:hAnsi="Times New Roman" w:eastAsia="方正仿宋_GBK"/>
          <w:sz w:val="32"/>
        </w:rPr>
      </w:pPr>
      <w:r>
        <w:rPr>
          <w:rFonts w:ascii="Times New Roman" w:hAnsi="Times New Roman" w:eastAsia="方正仿宋_GBK"/>
          <w:sz w:val="32"/>
        </w:rPr>
        <w:t>（二）单位构成</w:t>
      </w:r>
    </w:p>
    <w:p>
      <w:pPr>
        <w:pStyle w:val="6"/>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本单位内设3个机构处室，分别是教导处、总务处、安稳办。</w:t>
      </w:r>
    </w:p>
    <w:p>
      <w:pPr>
        <w:overflowPunct w:val="0"/>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eastAsia="方正仿宋_GBK"/>
          <w:color w:val="FF0000"/>
          <w:sz w:val="32"/>
        </w:rPr>
      </w:pPr>
      <w:r>
        <w:rPr>
          <w:rFonts w:eastAsia="方正仿宋_GBK"/>
          <w:sz w:val="32"/>
        </w:rPr>
        <w:t>（一）收入预算：2024年年初预算953.66万元，其中：一般公共预算拨款953.66万元。收入较2023年减少208.68万元，主要是教职工人数减少，人员工资福利及社会保险缴费等人员经费拨款和项目资金投入经费拨款减少208.68万元。</w:t>
      </w:r>
    </w:p>
    <w:p>
      <w:pPr>
        <w:spacing w:line="600" w:lineRule="exact"/>
        <w:ind w:firstLine="640" w:firstLineChars="200"/>
        <w:rPr>
          <w:rFonts w:eastAsia="方正仿宋_GBK"/>
          <w:sz w:val="32"/>
        </w:rPr>
      </w:pPr>
      <w:r>
        <w:rPr>
          <w:rFonts w:eastAsia="方正仿宋_GBK"/>
          <w:sz w:val="32"/>
        </w:rPr>
        <w:t>（二）支出预算：2024年年初预算数953.66万元，其中：教育支出预算609.25万元，社会保障和就业支出预算261.69万元，卫生健康支出预算49.16万元，住房保障支出预算33.56万元。支出预算较2023年减少208.68万元，主要是基本支出预算减少144万元，项目支出预算减少64.68万元。</w:t>
      </w:r>
    </w:p>
    <w:p>
      <w:pPr>
        <w:overflowPunct w:val="0"/>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953.66万元，一般公共预算财政拨款支出953.66万元，比2023年减少208.68万元。其中：基本支出861.11万元，比2023年减少144万元，主要原因是教职工人数减少，人员工资福利及社会保险缴费等人员经费拨款减少；主要用于保障在职人员工资福利及社会保险缴费，退休人员补助等，保障部门正常运转的各项商品服务支出；项目支出92.55万元，比2023年减少64.68万元，主要原因是运动场改造工程增加40万元，厨房附属设施排危工程45万元、厕所下沉排危及教师防漏工程35万元已竣工完成支付；遗属人员补助3.24万元、三支一扶人员补助12.84万元未纳入项目预算；学生营改、资助资金减少8.6万元。主要用于保障学生生活水平、安全性等重点工作。2024年政府性基金预算收入 0万元，政府性基金预算支出0万元，比2023年增加（或减少）0万元，主要原因是我单位2024年无使用政府性基金预算拨款安排的支出。</w:t>
      </w:r>
    </w:p>
    <w:p>
      <w:pPr>
        <w:overflowPunct w:val="0"/>
        <w:spacing w:line="600" w:lineRule="exact"/>
        <w:ind w:left="640"/>
        <w:rPr>
          <w:rFonts w:eastAsia="方正仿宋_GBK"/>
          <w:sz w:val="32"/>
        </w:rPr>
      </w:pPr>
      <w:r>
        <w:rPr>
          <w:rFonts w:eastAsia="方正黑体_GBK"/>
          <w:sz w:val="32"/>
        </w:rPr>
        <w:t>四、“三公”经费情况说明</w:t>
      </w:r>
    </w:p>
    <w:p>
      <w:pPr>
        <w:spacing w:line="600" w:lineRule="exact"/>
        <w:ind w:firstLine="640" w:firstLineChars="200"/>
        <w:rPr>
          <w:rFonts w:eastAsia="方正仿宋_GBK"/>
          <w:sz w:val="32"/>
        </w:rPr>
      </w:pPr>
      <w:r>
        <w:rPr>
          <w:rFonts w:eastAsia="方正仿宋_GBK"/>
          <w:sz w:val="32"/>
        </w:rPr>
        <w:t>我单位2024年无使用“三公”经费预算拨款安排的支出。</w:t>
      </w:r>
    </w:p>
    <w:p>
      <w:pPr>
        <w:overflowPunct w:val="0"/>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1．我单位不在机关运行经费统计范围之内。</w:t>
      </w:r>
    </w:p>
    <w:p>
      <w:pPr>
        <w:ind w:firstLine="640" w:firstLineChars="200"/>
        <w:rPr>
          <w:rFonts w:eastAsia="方正仿宋_GBK"/>
          <w:sz w:val="32"/>
        </w:rPr>
      </w:pPr>
      <w:r>
        <w:rPr>
          <w:rFonts w:eastAsia="方正仿宋_GBK"/>
          <w:sz w:val="32"/>
        </w:rPr>
        <w:t>2．政府采购情况。本单位政府采购预算总额4.1万元：政府采购货物预算4.1万元；其中一般公共预算拨款政府采购4.1万元：政府采购货物预算4.1万元。</w:t>
      </w:r>
    </w:p>
    <w:p>
      <w:pPr>
        <w:ind w:firstLine="640" w:firstLineChars="200"/>
        <w:rPr>
          <w:rFonts w:eastAsia="方正仿宋_GBK"/>
          <w:color w:val="000000"/>
          <w:sz w:val="32"/>
        </w:rPr>
      </w:pPr>
      <w:r>
        <w:rPr>
          <w:rFonts w:eastAsia="方正仿宋_GBK"/>
          <w:sz w:val="32"/>
        </w:rPr>
        <w:t>3．绩效目标设置情况。</w:t>
      </w:r>
      <w:r>
        <w:rPr>
          <w:rFonts w:eastAsia="方正仿宋_GBK"/>
          <w:color w:val="000000"/>
          <w:sz w:val="32"/>
        </w:rPr>
        <w:t>2024年项目支出均实行了绩效目标管理，涉及一般公共预算当年财政拨款73.67万元。</w:t>
      </w:r>
    </w:p>
    <w:p>
      <w:pPr>
        <w:ind w:firstLine="640" w:firstLineChars="200"/>
        <w:rPr>
          <w:rFonts w:eastAsia="方正仿宋_GBK"/>
          <w:color w:val="000000"/>
          <w:sz w:val="32"/>
        </w:rPr>
      </w:pPr>
      <w:r>
        <w:rPr>
          <w:rFonts w:eastAsia="方正仿宋_GBK"/>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2023年12月，本单位共有车辆0辆，其中一般公务用车0辆、执勤执法用车0辆。2024年一般公共预算安排购置车辆0辆，其中一般公务用车0辆、执勤执法用车0辆。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6"/>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6"/>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6"/>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6"/>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2024年部门预算公开报表（详见附表重庆市开州区岳溪镇龙安中心小学2024年部门预算公开报表）</w:t>
      </w:r>
    </w:p>
    <w:p>
      <w:pPr>
        <w:ind w:firstLine="640" w:firstLineChars="200"/>
        <w:rPr>
          <w:rFonts w:eastAsia="方正仿宋_GBK"/>
          <w:b/>
          <w:sz w:val="32"/>
        </w:rPr>
      </w:pPr>
      <w:r>
        <w:rPr>
          <w:rFonts w:eastAsia="方正仿宋_GBK"/>
          <w:b/>
          <w:sz w:val="32"/>
        </w:rPr>
        <w:t>部门预算公开联系人：程洁 联系方式：023-52678313</w:t>
      </w:r>
    </w:p>
    <w:p>
      <w:pPr>
        <w:ind w:firstLine="640" w:firstLineChars="200"/>
        <w:jc w:val="center"/>
        <w:rPr>
          <w:rFonts w:eastAsia="方正仿宋_GBK"/>
          <w:b/>
          <w:sz w:val="32"/>
        </w:rPr>
      </w:pPr>
    </w:p>
    <w:p>
      <w:pPr>
        <w:ind w:firstLine="640" w:firstLineChars="200"/>
        <w:jc w:val="center"/>
        <w:rPr>
          <w:rFonts w:eastAsia="方正仿宋_GBK"/>
          <w:b/>
          <w:sz w:val="32"/>
        </w:rPr>
      </w:pPr>
    </w:p>
    <w:p>
      <w:pPr>
        <w:ind w:firstLine="640" w:firstLineChars="200"/>
        <w:jc w:val="center"/>
        <w:rPr>
          <w:rFonts w:eastAsia="方正仿宋_GBK"/>
          <w:b/>
          <w:sz w:val="32"/>
        </w:rPr>
      </w:pPr>
    </w:p>
    <w:p>
      <w:pPr>
        <w:ind w:firstLine="640" w:firstLineChars="200"/>
        <w:jc w:val="center"/>
        <w:rPr>
          <w:rFonts w:eastAsia="方正仿宋_GBK"/>
          <w:b/>
          <w:sz w:val="32"/>
        </w:rPr>
      </w:pPr>
    </w:p>
    <w:p>
      <w:pPr>
        <w:ind w:firstLine="640" w:firstLineChars="200"/>
        <w:jc w:val="center"/>
        <w:rPr>
          <w:rFonts w:eastAsia="方正仿宋_GBK"/>
          <w:b/>
          <w:sz w:val="32"/>
        </w:rPr>
      </w:pPr>
    </w:p>
    <w:p>
      <w:pPr>
        <w:ind w:firstLine="640" w:firstLineChars="200"/>
        <w:jc w:val="center"/>
        <w:rPr>
          <w:rFonts w:eastAsia="方正仿宋_GBK"/>
          <w:b/>
          <w:sz w:val="32"/>
        </w:rPr>
      </w:pPr>
    </w:p>
    <w:p>
      <w:pPr>
        <w:ind w:firstLine="640" w:firstLineChars="200"/>
        <w:jc w:val="center"/>
        <w:rPr>
          <w:rFonts w:eastAsia="方正仿宋_GBK"/>
          <w:sz w:val="32"/>
          <w:szCs w:val="32"/>
        </w:rPr>
      </w:pPr>
      <w:r>
        <w:rPr>
          <w:rFonts w:hint="eastAsia" w:eastAsia="方正仿宋_GBK"/>
          <w:b/>
          <w:sz w:val="32"/>
        </w:rPr>
        <w:t xml:space="preserve">        </w:t>
      </w:r>
      <w:r>
        <w:rPr>
          <w:rFonts w:eastAsia="方正仿宋_GBK"/>
          <w:sz w:val="32"/>
          <w:szCs w:val="32"/>
        </w:rPr>
        <w:t>重庆市开州区岳溪镇龙安中心小学</w:t>
      </w:r>
    </w:p>
    <w:p>
      <w:pPr>
        <w:ind w:firstLine="640" w:firstLineChars="200"/>
        <w:jc w:val="center"/>
        <w:rPr>
          <w:rFonts w:eastAsia="方正仿宋_GBK"/>
          <w:sz w:val="32"/>
          <w:szCs w:val="32"/>
        </w:rPr>
      </w:pPr>
      <w:r>
        <w:rPr>
          <w:rFonts w:hint="eastAsia" w:eastAsia="方正仿宋_GBK"/>
          <w:sz w:val="32"/>
          <w:szCs w:val="32"/>
        </w:rPr>
        <w:t xml:space="preserve">       </w:t>
      </w:r>
      <w:r>
        <w:rPr>
          <w:rFonts w:eastAsia="方正仿宋_GBK"/>
          <w:sz w:val="32"/>
          <w:szCs w:val="32"/>
        </w:rPr>
        <w:t>2024年3月21日</w:t>
      </w:r>
    </w:p>
    <w:p>
      <w:pPr>
        <w:ind w:firstLine="640" w:firstLineChars="200"/>
        <w:jc w:val="center"/>
        <w:rPr>
          <w:rFonts w:eastAsia="方正仿宋_GBK"/>
          <w:b/>
          <w:sz w:val="32"/>
        </w:rPr>
      </w:pPr>
    </w:p>
    <w:p>
      <w:pPr>
        <w:ind w:firstLine="640" w:firstLineChars="200"/>
        <w:jc w:val="center"/>
        <w:rPr>
          <w:rFonts w:eastAsia="方正仿宋_GBK"/>
          <w:b/>
          <w:sz w:val="32"/>
        </w:rPr>
      </w:pPr>
    </w:p>
    <w:p>
      <w:pPr>
        <w:ind w:firstLine="640" w:firstLineChars="200"/>
        <w:jc w:val="center"/>
        <w:rPr>
          <w:rFonts w:eastAsia="方正仿宋_GBK"/>
          <w:b/>
          <w:sz w:val="32"/>
        </w:rPr>
      </w:pPr>
    </w:p>
    <w:p>
      <w:pPr>
        <w:ind w:firstLine="640" w:firstLineChars="200"/>
        <w:jc w:val="center"/>
        <w:rPr>
          <w:rFonts w:eastAsia="方正仿宋_GBK"/>
          <w:b/>
          <w:sz w:val="32"/>
        </w:rPr>
      </w:pPr>
    </w:p>
    <w:p>
      <w:pPr>
        <w:ind w:firstLine="640" w:firstLineChars="200"/>
        <w:jc w:val="center"/>
        <w:rPr>
          <w:rFonts w:eastAsia="方正仿宋_GBK"/>
          <w:b/>
          <w:sz w:val="32"/>
        </w:rPr>
      </w:pPr>
    </w:p>
    <w:p>
      <w:pPr>
        <w:rPr>
          <w:rFonts w:eastAsia="方正仿宋_GBK"/>
          <w:b/>
          <w:sz w:val="32"/>
        </w:rPr>
      </w:pPr>
    </w:p>
    <w:p>
      <w:pPr>
        <w:rPr>
          <w:rFonts w:eastAsia="方正仿宋_GBK"/>
          <w:b/>
          <w:sz w:val="32"/>
        </w:rPr>
      </w:pPr>
    </w:p>
    <w:p>
      <w:pPr>
        <w:ind w:firstLine="640" w:firstLineChars="200"/>
        <w:jc w:val="center"/>
        <w:rPr>
          <w:rFonts w:eastAsia="方正仿宋_GBK"/>
          <w:b/>
          <w:sz w:val="32"/>
        </w:rPr>
      </w:pPr>
    </w:p>
    <w:p>
      <w:pPr>
        <w:rPr>
          <w:rFonts w:eastAsia="方正仿宋_GBK"/>
        </w:rPr>
      </w:pPr>
      <w:r>
        <w:pict>
          <v:line id="_x0000_s1026" o:spid="_x0000_s1026" o:spt="20" style="position:absolute;left:0pt;margin-left:4.1pt;margin-top:26.95pt;height:0pt;width:442.2pt;mso-position-horizontal-relative:margin;z-index:251659264;mso-width-relative:page;mso-height-relative:page;"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path arrowok="t"/>
            <v:fill focussize="0,0"/>
            <v:stroke/>
            <v:imagedata o:title=""/>
            <o:lock v:ext="edit"/>
          </v:line>
        </w:pict>
      </w:r>
      <w:r>
        <w:pict>
          <v:line id="_x0000_s1027" o:spid="_x0000_s1027" o:spt="20" style="position:absolute;left:0pt;margin-left:4.1pt;margin-top:1.05pt;height:0pt;width:442.2pt;mso-position-horizontal-relative:margin;z-index:251660288;mso-width-relative:page;mso-height-relative:page;"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path arrowok="t"/>
            <v:fill focussize="0,0"/>
            <v:stroke/>
            <v:imagedata o:title=""/>
            <o:lock v:ext="edit"/>
          </v:line>
        </w:pict>
      </w:r>
      <w:r>
        <w:rPr>
          <w:rFonts w:eastAsia="方正仿宋_GBK"/>
          <w:kern w:val="0"/>
          <w:sz w:val="28"/>
          <w:szCs w:val="28"/>
        </w:rPr>
        <w:t xml:space="preserve">重庆市开州区岳溪镇龙安中心小学 </w:t>
      </w:r>
      <w:r>
        <w:rPr>
          <w:rFonts w:hint="eastAsia" w:eastAsia="方正仿宋_GBK"/>
          <w:kern w:val="0"/>
          <w:sz w:val="28"/>
          <w:szCs w:val="28"/>
        </w:rPr>
        <w:t xml:space="preserve">         </w:t>
      </w:r>
      <w:r>
        <w:rPr>
          <w:rFonts w:eastAsia="方正仿宋_GBK"/>
          <w:kern w:val="0"/>
          <w:sz w:val="28"/>
          <w:szCs w:val="28"/>
        </w:rPr>
        <w:t>2024年3月21日印发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zNzYzYzdhNWM2ZDU3ZDgxYWY4YzdlZjliZTcyYWEifQ=="/>
  </w:docVars>
  <w:rsids>
    <w:rsidRoot w:val="24E2663D"/>
    <w:rsid w:val="00001B7E"/>
    <w:rsid w:val="001A643A"/>
    <w:rsid w:val="0022422B"/>
    <w:rsid w:val="002A1FD1"/>
    <w:rsid w:val="003F7D1D"/>
    <w:rsid w:val="00447378"/>
    <w:rsid w:val="00616557"/>
    <w:rsid w:val="00650CD9"/>
    <w:rsid w:val="006A754A"/>
    <w:rsid w:val="006E6760"/>
    <w:rsid w:val="0082248A"/>
    <w:rsid w:val="00A774EC"/>
    <w:rsid w:val="00D35920"/>
    <w:rsid w:val="089B3CC9"/>
    <w:rsid w:val="24E2663D"/>
    <w:rsid w:val="2CC97F18"/>
    <w:rsid w:val="31C56BFF"/>
    <w:rsid w:val="38724690"/>
    <w:rsid w:val="48D66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页眉 Char"/>
    <w:basedOn w:val="5"/>
    <w:link w:val="3"/>
    <w:uiPriority w:val="0"/>
    <w:rPr>
      <w:rFonts w:ascii="Times New Roman" w:hAnsi="Times New Roman" w:eastAsia="宋体" w:cs="Times New Roman"/>
      <w:kern w:val="2"/>
      <w:sz w:val="18"/>
      <w:szCs w:val="18"/>
    </w:rPr>
  </w:style>
  <w:style w:type="character" w:customStyle="1" w:styleId="8">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378</Words>
  <Characters>2158</Characters>
  <Lines>17</Lines>
  <Paragraphs>5</Paragraphs>
  <TotalTime>20</TotalTime>
  <ScaleCrop>false</ScaleCrop>
  <LinksUpToDate>false</LinksUpToDate>
  <CharactersWithSpaces>2531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2024-03-06T02:50:00Z</dcterms:created>
  <dc:creator>Administrator</dc:creator>
  <cp:lastModifiedBy>Administrator</cp:lastModifiedBy>
  <dcterms:modified xsi:type="dcterms:W3CDTF">2024-03-29T07:08:24Z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76D817F565014B968C4808635858EBE3_11</vt:lpwstr>
  </property>
</Properties>
</file>