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00" w:lineRule="exact"/>
        <w:ind w:firstLine="3360"/>
      </w:pPr>
      <w:bookmarkStart w:id="0" w:name="_GoBack"/>
      <w:bookmarkEnd w:id="0"/>
    </w:p>
    <w:p>
      <w:pPr>
        <w:overflowPunct w:val="0"/>
        <w:spacing w:line="540" w:lineRule="exact"/>
        <w:ind w:firstLine="3360"/>
      </w:pPr>
    </w:p>
    <w:p>
      <w:pPr>
        <w:overflowPunct w:val="0"/>
        <w:spacing w:line="540" w:lineRule="exact"/>
        <w:ind w:firstLine="3360"/>
      </w:pPr>
    </w:p>
    <w:p>
      <w:pPr>
        <w:overflowPunct w:val="0"/>
        <w:spacing w:line="540" w:lineRule="exact"/>
        <w:ind w:firstLine="3360"/>
      </w:pPr>
    </w:p>
    <w:p>
      <w:pPr>
        <w:tabs>
          <w:tab w:val="left" w:pos="360"/>
          <w:tab w:val="left" w:pos="8460"/>
        </w:tabs>
        <w:overflowPunct w:val="0"/>
        <w:spacing w:line="1200" w:lineRule="exact"/>
        <w:jc w:val="center"/>
        <w:rPr>
          <w:rFonts w:eastAsia="方正小标宋_GBK"/>
          <w:b/>
          <w:bCs/>
          <w:color w:val="FF0000"/>
          <w:spacing w:val="60"/>
          <w:w w:val="40"/>
          <w:sz w:val="120"/>
          <w:szCs w:val="120"/>
        </w:rPr>
      </w:pPr>
      <w:r>
        <w:rPr>
          <w:rFonts w:eastAsia="方正小标宋_GBK"/>
          <w:b/>
          <w:bCs/>
          <w:color w:val="FF0000"/>
          <w:spacing w:val="60"/>
          <w:w w:val="40"/>
          <w:sz w:val="120"/>
          <w:szCs w:val="120"/>
        </w:rPr>
        <w:t>重庆市开州区</w:t>
      </w:r>
      <w:r>
        <w:rPr>
          <w:rFonts w:hint="eastAsia" w:eastAsia="方正小标宋_GBK"/>
          <w:b/>
          <w:bCs/>
          <w:color w:val="FF0000"/>
          <w:spacing w:val="60"/>
          <w:w w:val="40"/>
          <w:sz w:val="120"/>
          <w:szCs w:val="120"/>
        </w:rPr>
        <w:t>教育服务中心文件</w:t>
      </w:r>
    </w:p>
    <w:p>
      <w:pPr>
        <w:overflowPunct w:val="0"/>
        <w:spacing w:line="680" w:lineRule="exact"/>
        <w:ind w:firstLine="3019"/>
        <w:jc w:val="center"/>
        <w:rPr>
          <w:color w:val="FFFFFF"/>
          <w:w w:val="90"/>
        </w:rPr>
      </w:pPr>
    </w:p>
    <w:p>
      <w:pPr>
        <w:overflowPunct w:val="0"/>
        <w:spacing w:line="600" w:lineRule="exact"/>
        <w:jc w:val="center"/>
        <w:rPr>
          <w:rFonts w:hint="eastAsia" w:ascii="方正楷体_GBK" w:eastAsia="方正楷体_GBK"/>
          <w:sz w:val="32"/>
          <w:szCs w:val="32"/>
        </w:rPr>
      </w:pPr>
      <w:r>
        <w:rPr>
          <w:rFonts w:eastAsia="方正仿宋_GBK"/>
          <w:sz w:val="32"/>
          <w:szCs w:val="32"/>
        </w:rPr>
        <w:t>开州教</w:t>
      </w:r>
      <w:r>
        <w:rPr>
          <w:rFonts w:hint="eastAsia" w:eastAsia="方正仿宋_GBK"/>
          <w:sz w:val="32"/>
          <w:szCs w:val="32"/>
        </w:rPr>
        <w:t>服</w:t>
      </w:r>
      <w:r>
        <w:rPr>
          <w:rFonts w:eastAsia="方正仿宋_GBK"/>
          <w:sz w:val="32"/>
          <w:szCs w:val="32"/>
        </w:rPr>
        <w:t>〔2024〕1号</w:t>
      </w:r>
      <w:r>
        <w:rPr>
          <w:rFonts w:hint="eastAsia" w:eastAsia="方正仿宋_GBK"/>
          <w:sz w:val="32"/>
          <w:szCs w:val="32"/>
        </w:rPr>
        <w:t xml:space="preserve">                   </w:t>
      </w:r>
      <w:r>
        <w:rPr>
          <w:rFonts w:eastAsia="方正仿宋_GBK"/>
          <w:sz w:val="32"/>
        </w:rPr>
        <w:t>签发人：</w:t>
      </w:r>
      <w:r>
        <w:rPr>
          <w:rFonts w:hint="eastAsia" w:ascii="方正楷体_GBK" w:eastAsia="方正楷体_GBK"/>
          <w:sz w:val="32"/>
        </w:rPr>
        <w:t>刘海泉</w:t>
      </w:r>
    </w:p>
    <w:p>
      <w:pPr>
        <w:overflowPunct w:val="0"/>
        <w:spacing w:line="600" w:lineRule="exact"/>
        <w:ind w:firstLine="3360"/>
        <w:jc w:val="center"/>
        <w:rPr>
          <w:color w:val="FFFFFF"/>
          <w:w w:val="90"/>
        </w:rPr>
      </w:pPr>
      <w:r>
        <mc:AlternateContent>
          <mc:Choice Requires="wps">
            <w:drawing>
              <wp:anchor distT="0" distB="0" distL="114300" distR="114300" simplePos="0" relativeHeight="251659264" behindDoc="0" locked="0" layoutInCell="1" allowOverlap="1">
                <wp:simplePos x="0" y="0"/>
                <wp:positionH relativeFrom="margin">
                  <wp:posOffset>-50800</wp:posOffset>
                </wp:positionH>
                <wp:positionV relativeFrom="paragraph">
                  <wp:posOffset>177165</wp:posOffset>
                </wp:positionV>
                <wp:extent cx="5831840" cy="0"/>
                <wp:effectExtent l="0" t="0" r="1651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4pt;margin-top:13.95pt;height:0pt;width:459.2pt;mso-position-horizontal-relative:margin;z-index:251659264;mso-width-relative:page;mso-height-relative:page;" filled="f" stroked="t" coordsize="21600,21600" o:gfxdata="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3v6P2AAAAAgBAAAPAAAAAAAAAAEAIAAAACIAAABkcnMvZG93bnJldi54bWxQSwECFAAUAAAACACH&#10;TuJAzaCzFOsBAAC5AwAADgAAAAAAAAABACAAAAAnAQAAZHJzL2Uyb0RvYy54bWxQSwUGAAAAAAYA&#10;BgBZAQAAhAUAAAAA&#10;">
                <v:fill on="f" focussize="0,0"/>
                <v:stroke weight="1.5pt" color="#FF0000" joinstyle="round"/>
                <v:imagedata o:title=""/>
                <o:lock v:ext="edit" aspectratio="f"/>
              </v:line>
            </w:pict>
          </mc:Fallback>
        </mc:AlternateConten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教育服务中心</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〔2024〕10号）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〔2024〕3号）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重庆市开州区教育服务中心</w:t>
      </w:r>
      <w:r>
        <w:rPr>
          <w:rFonts w:eastAsia="方正仿宋_GBK"/>
          <w:sz w:val="32"/>
          <w:szCs w:val="32"/>
        </w:rPr>
        <w:t>2024年部门预算批复情况公开如下：</w:t>
      </w:r>
    </w:p>
    <w:p>
      <w:pPr>
        <w:spacing w:line="56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Pr>
        <w:spacing w:line="480" w:lineRule="exact"/>
      </w:pPr>
    </w:p>
    <w:p>
      <w:pPr>
        <w:spacing w:line="560" w:lineRule="exact"/>
        <w:jc w:val="center"/>
        <w:rPr>
          <w:rFonts w:eastAsia="方正楷体_GBK"/>
          <w:sz w:val="32"/>
          <w:szCs w:val="32"/>
        </w:rPr>
      </w:pPr>
      <w:r>
        <w:rPr>
          <w:rFonts w:eastAsia="方正楷体_GBK"/>
          <w:sz w:val="32"/>
          <w:szCs w:val="32"/>
        </w:rPr>
        <w:t>第一部分：2024年部门预算情况说明</w:t>
      </w:r>
    </w:p>
    <w:p>
      <w:pPr>
        <w:spacing w:line="480" w:lineRule="exact"/>
      </w:pPr>
    </w:p>
    <w:p>
      <w:pPr>
        <w:spacing w:line="560" w:lineRule="exact"/>
        <w:rPr>
          <w:rFonts w:eastAsia="方正仿宋_GBK"/>
          <w:sz w:val="32"/>
          <w:szCs w:val="32"/>
        </w:rPr>
      </w:pPr>
      <w:r>
        <w:rPr>
          <w:rFonts w:eastAsia="方正仿宋_GBK"/>
          <w:sz w:val="32"/>
          <w:szCs w:val="32"/>
        </w:rPr>
        <w:t>一、单位基本情况</w:t>
      </w:r>
    </w:p>
    <w:p>
      <w:pPr>
        <w:spacing w:line="560" w:lineRule="exact"/>
        <w:rPr>
          <w:rFonts w:eastAsia="方正仿宋_GBK"/>
          <w:sz w:val="32"/>
          <w:szCs w:val="32"/>
        </w:rPr>
      </w:pPr>
      <w:r>
        <w:rPr>
          <w:rFonts w:eastAsia="方正仿宋_GBK"/>
          <w:sz w:val="32"/>
          <w:szCs w:val="32"/>
        </w:rPr>
        <w:t>二、部门收支总体情况</w:t>
      </w:r>
    </w:p>
    <w:p>
      <w:pPr>
        <w:spacing w:line="560" w:lineRule="exact"/>
        <w:rPr>
          <w:rFonts w:eastAsia="方正仿宋_GBK"/>
          <w:sz w:val="32"/>
          <w:szCs w:val="32"/>
        </w:rPr>
      </w:pPr>
      <w:r>
        <w:rPr>
          <w:rFonts w:eastAsia="方正仿宋_GBK"/>
          <w:sz w:val="32"/>
          <w:szCs w:val="32"/>
        </w:rPr>
        <w:t>三、部门预算情况说明</w:t>
      </w:r>
    </w:p>
    <w:p>
      <w:pPr>
        <w:spacing w:line="56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560" w:lineRule="exact"/>
        <w:rPr>
          <w:rFonts w:eastAsia="方正仿宋_GBK"/>
          <w:sz w:val="32"/>
          <w:szCs w:val="32"/>
        </w:rPr>
      </w:pPr>
      <w:r>
        <w:rPr>
          <w:rFonts w:eastAsia="方正仿宋_GBK"/>
          <w:sz w:val="32"/>
          <w:szCs w:val="32"/>
        </w:rPr>
        <w:t>五、其他重要事项的情况说明</w:t>
      </w:r>
    </w:p>
    <w:p>
      <w:pPr>
        <w:spacing w:line="560" w:lineRule="exact"/>
        <w:rPr>
          <w:rFonts w:eastAsia="方正仿宋_GBK"/>
          <w:sz w:val="32"/>
          <w:szCs w:val="32"/>
        </w:rPr>
      </w:pPr>
      <w:r>
        <w:rPr>
          <w:rFonts w:eastAsia="方正仿宋_GBK"/>
          <w:sz w:val="32"/>
          <w:szCs w:val="32"/>
        </w:rPr>
        <w:t>六、专业性名词解释</w:t>
      </w:r>
    </w:p>
    <w:p>
      <w:pPr>
        <w:spacing w:line="480" w:lineRule="exact"/>
        <w:rPr>
          <w:rFonts w:eastAsia="方正仿宋_GBK"/>
          <w:sz w:val="32"/>
          <w:szCs w:val="32"/>
        </w:rPr>
      </w:pPr>
    </w:p>
    <w:p>
      <w:pPr>
        <w:spacing w:line="56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480" w:lineRule="exact"/>
      </w:pPr>
    </w:p>
    <w:p>
      <w:pPr>
        <w:spacing w:line="560" w:lineRule="exact"/>
        <w:rPr>
          <w:rFonts w:eastAsia="方正仿宋_GBK"/>
          <w:sz w:val="32"/>
          <w:szCs w:val="32"/>
        </w:rPr>
      </w:pPr>
      <w:r>
        <w:rPr>
          <w:rFonts w:eastAsia="方正仿宋_GBK"/>
          <w:sz w:val="32"/>
          <w:szCs w:val="32"/>
        </w:rPr>
        <w:t>表1、</w:t>
      </w:r>
      <w:r>
        <w:rPr>
          <w:rFonts w:hint="eastAsia" w:eastAsia="方正仿宋_GBK"/>
          <w:sz w:val="32"/>
          <w:szCs w:val="32"/>
        </w:rPr>
        <w:t>重庆市开州区教育服务中心收支预算总表</w:t>
      </w:r>
    </w:p>
    <w:p>
      <w:pPr>
        <w:spacing w:line="560" w:lineRule="exact"/>
        <w:rPr>
          <w:rFonts w:eastAsia="方正仿宋_GBK"/>
          <w:sz w:val="32"/>
          <w:szCs w:val="32"/>
        </w:rPr>
      </w:pPr>
      <w:r>
        <w:rPr>
          <w:rFonts w:eastAsia="方正仿宋_GBK"/>
          <w:sz w:val="32"/>
          <w:szCs w:val="32"/>
        </w:rPr>
        <w:t>表2、</w:t>
      </w:r>
      <w:r>
        <w:rPr>
          <w:rFonts w:hint="eastAsia" w:eastAsia="方正仿宋_GBK"/>
          <w:sz w:val="32"/>
          <w:szCs w:val="32"/>
        </w:rPr>
        <w:t>重庆市开州区教育服务中心</w:t>
      </w:r>
      <w:r>
        <w:rPr>
          <w:rFonts w:eastAsia="方正仿宋_GBK"/>
          <w:sz w:val="32"/>
          <w:szCs w:val="32"/>
        </w:rPr>
        <w:t>收入总表</w:t>
      </w:r>
    </w:p>
    <w:p>
      <w:pPr>
        <w:spacing w:line="560" w:lineRule="exact"/>
        <w:rPr>
          <w:rFonts w:eastAsia="方正仿宋_GBK"/>
          <w:sz w:val="32"/>
          <w:szCs w:val="32"/>
        </w:rPr>
      </w:pPr>
      <w:r>
        <w:rPr>
          <w:rFonts w:eastAsia="方正仿宋_GBK"/>
          <w:sz w:val="32"/>
          <w:szCs w:val="32"/>
        </w:rPr>
        <w:t>表3、</w:t>
      </w:r>
      <w:r>
        <w:rPr>
          <w:rFonts w:hint="eastAsia" w:eastAsia="方正仿宋_GBK"/>
          <w:sz w:val="32"/>
          <w:szCs w:val="32"/>
        </w:rPr>
        <w:t>重庆市开州区教育服务中心本年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表4、</w:t>
      </w:r>
      <w:r>
        <w:rPr>
          <w:rFonts w:hint="eastAsia" w:eastAsia="方正仿宋_GBK"/>
          <w:sz w:val="32"/>
          <w:szCs w:val="32"/>
        </w:rPr>
        <w:t>重庆市开州区教育服务中心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表5、</w:t>
      </w:r>
      <w:r>
        <w:rPr>
          <w:rFonts w:hint="eastAsia" w:eastAsia="方正仿宋_GBK"/>
          <w:sz w:val="32"/>
          <w:szCs w:val="32"/>
        </w:rPr>
        <w:t>重庆市开州区教育服务中心本年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表6、</w:t>
      </w:r>
      <w:r>
        <w:rPr>
          <w:rFonts w:hint="eastAsia" w:eastAsia="方正仿宋_GBK"/>
          <w:sz w:val="32"/>
          <w:szCs w:val="32"/>
        </w:rPr>
        <w:t>重庆市开州区教育服务中心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560" w:lineRule="exact"/>
        <w:ind w:left="960" w:hanging="960" w:hangingChars="300"/>
        <w:rPr>
          <w:rFonts w:eastAsia="方正仿宋_GBK"/>
          <w:sz w:val="32"/>
          <w:szCs w:val="32"/>
        </w:rPr>
      </w:pPr>
      <w:r>
        <w:rPr>
          <w:rFonts w:eastAsia="方正仿宋_GBK"/>
          <w:sz w:val="32"/>
          <w:szCs w:val="32"/>
        </w:rPr>
        <w:t>表7、</w:t>
      </w:r>
      <w:r>
        <w:rPr>
          <w:rFonts w:hint="eastAsia" w:eastAsia="方正仿宋_GBK"/>
          <w:sz w:val="32"/>
          <w:szCs w:val="32"/>
        </w:rPr>
        <w:t>重庆市开州区教育服务中心</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表8、</w:t>
      </w:r>
      <w:r>
        <w:rPr>
          <w:rFonts w:hint="eastAsia" w:eastAsia="方正仿宋_GBK"/>
          <w:sz w:val="32"/>
          <w:szCs w:val="32"/>
        </w:rPr>
        <w:t>重庆市开州区教育服务中心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表9、</w:t>
      </w:r>
      <w:r>
        <w:rPr>
          <w:rFonts w:hint="eastAsia" w:eastAsia="方正仿宋_GBK"/>
          <w:sz w:val="32"/>
          <w:szCs w:val="32"/>
        </w:rPr>
        <w:t>重庆市开州区教育服务中心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表10、</w:t>
      </w:r>
      <w:r>
        <w:rPr>
          <w:rFonts w:hint="eastAsia" w:eastAsia="方正仿宋_GBK"/>
          <w:sz w:val="32"/>
          <w:szCs w:val="32"/>
        </w:rPr>
        <w:t>重庆市开州区教育服务中心</w:t>
      </w:r>
      <w:r>
        <w:rPr>
          <w:rFonts w:eastAsia="方正仿宋_GBK"/>
          <w:sz w:val="32"/>
          <w:szCs w:val="32"/>
        </w:rPr>
        <w:t>项目支出表</w:t>
      </w:r>
    </w:p>
    <w:p>
      <w:pPr>
        <w:spacing w:line="600" w:lineRule="exact"/>
        <w:jc w:val="center"/>
        <w:rPr>
          <w:rFonts w:eastAsia="方正小标宋_GBK"/>
          <w:sz w:val="44"/>
          <w:szCs w:val="44"/>
        </w:rPr>
      </w:pPr>
      <w:r>
        <w:rPr>
          <w:rFonts w:hint="eastAsia" w:eastAsia="方正小标宋_GBK"/>
          <w:sz w:val="44"/>
          <w:szCs w:val="44"/>
        </w:rPr>
        <w:t>第一部分：</w:t>
      </w:r>
      <w:r>
        <w:rPr>
          <w:rFonts w:eastAsia="方正小标宋_GBK"/>
          <w:sz w:val="44"/>
          <w:szCs w:val="44"/>
        </w:rPr>
        <w:t>2024</w:t>
      </w:r>
      <w:r>
        <w:rPr>
          <w:rFonts w:hint="eastAsia" w:eastAsia="方正小标宋_GBK"/>
          <w:sz w:val="44"/>
          <w:szCs w:val="44"/>
        </w:rPr>
        <w:t>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pStyle w:val="5"/>
        <w:widowControl/>
        <w:shd w:val="clear" w:color="auto" w:fill="FFFFFF"/>
        <w:spacing w:beforeAutospacing="0" w:afterAutospacing="0" w:line="585" w:lineRule="atLeast"/>
        <w:ind w:firstLine="645"/>
        <w:jc w:val="both"/>
        <w:rPr>
          <w:rFonts w:ascii="微软雅黑" w:hAnsi="微软雅黑" w:eastAsia="微软雅黑" w:cs="微软雅黑"/>
          <w:color w:val="333333"/>
        </w:rPr>
      </w:pPr>
      <w:r>
        <w:rPr>
          <w:rFonts w:eastAsia="方正仿宋_GBK"/>
          <w:color w:val="333333"/>
          <w:sz w:val="31"/>
          <w:szCs w:val="31"/>
          <w:shd w:val="clear" w:color="auto" w:fill="FFFFFF"/>
        </w:rPr>
        <w:t>1</w:t>
      </w:r>
      <w:r>
        <w:rPr>
          <w:rFonts w:ascii="方正仿宋_GBK" w:hAnsi="方正仿宋_GBK" w:eastAsia="方正仿宋_GBK" w:cs="方正仿宋_GBK"/>
          <w:color w:val="333333"/>
          <w:sz w:val="31"/>
          <w:szCs w:val="31"/>
          <w:shd w:val="clear" w:color="auto" w:fill="FFFFFF"/>
        </w:rPr>
        <w:t>.</w:t>
      </w:r>
      <w:r>
        <w:rPr>
          <w:rFonts w:hint="eastAsia" w:ascii="方正仿宋_GBK" w:hAnsi="方正仿宋_GBK" w:eastAsia="方正仿宋_GBK" w:cs="方正仿宋_GBK"/>
          <w:color w:val="333333"/>
          <w:sz w:val="31"/>
          <w:szCs w:val="31"/>
          <w:shd w:val="clear" w:color="auto" w:fill="FFFFFF"/>
        </w:rPr>
        <w:t>指导全区学校后勤工作。指导和督促学校建立健全食品安全与营养健康相关管理制度、落实安全风险防控职责、开展营养健康教育。</w:t>
      </w:r>
    </w:p>
    <w:p>
      <w:pPr>
        <w:pStyle w:val="5"/>
        <w:widowControl/>
        <w:shd w:val="clear" w:color="auto" w:fill="FFFFFF"/>
        <w:spacing w:beforeAutospacing="0" w:afterAutospacing="0" w:line="585" w:lineRule="atLeast"/>
        <w:ind w:firstLine="645"/>
        <w:jc w:val="both"/>
        <w:rPr>
          <w:rFonts w:ascii="微软雅黑" w:hAnsi="微软雅黑" w:eastAsia="微软雅黑" w:cs="微软雅黑"/>
          <w:color w:val="333333"/>
        </w:rPr>
      </w:pPr>
      <w:r>
        <w:rPr>
          <w:rFonts w:eastAsia="方正仿宋_GBK"/>
          <w:color w:val="333333"/>
          <w:sz w:val="31"/>
          <w:szCs w:val="31"/>
          <w:shd w:val="clear" w:color="auto" w:fill="FFFFFF"/>
        </w:rPr>
        <w:t>2</w:t>
      </w:r>
      <w:r>
        <w:rPr>
          <w:rFonts w:hint="eastAsia" w:ascii="方正仿宋_GBK" w:hAnsi="方正仿宋_GBK" w:eastAsia="方正仿宋_GBK" w:cs="方正仿宋_GBK"/>
          <w:color w:val="333333"/>
          <w:sz w:val="31"/>
          <w:szCs w:val="31"/>
          <w:shd w:val="clear" w:color="auto" w:fill="FFFFFF"/>
        </w:rPr>
        <w:t>.指导、监督学校加强食品安全教育和日常管理，降低食品安全风险，及时消除食品安全隐患，提升营养健康水平，积极协助相关部门开展工作。</w:t>
      </w:r>
    </w:p>
    <w:p>
      <w:pPr>
        <w:pStyle w:val="5"/>
        <w:widowControl/>
        <w:shd w:val="clear" w:color="auto" w:fill="FFFFFF"/>
        <w:spacing w:beforeAutospacing="0" w:afterAutospacing="0" w:line="585" w:lineRule="atLeast"/>
        <w:ind w:firstLine="645"/>
        <w:jc w:val="both"/>
        <w:rPr>
          <w:rFonts w:ascii="微软雅黑" w:hAnsi="微软雅黑" w:eastAsia="微软雅黑" w:cs="微软雅黑"/>
          <w:color w:val="333333"/>
        </w:rPr>
      </w:pPr>
      <w:r>
        <w:rPr>
          <w:rFonts w:eastAsia="方正仿宋_GBK"/>
          <w:color w:val="333333"/>
          <w:sz w:val="31"/>
          <w:szCs w:val="31"/>
          <w:shd w:val="clear" w:color="auto" w:fill="FFFFFF"/>
        </w:rPr>
        <w:t>3</w:t>
      </w:r>
      <w:r>
        <w:rPr>
          <w:rFonts w:hint="eastAsia" w:ascii="方正仿宋_GBK" w:hAnsi="方正仿宋_GBK" w:eastAsia="方正仿宋_GBK" w:cs="方正仿宋_GBK"/>
          <w:color w:val="333333"/>
          <w:sz w:val="31"/>
          <w:szCs w:val="31"/>
          <w:shd w:val="clear" w:color="auto" w:fill="FFFFFF"/>
        </w:rPr>
        <w:t>.指导农村学校实施义务教育学生、学前教育儿童营养改善计划。</w:t>
      </w:r>
    </w:p>
    <w:p>
      <w:pPr>
        <w:pStyle w:val="5"/>
        <w:widowControl/>
        <w:shd w:val="clear" w:color="auto" w:fill="FFFFFF"/>
        <w:spacing w:beforeAutospacing="0" w:afterAutospacing="0" w:line="585" w:lineRule="atLeast"/>
        <w:ind w:firstLine="645"/>
        <w:jc w:val="both"/>
        <w:rPr>
          <w:rFonts w:ascii="微软雅黑" w:hAnsi="微软雅黑" w:eastAsia="微软雅黑" w:cs="微软雅黑"/>
          <w:color w:val="333333"/>
        </w:rPr>
      </w:pPr>
      <w:r>
        <w:rPr>
          <w:rFonts w:eastAsia="方正仿宋_GBK"/>
          <w:color w:val="333333"/>
          <w:sz w:val="31"/>
          <w:szCs w:val="31"/>
          <w:shd w:val="clear" w:color="auto" w:fill="FFFFFF"/>
        </w:rPr>
        <w:t>4</w:t>
      </w:r>
      <w:r>
        <w:rPr>
          <w:rFonts w:hint="eastAsia" w:ascii="方正仿宋_GBK" w:hAnsi="方正仿宋_GBK" w:eastAsia="方正仿宋_GBK" w:cs="方正仿宋_GBK"/>
          <w:color w:val="333333"/>
          <w:sz w:val="31"/>
          <w:szCs w:val="31"/>
          <w:shd w:val="clear" w:color="auto" w:fill="FFFFFF"/>
        </w:rPr>
        <w:t>.负责学校食堂管理人员培训，对学校食品安全与营养健康工作开展评价考核。</w:t>
      </w:r>
    </w:p>
    <w:p>
      <w:pPr>
        <w:pStyle w:val="5"/>
        <w:widowControl/>
        <w:shd w:val="clear" w:color="auto" w:fill="FFFFFF"/>
        <w:spacing w:beforeAutospacing="0" w:afterAutospacing="0" w:line="585" w:lineRule="atLeast"/>
        <w:ind w:firstLine="645"/>
        <w:jc w:val="both"/>
        <w:rPr>
          <w:rFonts w:ascii="微软雅黑" w:hAnsi="微软雅黑" w:eastAsia="微软雅黑" w:cs="微软雅黑"/>
          <w:color w:val="333333"/>
        </w:rPr>
      </w:pPr>
      <w:r>
        <w:rPr>
          <w:rFonts w:eastAsia="方正仿宋_GBK"/>
          <w:color w:val="333333"/>
          <w:sz w:val="31"/>
          <w:szCs w:val="31"/>
          <w:shd w:val="clear" w:color="auto" w:fill="FFFFFF"/>
        </w:rPr>
        <w:t>5</w:t>
      </w:r>
      <w:r>
        <w:rPr>
          <w:rFonts w:hint="eastAsia" w:ascii="方正仿宋_GBK" w:hAnsi="方正仿宋_GBK" w:eastAsia="方正仿宋_GBK" w:cs="方正仿宋_GBK"/>
          <w:color w:val="333333"/>
          <w:sz w:val="31"/>
          <w:szCs w:val="31"/>
          <w:shd w:val="clear" w:color="auto" w:fill="FFFFFF"/>
        </w:rPr>
        <w:t>.指导学校加强校园超市、学生宿舍、学生饮用水、学生校服等管理服务。</w:t>
      </w:r>
    </w:p>
    <w:p>
      <w:pPr>
        <w:pStyle w:val="5"/>
        <w:widowControl/>
        <w:shd w:val="clear" w:color="auto" w:fill="FFFFFF"/>
        <w:spacing w:beforeAutospacing="0" w:afterAutospacing="0" w:line="585" w:lineRule="atLeast"/>
        <w:ind w:firstLine="645"/>
        <w:jc w:val="both"/>
        <w:rPr>
          <w:rFonts w:ascii="方正仿宋_GBK" w:hAnsi="宋体" w:eastAsia="方正仿宋_GBK" w:cs="宋体"/>
          <w:color w:val="000000"/>
          <w:sz w:val="32"/>
          <w:szCs w:val="32"/>
        </w:rPr>
      </w:pPr>
      <w:r>
        <w:rPr>
          <w:rFonts w:eastAsia="方正仿宋_GBK"/>
          <w:color w:val="333333"/>
          <w:sz w:val="31"/>
          <w:szCs w:val="31"/>
          <w:shd w:val="clear" w:color="auto" w:fill="FFFFFF"/>
        </w:rPr>
        <w:t>6</w:t>
      </w:r>
      <w:r>
        <w:rPr>
          <w:rFonts w:hint="eastAsia" w:ascii="方正仿宋_GBK" w:hAnsi="方正仿宋_GBK" w:eastAsia="方正仿宋_GBK" w:cs="方正仿宋_GBK"/>
          <w:color w:val="333333"/>
          <w:sz w:val="31"/>
          <w:szCs w:val="31"/>
          <w:shd w:val="clear" w:color="auto" w:fill="FFFFFF"/>
        </w:rPr>
        <w:t>.实施义务教育阶段学生学习用品招标采购事务。</w:t>
      </w:r>
    </w:p>
    <w:p>
      <w:pPr>
        <w:spacing w:line="600" w:lineRule="exact"/>
        <w:ind w:firstLine="640" w:firstLineChars="200"/>
        <w:rPr>
          <w:rFonts w:ascii="方正楷体_GBK" w:eastAsia="方正楷体_GBK"/>
          <w:sz w:val="32"/>
        </w:rPr>
      </w:pPr>
      <w:r>
        <w:rPr>
          <w:rFonts w:hint="eastAsia" w:ascii="方正楷体_GBK" w:eastAsia="方正楷体_GBK"/>
          <w:sz w:val="32"/>
        </w:rPr>
        <w:t>（二）单位构成</w:t>
      </w:r>
    </w:p>
    <w:p>
      <w:pPr>
        <w:spacing w:line="600" w:lineRule="exact"/>
        <w:ind w:firstLine="640" w:firstLineChars="200"/>
        <w:rPr>
          <w:rFonts w:ascii="仿宋_GB2312" w:hAnsi="仿宋_GB2312" w:eastAsia="仿宋_GB2312" w:cs="仿宋_GB2312"/>
          <w:sz w:val="32"/>
        </w:rPr>
      </w:pPr>
      <w:r>
        <w:rPr>
          <w:rFonts w:hint="eastAsia" w:ascii="方正仿宋_GBK" w:hAnsi="宋体" w:eastAsia="方正仿宋_GBK" w:cs="宋体"/>
          <w:color w:val="000000"/>
          <w:kern w:val="0"/>
          <w:sz w:val="32"/>
          <w:szCs w:val="32"/>
        </w:rPr>
        <w:t>重庆市开州区教育服务中心为区教委管理的正科级事业单位，人员编制</w:t>
      </w:r>
      <w:r>
        <w:rPr>
          <w:rFonts w:eastAsia="方正仿宋_GBK"/>
          <w:color w:val="000000"/>
          <w:kern w:val="0"/>
          <w:sz w:val="32"/>
          <w:szCs w:val="32"/>
        </w:rPr>
        <w:t>15</w:t>
      </w:r>
      <w:r>
        <w:rPr>
          <w:rFonts w:hint="eastAsia" w:ascii="方正仿宋_GBK" w:hAnsi="宋体" w:eastAsia="方正仿宋_GBK" w:cs="宋体"/>
          <w:color w:val="000000"/>
          <w:kern w:val="0"/>
          <w:sz w:val="32"/>
          <w:szCs w:val="32"/>
        </w:rPr>
        <w:t>名，</w:t>
      </w:r>
      <w:r>
        <w:rPr>
          <w:rFonts w:hint="eastAsia" w:ascii="方正仿宋_GBK" w:eastAsia="方正仿宋_GBK"/>
          <w:sz w:val="32"/>
          <w:szCs w:val="32"/>
        </w:rPr>
        <w:t>主任</w:t>
      </w:r>
      <w:r>
        <w:rPr>
          <w:rFonts w:eastAsia="方正仿宋_GBK"/>
          <w:sz w:val="32"/>
          <w:szCs w:val="32"/>
        </w:rPr>
        <w:t>1</w:t>
      </w:r>
      <w:r>
        <w:rPr>
          <w:rFonts w:hint="eastAsia" w:ascii="方正仿宋_GBK" w:eastAsia="方正仿宋_GBK"/>
          <w:sz w:val="32"/>
          <w:szCs w:val="32"/>
        </w:rPr>
        <w:t>名、副主任</w:t>
      </w:r>
      <w:r>
        <w:rPr>
          <w:rFonts w:eastAsia="方正仿宋_GBK"/>
          <w:sz w:val="32"/>
          <w:szCs w:val="32"/>
        </w:rPr>
        <w:t>1</w:t>
      </w:r>
      <w:r>
        <w:rPr>
          <w:rFonts w:hint="eastAsia" w:ascii="方正仿宋_GBK" w:eastAsia="方正仿宋_GBK"/>
          <w:sz w:val="32"/>
          <w:szCs w:val="32"/>
        </w:rPr>
        <w:t>名</w:t>
      </w:r>
      <w:r>
        <w:rPr>
          <w:rFonts w:hint="eastAsia" w:ascii="方正仿宋_GBK" w:hAnsi="宋体" w:eastAsia="方正仿宋_GBK" w:cs="宋体"/>
          <w:color w:val="000000"/>
          <w:kern w:val="0"/>
          <w:sz w:val="32"/>
          <w:szCs w:val="32"/>
        </w:rPr>
        <w:t>。</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2024年年初预算数1180</w:t>
      </w:r>
      <w:r>
        <w:rPr>
          <w:rFonts w:hint="eastAsia" w:eastAsia="方正仿宋_GBK"/>
          <w:sz w:val="32"/>
        </w:rPr>
        <w:t>.</w:t>
      </w:r>
      <w:r>
        <w:rPr>
          <w:rFonts w:eastAsia="方正仿宋_GBK"/>
          <w:sz w:val="32"/>
        </w:rPr>
        <w:t>68万元，其中：一般公共预算拨款1012</w:t>
      </w:r>
      <w:r>
        <w:rPr>
          <w:rFonts w:hint="eastAsia" w:eastAsia="方正仿宋_GBK"/>
          <w:sz w:val="32"/>
        </w:rPr>
        <w:t>.</w:t>
      </w:r>
      <w:r>
        <w:rPr>
          <w:rFonts w:eastAsia="方正仿宋_GBK"/>
          <w:sz w:val="32"/>
        </w:rPr>
        <w:t>68万元，政府性基金预算拨款0万元，国有资本经营预算收入0万元，</w:t>
      </w:r>
      <w:r>
        <w:rPr>
          <w:rFonts w:hint="eastAsia" w:ascii="仿宋_GB2312" w:hAnsi="仿宋_GB2312" w:eastAsia="仿宋_GB2312" w:cs="仿宋_GB2312"/>
          <w:sz w:val="32"/>
        </w:rPr>
        <w:t>财政专户管理资金收入</w:t>
      </w:r>
      <w:r>
        <w:rPr>
          <w:rFonts w:eastAsia="仿宋_GB2312"/>
          <w:sz w:val="32"/>
        </w:rPr>
        <w:t>168</w:t>
      </w:r>
      <w:r>
        <w:rPr>
          <w:rFonts w:hint="eastAsia" w:ascii="仿宋_GB2312" w:hAnsi="仿宋_GB2312" w:eastAsia="仿宋_GB2312" w:cs="仿宋_GB2312"/>
          <w:sz w:val="32"/>
        </w:rPr>
        <w:t>.</w:t>
      </w:r>
      <w:r>
        <w:rPr>
          <w:rFonts w:eastAsia="仿宋_GB2312"/>
          <w:sz w:val="32"/>
        </w:rPr>
        <w:t>00</w:t>
      </w:r>
      <w:r>
        <w:rPr>
          <w:rFonts w:hint="eastAsia" w:ascii="仿宋_GB2312" w:hAnsi="仿宋_GB2312" w:eastAsia="仿宋_GB2312" w:cs="仿宋_GB2312"/>
          <w:sz w:val="32"/>
        </w:rPr>
        <w:t>万元，</w:t>
      </w:r>
      <w:r>
        <w:rPr>
          <w:rFonts w:eastAsia="方正仿宋_GBK"/>
          <w:sz w:val="32"/>
        </w:rPr>
        <w:t>事业收入0万元，事业单位经营收入0万元，其他收入0万元。收入较2023年增加1180</w:t>
      </w:r>
      <w:r>
        <w:rPr>
          <w:rFonts w:hint="eastAsia" w:eastAsia="方正仿宋_GBK"/>
          <w:sz w:val="32"/>
        </w:rPr>
        <w:t>.</w:t>
      </w:r>
      <w:r>
        <w:rPr>
          <w:rFonts w:eastAsia="方正仿宋_GBK"/>
          <w:sz w:val="32"/>
        </w:rPr>
        <w:t>68万元，</w:t>
      </w:r>
      <w:r>
        <w:rPr>
          <w:rFonts w:hint="eastAsia" w:eastAsia="方正仿宋_GBK"/>
          <w:sz w:val="32"/>
        </w:rPr>
        <w:t>主要原因是</w:t>
      </w:r>
      <w:r>
        <w:rPr>
          <w:rFonts w:hint="eastAsia" w:ascii="方正仿宋_GBK" w:hAnsi="宋体" w:eastAsia="方正仿宋_GBK" w:cs="宋体"/>
          <w:color w:val="000000"/>
          <w:kern w:val="0"/>
          <w:sz w:val="32"/>
          <w:szCs w:val="32"/>
        </w:rPr>
        <w:t>重庆市开州区教育服务中心</w:t>
      </w:r>
      <w:r>
        <w:rPr>
          <w:rFonts w:eastAsia="方正仿宋_GBK"/>
          <w:sz w:val="32"/>
        </w:rPr>
        <w:t>2023</w:t>
      </w:r>
      <w:r>
        <w:rPr>
          <w:rFonts w:hint="eastAsia" w:eastAsia="方正仿宋_GBK"/>
          <w:sz w:val="32"/>
        </w:rPr>
        <w:t>年预算纳入了重庆市开州区教育委员会（本级），</w:t>
      </w:r>
      <w:r>
        <w:rPr>
          <w:rFonts w:eastAsia="方正仿宋_GBK"/>
          <w:sz w:val="32"/>
        </w:rPr>
        <w:t>2024</w:t>
      </w:r>
      <w:r>
        <w:rPr>
          <w:rFonts w:hint="eastAsia" w:eastAsia="方正仿宋_GBK"/>
          <w:sz w:val="32"/>
        </w:rPr>
        <w:t>年单列预算</w:t>
      </w:r>
      <w:r>
        <w:rPr>
          <w:rFonts w:eastAsia="方正仿宋_GBK"/>
          <w:sz w:val="32"/>
        </w:rPr>
        <w:t>。</w:t>
      </w:r>
    </w:p>
    <w:p>
      <w:pPr>
        <w:overflowPunct w:val="0"/>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2024年年初预算数1180</w:t>
      </w:r>
      <w:r>
        <w:rPr>
          <w:rFonts w:hint="eastAsia" w:eastAsia="方正仿宋_GBK"/>
          <w:sz w:val="32"/>
        </w:rPr>
        <w:t>.</w:t>
      </w:r>
      <w:r>
        <w:rPr>
          <w:rFonts w:eastAsia="方正仿宋_GBK"/>
          <w:sz w:val="32"/>
        </w:rPr>
        <w:t>68万元，其中：一般公共服务支出预算0万元，教育支出预算1091</w:t>
      </w:r>
      <w:r>
        <w:rPr>
          <w:rFonts w:hint="eastAsia" w:eastAsia="方正仿宋_GBK"/>
          <w:sz w:val="32"/>
        </w:rPr>
        <w:t>.</w:t>
      </w:r>
      <w:r>
        <w:rPr>
          <w:rFonts w:eastAsia="方正仿宋_GBK"/>
          <w:sz w:val="32"/>
        </w:rPr>
        <w:t>47万元，社会保障和就业支出预算63</w:t>
      </w:r>
      <w:r>
        <w:rPr>
          <w:rFonts w:hint="eastAsia" w:eastAsia="方正仿宋_GBK"/>
          <w:sz w:val="32"/>
        </w:rPr>
        <w:t>.</w:t>
      </w:r>
      <w:r>
        <w:rPr>
          <w:rFonts w:eastAsia="方正仿宋_GBK"/>
          <w:sz w:val="32"/>
        </w:rPr>
        <w:t>97万元，卫生健康支出预算14</w:t>
      </w:r>
      <w:r>
        <w:rPr>
          <w:rFonts w:hint="eastAsia" w:eastAsia="方正仿宋_GBK"/>
          <w:sz w:val="32"/>
        </w:rPr>
        <w:t>.</w:t>
      </w:r>
      <w:r>
        <w:rPr>
          <w:rFonts w:eastAsia="方正仿宋_GBK"/>
          <w:sz w:val="32"/>
        </w:rPr>
        <w:t>19万元，住房保障支出预算11</w:t>
      </w:r>
      <w:r>
        <w:rPr>
          <w:rFonts w:hint="eastAsia" w:eastAsia="方正仿宋_GBK"/>
          <w:sz w:val="32"/>
        </w:rPr>
        <w:t>.</w:t>
      </w:r>
      <w:r>
        <w:rPr>
          <w:rFonts w:eastAsia="方正仿宋_GBK"/>
          <w:sz w:val="32"/>
        </w:rPr>
        <w:t>05万元。支出预算较2023年增加1180</w:t>
      </w:r>
      <w:r>
        <w:rPr>
          <w:rFonts w:hint="eastAsia" w:eastAsia="方正仿宋_GBK"/>
          <w:sz w:val="32"/>
        </w:rPr>
        <w:t>.</w:t>
      </w:r>
      <w:r>
        <w:rPr>
          <w:rFonts w:eastAsia="方正仿宋_GBK"/>
          <w:sz w:val="32"/>
        </w:rPr>
        <w:t>68万元，主要</w:t>
      </w:r>
      <w:r>
        <w:rPr>
          <w:rFonts w:hint="eastAsia" w:eastAsia="方正仿宋_GBK"/>
          <w:sz w:val="32"/>
        </w:rPr>
        <w:t>原因</w:t>
      </w:r>
      <w:r>
        <w:rPr>
          <w:rFonts w:eastAsia="方正仿宋_GBK"/>
          <w:sz w:val="32"/>
        </w:rPr>
        <w:t>是</w:t>
      </w:r>
      <w:r>
        <w:rPr>
          <w:rFonts w:hint="eastAsia" w:ascii="方正仿宋_GBK" w:hAnsi="宋体" w:eastAsia="方正仿宋_GBK" w:cs="宋体"/>
          <w:color w:val="000000"/>
          <w:kern w:val="0"/>
          <w:sz w:val="32"/>
          <w:szCs w:val="32"/>
        </w:rPr>
        <w:t>重庆市开州区教育服务中心</w:t>
      </w:r>
      <w:r>
        <w:rPr>
          <w:rFonts w:eastAsia="方正仿宋_GBK"/>
          <w:sz w:val="32"/>
        </w:rPr>
        <w:t>2023</w:t>
      </w:r>
      <w:r>
        <w:rPr>
          <w:rFonts w:hint="eastAsia" w:eastAsia="方正仿宋_GBK"/>
          <w:sz w:val="32"/>
        </w:rPr>
        <w:t>年预算纳入了重庆市开州区教育委员会（本级），</w:t>
      </w:r>
      <w:r>
        <w:rPr>
          <w:rFonts w:eastAsia="方正仿宋_GBK"/>
          <w:sz w:val="32"/>
        </w:rPr>
        <w:t>2024</w:t>
      </w:r>
      <w:r>
        <w:rPr>
          <w:rFonts w:hint="eastAsia" w:eastAsia="方正仿宋_GBK"/>
          <w:sz w:val="32"/>
        </w:rPr>
        <w:t>年单列预算</w:t>
      </w:r>
      <w:r>
        <w:rPr>
          <w:rFonts w:eastAsia="方正仿宋_GBK"/>
          <w:sz w:val="32"/>
        </w:rPr>
        <w:t>。</w:t>
      </w:r>
    </w:p>
    <w:p>
      <w:pPr>
        <w:overflowPunct w:val="0"/>
        <w:spacing w:line="600" w:lineRule="exact"/>
        <w:ind w:firstLine="640" w:firstLineChars="20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2024年一般公共预算财政拨款收入1012</w:t>
      </w:r>
      <w:r>
        <w:rPr>
          <w:rFonts w:hint="eastAsia" w:eastAsia="方正仿宋_GBK"/>
          <w:sz w:val="32"/>
        </w:rPr>
        <w:t>.</w:t>
      </w:r>
      <w:r>
        <w:rPr>
          <w:rFonts w:eastAsia="方正仿宋_GBK"/>
          <w:sz w:val="32"/>
        </w:rPr>
        <w:t>68万元，一般公共预算财政拨款支出1012</w:t>
      </w:r>
      <w:r>
        <w:rPr>
          <w:rFonts w:hint="eastAsia" w:eastAsia="方正仿宋_GBK"/>
          <w:sz w:val="32"/>
        </w:rPr>
        <w:t>.</w:t>
      </w:r>
      <w:r>
        <w:rPr>
          <w:rFonts w:eastAsia="方正仿宋_GBK"/>
          <w:sz w:val="32"/>
        </w:rPr>
        <w:t>68万元，比2023年增加1012</w:t>
      </w:r>
      <w:r>
        <w:rPr>
          <w:rFonts w:hint="eastAsia" w:eastAsia="方正仿宋_GBK"/>
          <w:sz w:val="32"/>
        </w:rPr>
        <w:t>.</w:t>
      </w:r>
      <w:r>
        <w:rPr>
          <w:rFonts w:eastAsia="方正仿宋_GBK"/>
          <w:sz w:val="32"/>
        </w:rPr>
        <w:t>68万元。其中：基本支出1012</w:t>
      </w:r>
      <w:r>
        <w:rPr>
          <w:rFonts w:hint="eastAsia" w:eastAsia="方正仿宋_GBK"/>
          <w:sz w:val="32"/>
        </w:rPr>
        <w:t>.</w:t>
      </w:r>
      <w:r>
        <w:rPr>
          <w:rFonts w:eastAsia="方正仿宋_GBK"/>
          <w:sz w:val="32"/>
        </w:rPr>
        <w:t>68万元，比2023年增加1012</w:t>
      </w:r>
      <w:r>
        <w:rPr>
          <w:rFonts w:hint="eastAsia" w:eastAsia="方正仿宋_GBK"/>
          <w:sz w:val="32"/>
        </w:rPr>
        <w:t>.</w:t>
      </w:r>
      <w:r>
        <w:rPr>
          <w:rFonts w:eastAsia="方正仿宋_GBK"/>
          <w:sz w:val="32"/>
        </w:rPr>
        <w:t>68万元，主要原因是</w:t>
      </w:r>
      <w:r>
        <w:rPr>
          <w:rFonts w:hint="eastAsia" w:ascii="方正仿宋_GBK" w:hAnsi="宋体" w:eastAsia="方正仿宋_GBK" w:cs="宋体"/>
          <w:color w:val="000000"/>
          <w:kern w:val="0"/>
          <w:sz w:val="32"/>
          <w:szCs w:val="32"/>
        </w:rPr>
        <w:t>重庆市开州区教育服务中心</w:t>
      </w:r>
      <w:r>
        <w:rPr>
          <w:rFonts w:eastAsia="方正仿宋_GBK"/>
          <w:sz w:val="32"/>
        </w:rPr>
        <w:t>2023</w:t>
      </w:r>
      <w:r>
        <w:rPr>
          <w:rFonts w:hint="eastAsia" w:eastAsia="方正仿宋_GBK"/>
          <w:sz w:val="32"/>
        </w:rPr>
        <w:t>年预算纳入了重庆市开州区教育委员会（本级），</w:t>
      </w:r>
      <w:r>
        <w:rPr>
          <w:rFonts w:eastAsia="方正仿宋_GBK"/>
          <w:sz w:val="32"/>
        </w:rPr>
        <w:t>2024</w:t>
      </w:r>
      <w:r>
        <w:rPr>
          <w:rFonts w:hint="eastAsia" w:eastAsia="方正仿宋_GBK"/>
          <w:sz w:val="32"/>
        </w:rPr>
        <w:t>年单列预算</w:t>
      </w:r>
      <w:r>
        <w:rPr>
          <w:rFonts w:eastAsia="方正仿宋_GBK"/>
          <w:sz w:val="32"/>
        </w:rPr>
        <w:t>，主要用于保障</w:t>
      </w:r>
      <w:r>
        <w:rPr>
          <w:rFonts w:hint="eastAsia" w:ascii="方正仿宋_GBK" w:eastAsia="方正仿宋_GBK"/>
          <w:sz w:val="32"/>
        </w:rPr>
        <w:t>单位</w:t>
      </w:r>
      <w:r>
        <w:rPr>
          <w:rFonts w:eastAsia="方正仿宋_GBK"/>
          <w:sz w:val="32"/>
        </w:rPr>
        <w:t>在职人员工资福利及社会保险缴费等，保障部门正常运转的各项商品服务支出；</w:t>
      </w:r>
      <w:r>
        <w:rPr>
          <w:rFonts w:hint="eastAsia" w:ascii="方正仿宋_GBK" w:hAnsi="仿宋_GB2312" w:eastAsia="方正仿宋_GBK" w:cs="仿宋_GB2312"/>
          <w:sz w:val="32"/>
        </w:rPr>
        <w:t>项目支出无安排</w:t>
      </w:r>
      <w:r>
        <w:rPr>
          <w:rFonts w:eastAsia="方正仿宋_GBK"/>
          <w:sz w:val="32"/>
        </w:rPr>
        <w:t>。</w:t>
      </w:r>
    </w:p>
    <w:p>
      <w:pPr>
        <w:overflowPunct w:val="0"/>
        <w:spacing w:line="600" w:lineRule="exact"/>
        <w:ind w:firstLine="640" w:firstLineChars="200"/>
        <w:rPr>
          <w:rFonts w:eastAsia="方正仿宋_GBK"/>
          <w:sz w:val="32"/>
        </w:rPr>
      </w:pPr>
      <w:r>
        <w:rPr>
          <w:rFonts w:hint="eastAsia" w:eastAsia="方正仿宋_GBK"/>
          <w:sz w:val="32"/>
        </w:rPr>
        <w:t>重庆市开州区教育服务中心</w:t>
      </w:r>
      <w:r>
        <w:rPr>
          <w:rFonts w:eastAsia="方正仿宋_GBK"/>
          <w:sz w:val="32"/>
        </w:rPr>
        <w:t>2024年无使用政府性基金预算拨款安排的支出</w:t>
      </w:r>
      <w:r>
        <w:rPr>
          <w:rFonts w:hint="eastAsia" w:eastAsia="方正仿宋_GBK"/>
          <w:sz w:val="32"/>
        </w:rPr>
        <w:t>。</w:t>
      </w:r>
    </w:p>
    <w:p>
      <w:pPr>
        <w:overflowPunct w:val="0"/>
        <w:spacing w:line="600" w:lineRule="exact"/>
        <w:ind w:firstLine="640" w:firstLineChars="20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overflowPunct w:val="0"/>
        <w:spacing w:line="600" w:lineRule="exact"/>
        <w:ind w:firstLine="640" w:firstLineChars="2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费预算1万元，比2023年增加1</w:t>
      </w:r>
      <w:r>
        <w:rPr>
          <w:rFonts w:hint="eastAsia" w:eastAsia="方正仿宋_GBK"/>
          <w:sz w:val="32"/>
        </w:rPr>
        <w:t>.</w:t>
      </w:r>
      <w:r>
        <w:rPr>
          <w:rFonts w:eastAsia="方正仿宋_GBK"/>
          <w:sz w:val="32"/>
        </w:rPr>
        <w:t>00万元。其中：因公出国（境）费用0万元，比2023年减少0万元；公务接待费1万元，比2023年增加1</w:t>
      </w:r>
      <w:r>
        <w:rPr>
          <w:rFonts w:hint="eastAsia" w:eastAsia="方正仿宋_GBK"/>
          <w:sz w:val="32"/>
        </w:rPr>
        <w:t>.</w:t>
      </w:r>
      <w:r>
        <w:rPr>
          <w:rFonts w:eastAsia="方正仿宋_GBK"/>
          <w:sz w:val="32"/>
        </w:rPr>
        <w:t>00万元，主要原因是</w:t>
      </w:r>
      <w:r>
        <w:rPr>
          <w:rFonts w:hint="eastAsia" w:ascii="方正仿宋_GBK" w:eastAsia="方正仿宋_GBK"/>
          <w:sz w:val="32"/>
        </w:rPr>
        <w:t>各类培训及检查接待相关人员发生的费用</w:t>
      </w:r>
      <w:r>
        <w:rPr>
          <w:rFonts w:eastAsia="方正仿宋_GBK"/>
          <w:sz w:val="32"/>
        </w:rPr>
        <w:t>；公务用车运行维护费0万元，比2023年减少0万元。</w:t>
      </w:r>
    </w:p>
    <w:p>
      <w:pPr>
        <w:overflowPunct w:val="0"/>
        <w:spacing w:line="600" w:lineRule="exact"/>
        <w:ind w:firstLine="640" w:firstLineChars="20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rPr>
        <w:t>本</w:t>
      </w:r>
      <w:r>
        <w:rPr>
          <w:rFonts w:eastAsia="方正仿宋_GBK"/>
          <w:sz w:val="32"/>
        </w:rPr>
        <w:t>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overflowPunct w:val="0"/>
        <w:spacing w:line="600" w:lineRule="exact"/>
        <w:ind w:firstLine="640"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2024年项目支出均实行了绩效目标管理，涉及一般公共预算当年财政拨款0万元。</w:t>
      </w:r>
    </w:p>
    <w:p>
      <w:pPr>
        <w:overflowPunct w:val="0"/>
        <w:spacing w:line="600" w:lineRule="exact"/>
        <w:ind w:firstLine="640"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w:t>
      </w:r>
      <w:r>
        <w:rPr>
          <w:rFonts w:hint="eastAsia" w:eastAsia="方正仿宋_GBK"/>
          <w:color w:val="000000"/>
          <w:sz w:val="32"/>
        </w:rPr>
        <w:t>本</w:t>
      </w:r>
      <w:r>
        <w:rPr>
          <w:rFonts w:eastAsia="方正仿宋_GBK"/>
          <w:color w:val="000000"/>
          <w:sz w:val="32"/>
        </w:rPr>
        <w:t>单位共有车辆0辆，其中一般公务用车0辆</w:t>
      </w:r>
      <w:r>
        <w:rPr>
          <w:rFonts w:hint="eastAsia" w:eastAsia="方正仿宋_GBK"/>
          <w:color w:val="000000"/>
          <w:sz w:val="32"/>
        </w:rPr>
        <w:t>、执勤执法用车</w:t>
      </w:r>
      <w:r>
        <w:rPr>
          <w:rFonts w:eastAsia="方正仿宋_GBK"/>
          <w:color w:val="000000"/>
          <w:sz w:val="32"/>
        </w:rPr>
        <w:t>0</w:t>
      </w:r>
      <w:r>
        <w:rPr>
          <w:rFonts w:hint="eastAsia" w:eastAsia="方正仿宋_GBK"/>
          <w:color w:val="000000"/>
          <w:sz w:val="32"/>
        </w:rPr>
        <w:t>辆</w:t>
      </w:r>
      <w:r>
        <w:rPr>
          <w:rFonts w:eastAsia="方正仿宋_GBK"/>
          <w:color w:val="000000"/>
          <w:sz w:val="32"/>
        </w:rPr>
        <w:t>。2024年一般公共预算安排购置车辆0辆</w:t>
      </w:r>
      <w:r>
        <w:rPr>
          <w:rFonts w:hint="eastAsia" w:eastAsia="方正仿宋_GBK"/>
          <w:color w:val="000000"/>
          <w:sz w:val="32"/>
        </w:rPr>
        <w:t>，</w:t>
      </w:r>
      <w:r>
        <w:rPr>
          <w:rFonts w:eastAsia="方正仿宋_GBK"/>
          <w:color w:val="000000"/>
          <w:sz w:val="32"/>
        </w:rPr>
        <w:t>其中一般公务用车0辆</w:t>
      </w:r>
      <w:r>
        <w:rPr>
          <w:rFonts w:hint="eastAsia" w:eastAsia="方正仿宋_GBK"/>
          <w:color w:val="000000"/>
          <w:sz w:val="32"/>
        </w:rPr>
        <w:t>、执勤执法用车</w:t>
      </w:r>
      <w:r>
        <w:rPr>
          <w:rFonts w:eastAsia="方正仿宋_GBK"/>
          <w:color w:val="000000"/>
          <w:sz w:val="32"/>
        </w:rPr>
        <w:t>0</w:t>
      </w:r>
      <w:r>
        <w:rPr>
          <w:rFonts w:hint="eastAsia" w:eastAsia="方正仿宋_GBK"/>
          <w:color w:val="000000"/>
          <w:sz w:val="32"/>
        </w:rPr>
        <w:t>辆</w:t>
      </w:r>
      <w:r>
        <w:rPr>
          <w:rFonts w:eastAsia="方正仿宋_GBK"/>
          <w:color w:val="000000"/>
          <w:sz w:val="32"/>
        </w:rPr>
        <w:t>。</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8"/>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420" w:firstLineChars="200"/>
      </w:pPr>
    </w:p>
    <w:p>
      <w:pPr>
        <w:ind w:firstLine="420" w:firstLineChars="200"/>
      </w:pPr>
    </w:p>
    <w:p/>
    <w:p/>
    <w:p/>
    <w:p/>
    <w:p/>
    <w:p/>
    <w:p/>
    <w:p/>
    <w:p/>
    <w:p/>
    <w:p/>
    <w:p/>
    <w:p/>
    <w:p>
      <w:pPr>
        <w:spacing w:line="600" w:lineRule="exact"/>
        <w:ind w:firstLine="880" w:firstLineChars="200"/>
        <w:rPr>
          <w:rFonts w:eastAsia="方正小标宋_GBK"/>
          <w:sz w:val="44"/>
          <w:szCs w:val="44"/>
        </w:rPr>
      </w:pPr>
      <w:r>
        <w:rPr>
          <w:rFonts w:hint="eastAsia" w:eastAsia="方正小标宋_GBK"/>
          <w:sz w:val="44"/>
          <w:szCs w:val="44"/>
        </w:rPr>
        <w:t>第二部分：</w:t>
      </w:r>
      <w:r>
        <w:rPr>
          <w:rFonts w:eastAsia="方正小标宋_GBK"/>
          <w:sz w:val="44"/>
          <w:szCs w:val="44"/>
        </w:rPr>
        <w:t>2024</w:t>
      </w:r>
      <w:r>
        <w:rPr>
          <w:rFonts w:hint="eastAsia" w:eastAsia="方正小标宋_GBK"/>
          <w:sz w:val="44"/>
          <w:szCs w:val="44"/>
        </w:rPr>
        <w:t>年部门预算公开报表</w:t>
      </w:r>
    </w:p>
    <w:p>
      <w:pPr>
        <w:spacing w:line="600" w:lineRule="exact"/>
        <w:ind w:firstLine="640" w:firstLineChars="200"/>
        <w:rPr>
          <w:rFonts w:eastAsia="方正黑体_GBK"/>
          <w:sz w:val="32"/>
        </w:rPr>
      </w:pPr>
    </w:p>
    <w:p>
      <w:pPr>
        <w:spacing w:line="600" w:lineRule="exact"/>
        <w:ind w:firstLine="640" w:firstLineChars="200"/>
        <w:rPr>
          <w:rFonts w:hint="eastAsia" w:eastAsia="方正黑体_GBK"/>
          <w:sz w:val="32"/>
        </w:rPr>
      </w:pPr>
      <w:r>
        <w:rPr>
          <w:rFonts w:eastAsia="方正黑体_GBK"/>
          <w:sz w:val="32"/>
        </w:rPr>
        <w:t>2024</w:t>
      </w:r>
      <w:r>
        <w:rPr>
          <w:rFonts w:hint="eastAsia" w:eastAsia="方正黑体_GBK"/>
          <w:sz w:val="32"/>
        </w:rPr>
        <w:t>年部门预算公开报表（详见附表重庆市开州区教育服务中心</w:t>
      </w:r>
      <w:r>
        <w:rPr>
          <w:rFonts w:eastAsia="方正黑体_GBK"/>
          <w:sz w:val="32"/>
        </w:rPr>
        <w:t>2024年部门预算公开报表</w:t>
      </w:r>
      <w:r>
        <w:rPr>
          <w:rFonts w:hint="eastAsia" w:eastAsia="方正黑体_GBK"/>
          <w:sz w:val="32"/>
        </w:rPr>
        <w:t>）</w:t>
      </w:r>
    </w:p>
    <w:p>
      <w:pPr>
        <w:spacing w:line="600" w:lineRule="exact"/>
        <w:ind w:firstLine="640" w:firstLineChars="200"/>
        <w:rPr>
          <w:rFonts w:hint="eastAsia" w:eastAsia="方正黑体_GBK"/>
          <w:sz w:val="32"/>
        </w:rPr>
      </w:pPr>
    </w:p>
    <w:p>
      <w:pPr>
        <w:spacing w:line="600" w:lineRule="exact"/>
        <w:ind w:firstLine="640" w:firstLineChars="200"/>
        <w:rPr>
          <w:rFonts w:eastAsia="方正仿宋_GBK"/>
          <w:sz w:val="32"/>
          <w:szCs w:val="32"/>
        </w:rPr>
      </w:pPr>
      <w:r>
        <w:rPr>
          <w:rFonts w:eastAsia="方正仿宋_GBK"/>
          <w:b/>
          <w:sz w:val="32"/>
        </w:rPr>
        <w:t>部门预算公开联系人：</w:t>
      </w:r>
      <w:r>
        <w:rPr>
          <w:rFonts w:hint="eastAsia" w:eastAsia="方正仿宋_GBK"/>
          <w:b/>
          <w:sz w:val="32"/>
        </w:rPr>
        <w:t>廖鑫</w:t>
      </w:r>
      <w:r>
        <w:rPr>
          <w:rFonts w:eastAsia="方正仿宋_GBK"/>
          <w:b/>
          <w:sz w:val="32"/>
        </w:rPr>
        <w:t>联系方式：023-52210780</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rPr>
          <w:rFonts w:hint="eastAsia"/>
        </w:rPr>
      </w:pPr>
    </w:p>
    <w:p>
      <w:pPr>
        <w:rPr>
          <w:rFonts w:hint="eastAsia"/>
        </w:rPr>
      </w:pPr>
    </w:p>
    <w:p>
      <w:pPr>
        <w:spacing w:line="540" w:lineRule="exact"/>
        <w:jc w:val="center"/>
        <w:rPr>
          <w:rFonts w:eastAsia="方正仿宋_GBK"/>
          <w:sz w:val="32"/>
          <w:szCs w:val="32"/>
        </w:rPr>
      </w:pPr>
      <w:r>
        <w:rPr>
          <w:rFonts w:hint="eastAsia" w:eastAsia="方正仿宋_GBK"/>
          <w:sz w:val="32"/>
          <w:szCs w:val="32"/>
        </w:rPr>
        <w:t xml:space="preserve">                         </w:t>
      </w:r>
      <w:r>
        <w:rPr>
          <w:rFonts w:eastAsia="方正仿宋_GBK"/>
          <w:sz w:val="32"/>
          <w:szCs w:val="32"/>
        </w:rPr>
        <w:t>重庆市开州区教育服务中心</w:t>
      </w:r>
    </w:p>
    <w:p>
      <w:pPr>
        <w:spacing w:line="540" w:lineRule="exact"/>
        <w:jc w:val="center"/>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2024年3月21日</w:t>
      </w: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80" w:firstLineChars="100"/>
        <w:jc w:val="left"/>
        <w:rPr>
          <w:rFonts w:hint="eastAsia" w:eastAsia="方正仿宋_GBK"/>
          <w:kern w:val="0"/>
          <w:sz w:val="28"/>
          <w:szCs w:val="28"/>
        </w:rPr>
      </w:pPr>
    </w:p>
    <w:p>
      <w:pPr>
        <w:overflowPunct w:val="0"/>
        <w:spacing w:line="480" w:lineRule="exact"/>
        <w:ind w:firstLine="210" w:firstLineChars="100"/>
        <w:jc w:val="left"/>
      </w:pP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341630</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1pt;margin-top:26.9pt;height:0pt;width:442.2pt;mso-position-horizontal-relative:margin;z-index:251660288;mso-width-relative:page;mso-height-relative:page;" filled="f" stroked="t" coordsize="21600,21600" o:gfxdata="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xjetQAAAAHAQAA&#10;DwAAAAAAAAABACAAAAAiAAAAZHJzL2Rvd25yZXYueG1sUEsBAhQAFAAAAAgAh07iQM3ws+HkAQAA&#10;qgMAAA4AAAAAAAAAAQAgAAAAIw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52070</wp:posOffset>
                </wp:positionH>
                <wp:positionV relativeFrom="paragraph">
                  <wp:posOffset>12700</wp:posOffset>
                </wp:positionV>
                <wp:extent cx="5615940" cy="0"/>
                <wp:effectExtent l="0" t="0" r="2286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1pt;margin-top:1pt;height:0pt;width:442.2pt;mso-position-horizontal-relative:margin;z-index:251661312;mso-width-relative:page;mso-height-relative:page;" filled="f" stroked="t" coordsize="21600,21600" o:gfxdata="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1cSPdMAAAAFAQAADwAA&#10;AAAAAAABACAAAAAiAAAAZHJzL2Rvd25yZXYueG1sUEsBAhQAFAAAAAgAh07iQBl7sEXiAQAAqgMA&#10;AA4AAAAAAAAAAQAgAAAAIgEAAGRycy9lMm9Eb2MueG1sUEsFBgAAAAAGAAYAWQEAAHYFAAAAAA==&#10;">
                <v:fill on="f" focussize="0,0"/>
                <v:stroke color="#000000" joinstyle="round"/>
                <v:imagedata o:title=""/>
                <o:lock v:ext="edit" aspectratio="f"/>
              </v:line>
            </w:pict>
          </mc:Fallback>
        </mc:AlternateContent>
      </w:r>
      <w:r>
        <w:rPr>
          <w:rFonts w:eastAsia="方正仿宋_GBK"/>
          <w:kern w:val="0"/>
          <w:sz w:val="28"/>
          <w:szCs w:val="28"/>
        </w:rPr>
        <w:t>重庆市开州区教育服务中心</w:t>
      </w:r>
      <w:r>
        <w:rPr>
          <w:rFonts w:hint="eastAsia" w:eastAsia="方正仿宋_GBK"/>
          <w:kern w:val="0"/>
          <w:sz w:val="28"/>
          <w:szCs w:val="28"/>
        </w:rPr>
        <w:t xml:space="preserve">    </w:t>
      </w:r>
      <w:r>
        <w:rPr>
          <w:rFonts w:eastAsia="方正仿宋_GBK"/>
          <w:kern w:val="0"/>
          <w:sz w:val="28"/>
          <w:szCs w:val="28"/>
        </w:rPr>
        <w:t>　            2024年3月21日印发</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8</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1B52551C"/>
    <w:rsid w:val="00132DDC"/>
    <w:rsid w:val="004D1B3E"/>
    <w:rsid w:val="00577C34"/>
    <w:rsid w:val="005B1FF8"/>
    <w:rsid w:val="00937B90"/>
    <w:rsid w:val="00D424FF"/>
    <w:rsid w:val="03D3226C"/>
    <w:rsid w:val="0A1F0DB5"/>
    <w:rsid w:val="0DE00CB6"/>
    <w:rsid w:val="108550E0"/>
    <w:rsid w:val="110A60E1"/>
    <w:rsid w:val="12F64B6E"/>
    <w:rsid w:val="18975B43"/>
    <w:rsid w:val="1B52551C"/>
    <w:rsid w:val="1B9B6711"/>
    <w:rsid w:val="1ED80AE7"/>
    <w:rsid w:val="201D539F"/>
    <w:rsid w:val="2AC379A6"/>
    <w:rsid w:val="2C6E14BB"/>
    <w:rsid w:val="2D6F3B2A"/>
    <w:rsid w:val="2F846FA6"/>
    <w:rsid w:val="34E71B79"/>
    <w:rsid w:val="36207032"/>
    <w:rsid w:val="36D52B69"/>
    <w:rsid w:val="382B073E"/>
    <w:rsid w:val="3B506C62"/>
    <w:rsid w:val="3E742234"/>
    <w:rsid w:val="43A10D69"/>
    <w:rsid w:val="45FD5513"/>
    <w:rsid w:val="4847477A"/>
    <w:rsid w:val="51152F96"/>
    <w:rsid w:val="5831567F"/>
    <w:rsid w:val="5A464294"/>
    <w:rsid w:val="5B461090"/>
    <w:rsid w:val="5DF4063C"/>
    <w:rsid w:val="63307AE0"/>
    <w:rsid w:val="655F3DA8"/>
    <w:rsid w:val="65F72D7D"/>
    <w:rsid w:val="68413407"/>
    <w:rsid w:val="6A871D32"/>
    <w:rsid w:val="70BE20A5"/>
    <w:rsid w:val="71116B5F"/>
    <w:rsid w:val="7185761D"/>
    <w:rsid w:val="7991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8">
    <w:name w:val="List Paragraph"/>
    <w:basedOn w:val="1"/>
    <w:qFormat/>
    <w:uiPriority w:val="34"/>
    <w:pPr>
      <w:ind w:firstLine="420" w:firstLineChars="200"/>
    </w:pPr>
    <w:rPr>
      <w:rFonts w:ascii="Calibri" w:hAnsi="Calibri"/>
      <w:szCs w:val="22"/>
    </w:rPr>
  </w:style>
  <w:style w:type="character" w:customStyle="1" w:styleId="9">
    <w:name w:val="页眉 Char"/>
    <w:basedOn w:val="7"/>
    <w:link w:val="4"/>
    <w:autoRedefine/>
    <w:qFormat/>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412</Words>
  <Characters>2350</Characters>
  <Lines>19</Lines>
  <Paragraphs>5</Paragraphs>
  <TotalTime>7</TotalTime>
  <ScaleCrop>false</ScaleCrop>
  <LinksUpToDate>false</LinksUpToDate>
  <CharactersWithSpaces>2757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2024-03-04T09:16:00Z</dcterms:created>
  <dc:creator>周小勇</dc:creator>
  <cp:lastModifiedBy>Administrator</cp:lastModifiedBy>
  <dcterms:modified xsi:type="dcterms:W3CDTF">2024-03-29T01:54:34Z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BFD6087A350F43F68FC0FA6A474B6525_11</vt:lpwstr>
  </property>
</Properties>
</file>