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72B" w:rsidRDefault="004F172B">
      <w:bookmarkStart w:id="0" w:name="_GoBack"/>
      <w:bookmarkEnd w:id="0"/>
    </w:p>
    <w:p w:rsidR="004F172B" w:rsidRDefault="004F172B">
      <w:pPr>
        <w:jc w:val="center"/>
      </w:pPr>
    </w:p>
    <w:p w:rsidR="004F172B" w:rsidRDefault="00D12AA1">
      <w:pPr>
        <w:jc w:val="center"/>
      </w:pPr>
      <w:r>
        <w:pict>
          <v:shapetype id="_x0000_t202" coordsize="21600,21600" o:spt="202" path="m,l,21600r21600,l21600,xe">
            <v:stroke joinstyle="miter"/>
            <v:path gradientshapeok="t" o:connecttype="rect"/>
          </v:shapetype>
          <v:shape id="文本框 19" o:spid="_x0000_s1062" type="#_x0000_t202" style="position:absolute;left:0;text-align:left;margin-left:10.2pt;margin-top:14.7pt;width:349.5pt;height:124.35pt;z-index:251659776;mso-width-relative:page;mso-height-relative:page" o:gfxdata="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8Jmc3WAAAACAEAAA8A&#10;AAAAAAAAAQAgAAAAIgAAAGRycy9kb3ducmV2LnhtbFBLAQIUABQAAAAIAIdO4kCv/9RWpwEAABYD&#10;AAAOAAAAAAAAAAEAIAAAACUBAABkcnMvZTJvRG9jLnhtbFBLBQYAAAAABgAGAFkBAAA+BQAAAAA=&#10;" filled="f" stroked="f">
            <v:textbox>
              <w:txbxContent>
                <w:p w:rsidR="004F172B" w:rsidRDefault="00AF497A">
                  <w:pPr>
                    <w:spacing w:line="1200" w:lineRule="exact"/>
                    <w:jc w:val="distribute"/>
                    <w:rPr>
                      <w:rFonts w:eastAsia="方正小标宋_GBK"/>
                      <w:b/>
                      <w:color w:val="FF0000"/>
                      <w:spacing w:val="60"/>
                      <w:w w:val="80"/>
                      <w:sz w:val="80"/>
                      <w:szCs w:val="80"/>
                    </w:rPr>
                  </w:pPr>
                  <w:r>
                    <w:rPr>
                      <w:rFonts w:eastAsia="方正小标宋_GBK" w:hint="eastAsia"/>
                      <w:b/>
                      <w:color w:val="FF0000"/>
                      <w:w w:val="80"/>
                      <w:kern w:val="0"/>
                      <w:sz w:val="80"/>
                      <w:szCs w:val="80"/>
                    </w:rPr>
                    <w:t>重庆市市场监督管理局</w:t>
                  </w:r>
                </w:p>
                <w:p w:rsidR="004F172B" w:rsidRDefault="00AF497A">
                  <w:pPr>
                    <w:spacing w:line="1200" w:lineRule="exact"/>
                    <w:jc w:val="distribute"/>
                    <w:rPr>
                      <w:rFonts w:eastAsia="方正小标宋_GBK"/>
                      <w:b/>
                      <w:color w:val="FF0000"/>
                      <w:w w:val="80"/>
                      <w:kern w:val="0"/>
                      <w:sz w:val="80"/>
                      <w:szCs w:val="80"/>
                    </w:rPr>
                  </w:pPr>
                  <w:r>
                    <w:rPr>
                      <w:rFonts w:eastAsia="方正小标宋_GBK" w:hint="eastAsia"/>
                      <w:b/>
                      <w:color w:val="FF0000"/>
                      <w:w w:val="80"/>
                      <w:kern w:val="0"/>
                      <w:sz w:val="80"/>
                      <w:szCs w:val="80"/>
                    </w:rPr>
                    <w:t>重庆市教育委员会</w:t>
                  </w:r>
                </w:p>
              </w:txbxContent>
            </v:textbox>
          </v:shape>
        </w:pict>
      </w:r>
    </w:p>
    <w:p w:rsidR="004F172B" w:rsidRDefault="00D12AA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365.7pt;margin-top:25.75pt;width:81pt;height:54.6pt;z-index:251658752;mso-width-relative:page;mso-height-relative:page" fillcolor="red" strokecolor="red">
            <v:textpath style="font-family:&quot;方正小标宋_GBK&quot;;font-size:40pt" trim="t" fitpath="t" string="文件"/>
          </v:shape>
        </w:pict>
      </w:r>
    </w:p>
    <w:p w:rsidR="004F172B" w:rsidRDefault="004F172B"/>
    <w:p w:rsidR="004F172B" w:rsidRDefault="004F172B">
      <w:pPr>
        <w:jc w:val="center"/>
      </w:pPr>
    </w:p>
    <w:p w:rsidR="004F172B" w:rsidRDefault="004F172B">
      <w:pPr>
        <w:jc w:val="center"/>
      </w:pPr>
    </w:p>
    <w:p w:rsidR="004F172B" w:rsidRDefault="004F172B">
      <w:pPr>
        <w:pStyle w:val="1"/>
        <w:adjustRightInd w:val="0"/>
        <w:snapToGrid w:val="0"/>
        <w:spacing w:before="0" w:after="0" w:line="240" w:lineRule="auto"/>
        <w:rPr>
          <w:rFonts w:eastAsia="方正仿宋_GBK"/>
          <w:sz w:val="32"/>
          <w:szCs w:val="32"/>
        </w:rPr>
      </w:pPr>
    </w:p>
    <w:p w:rsidR="004F172B" w:rsidRDefault="004F172B">
      <w:pPr>
        <w:pStyle w:val="1"/>
        <w:adjustRightInd w:val="0"/>
        <w:snapToGrid w:val="0"/>
        <w:spacing w:before="0" w:after="0" w:line="240" w:lineRule="auto"/>
        <w:jc w:val="center"/>
        <w:rPr>
          <w:rFonts w:eastAsia="方正仿宋_GBK"/>
          <w:sz w:val="32"/>
          <w:szCs w:val="32"/>
        </w:rPr>
      </w:pPr>
    </w:p>
    <w:p w:rsidR="004F172B" w:rsidRDefault="00AF497A">
      <w:pPr>
        <w:pStyle w:val="1"/>
        <w:spacing w:before="0" w:after="0" w:line="240" w:lineRule="auto"/>
        <w:jc w:val="center"/>
        <w:rPr>
          <w:rFonts w:eastAsia="方正仿宋_GBK"/>
          <w:sz w:val="32"/>
          <w:szCs w:val="32"/>
        </w:rPr>
      </w:pPr>
      <w:r>
        <w:rPr>
          <w:rFonts w:eastAsia="方正仿宋_GBK"/>
          <w:sz w:val="32"/>
          <w:szCs w:val="32"/>
        </w:rPr>
        <w:t>渝市监发</w:t>
      </w:r>
      <w:r>
        <w:rPr>
          <w:rFonts w:eastAsia="方正仿宋_GBK"/>
          <w:color w:val="000000"/>
          <w:sz w:val="32"/>
          <w:szCs w:val="32"/>
        </w:rPr>
        <w:t>〔</w:t>
      </w:r>
      <w:r>
        <w:rPr>
          <w:rFonts w:eastAsia="方正仿宋_GBK"/>
          <w:color w:val="000000"/>
          <w:sz w:val="32"/>
          <w:szCs w:val="32"/>
        </w:rPr>
        <w:t>202</w:t>
      </w:r>
      <w:r>
        <w:rPr>
          <w:rFonts w:eastAsia="方正仿宋_GBK" w:hint="eastAsia"/>
          <w:color w:val="000000"/>
          <w:sz w:val="32"/>
          <w:szCs w:val="32"/>
        </w:rPr>
        <w:t>1</w:t>
      </w:r>
      <w:r>
        <w:rPr>
          <w:rFonts w:eastAsia="方正仿宋_GBK"/>
          <w:color w:val="000000"/>
          <w:sz w:val="32"/>
          <w:szCs w:val="32"/>
        </w:rPr>
        <w:t>〕</w:t>
      </w:r>
      <w:r>
        <w:rPr>
          <w:rFonts w:eastAsia="方正仿宋_GBK" w:hint="eastAsia"/>
          <w:color w:val="000000"/>
          <w:sz w:val="32"/>
          <w:szCs w:val="32"/>
        </w:rPr>
        <w:t>1</w:t>
      </w:r>
      <w:r>
        <w:rPr>
          <w:rFonts w:eastAsia="方正仿宋_GBK"/>
          <w:color w:val="000000"/>
          <w:sz w:val="32"/>
          <w:szCs w:val="32"/>
        </w:rPr>
        <w:t>号</w:t>
      </w:r>
    </w:p>
    <w:p w:rsidR="004F172B" w:rsidRDefault="00D12AA1">
      <w:pPr>
        <w:pStyle w:val="1"/>
        <w:spacing w:before="0" w:after="0" w:line="240" w:lineRule="auto"/>
        <w:rPr>
          <w:sz w:val="32"/>
          <w:szCs w:val="32"/>
        </w:rPr>
      </w:pPr>
      <w:r>
        <w:rPr>
          <w:rFonts w:eastAsia="方正仿宋_GBK"/>
          <w:sz w:val="32"/>
          <w:szCs w:val="32"/>
        </w:rPr>
        <w:pict>
          <v:line id="_x0000_s1027" style="position:absolute;left:0;text-align:left;z-index:251655680;mso-position-horizontal-relative:page;mso-position-vertical-relative:margin;mso-width-relative:page;mso-height-relative:page" from="77.35pt,268.8pt" to="519.55pt,268.8pt" strokecolor="red" strokeweight="1.75pt">
            <w10:wrap anchorx="page" anchory="margin"/>
          </v:line>
        </w:pict>
      </w:r>
    </w:p>
    <w:p w:rsidR="004F172B" w:rsidRDefault="004F172B">
      <w:pPr>
        <w:jc w:val="center"/>
        <w:rPr>
          <w:rFonts w:eastAsia="方正小标宋_GBK"/>
          <w:szCs w:val="32"/>
        </w:rPr>
      </w:pPr>
    </w:p>
    <w:p w:rsidR="004F172B" w:rsidRDefault="00AF497A">
      <w:pPr>
        <w:adjustRightInd w:val="0"/>
        <w:snapToGrid w:val="0"/>
        <w:spacing w:line="720" w:lineRule="atLeast"/>
        <w:jc w:val="center"/>
        <w:rPr>
          <w:rFonts w:eastAsia="方正小标宋_GBK"/>
          <w:sz w:val="44"/>
          <w:szCs w:val="44"/>
        </w:rPr>
      </w:pPr>
      <w:r>
        <w:rPr>
          <w:rFonts w:eastAsia="方正小标宋_GBK"/>
          <w:sz w:val="44"/>
          <w:szCs w:val="44"/>
        </w:rPr>
        <w:t>重庆市市场监督管理局</w:t>
      </w:r>
      <w:r>
        <w:rPr>
          <w:rFonts w:eastAsia="方正小标宋_GBK"/>
          <w:sz w:val="44"/>
          <w:szCs w:val="44"/>
        </w:rPr>
        <w:t xml:space="preserve"> </w:t>
      </w:r>
    </w:p>
    <w:p w:rsidR="004F172B" w:rsidRDefault="00AF497A">
      <w:pPr>
        <w:adjustRightInd w:val="0"/>
        <w:snapToGrid w:val="0"/>
        <w:spacing w:line="720" w:lineRule="atLeast"/>
        <w:ind w:firstLineChars="400" w:firstLine="2239"/>
        <w:rPr>
          <w:rFonts w:eastAsia="方正小标宋_GBK"/>
          <w:spacing w:val="54"/>
          <w:sz w:val="44"/>
          <w:szCs w:val="44"/>
        </w:rPr>
      </w:pPr>
      <w:r>
        <w:rPr>
          <w:rFonts w:eastAsia="方正小标宋_GBK"/>
          <w:spacing w:val="62"/>
          <w:sz w:val="44"/>
          <w:szCs w:val="44"/>
        </w:rPr>
        <w:t>重庆市教育委员会</w:t>
      </w:r>
    </w:p>
    <w:p w:rsidR="004F172B" w:rsidRPr="005716C4" w:rsidRDefault="00AF497A">
      <w:pPr>
        <w:adjustRightInd w:val="0"/>
        <w:snapToGrid w:val="0"/>
        <w:spacing w:line="720" w:lineRule="atLeast"/>
        <w:jc w:val="center"/>
        <w:rPr>
          <w:rFonts w:eastAsia="方正小标宋_GBK"/>
          <w:spacing w:val="-18"/>
          <w:sz w:val="44"/>
          <w:szCs w:val="44"/>
        </w:rPr>
      </w:pPr>
      <w:r w:rsidRPr="005716C4">
        <w:rPr>
          <w:rFonts w:eastAsia="方正小标宋_GBK"/>
          <w:spacing w:val="-18"/>
          <w:w w:val="99"/>
          <w:sz w:val="44"/>
          <w:szCs w:val="44"/>
        </w:rPr>
        <w:t>关于进一步做好当前学校食品安全监管工作的通知</w:t>
      </w:r>
    </w:p>
    <w:p w:rsidR="004F172B" w:rsidRDefault="004F172B">
      <w:pPr>
        <w:rPr>
          <w:szCs w:val="32"/>
        </w:rPr>
      </w:pPr>
    </w:p>
    <w:p w:rsidR="004F172B" w:rsidRDefault="00AF497A">
      <w:pPr>
        <w:rPr>
          <w:snapToGrid w:val="0"/>
          <w:szCs w:val="32"/>
        </w:rPr>
      </w:pPr>
      <w:r>
        <w:rPr>
          <w:snapToGrid w:val="0"/>
          <w:szCs w:val="32"/>
        </w:rPr>
        <w:t>各区县（自治县）市场监管局、教委（教育局、公共服务局），各高校，市教委有关直属单位：</w:t>
      </w:r>
    </w:p>
    <w:p w:rsidR="004F172B" w:rsidRDefault="00AF497A">
      <w:pPr>
        <w:ind w:firstLineChars="200" w:firstLine="632"/>
        <w:rPr>
          <w:szCs w:val="32"/>
        </w:rPr>
      </w:pPr>
      <w:r>
        <w:rPr>
          <w:rFonts w:hint="eastAsia"/>
          <w:szCs w:val="32"/>
        </w:rPr>
        <w:t>2020</w:t>
      </w:r>
      <w:r>
        <w:rPr>
          <w:rFonts w:hint="eastAsia"/>
          <w:szCs w:val="32"/>
        </w:rPr>
        <w:t>年</w:t>
      </w:r>
      <w:r>
        <w:rPr>
          <w:szCs w:val="32"/>
        </w:rPr>
        <w:t>12</w:t>
      </w:r>
      <w:r>
        <w:rPr>
          <w:szCs w:val="32"/>
        </w:rPr>
        <w:t>月</w:t>
      </w:r>
      <w:r>
        <w:rPr>
          <w:szCs w:val="32"/>
        </w:rPr>
        <w:t>9</w:t>
      </w:r>
      <w:r>
        <w:rPr>
          <w:szCs w:val="32"/>
        </w:rPr>
        <w:t>日，</w:t>
      </w:r>
      <w:r>
        <w:rPr>
          <w:rFonts w:hint="eastAsia"/>
          <w:szCs w:val="32"/>
        </w:rPr>
        <w:t>陈</w:t>
      </w:r>
      <w:r>
        <w:rPr>
          <w:szCs w:val="32"/>
        </w:rPr>
        <w:t>敏尔书记在全市安全生产和社会稳定工作电视电话会议上强调</w:t>
      </w:r>
      <w:r>
        <w:rPr>
          <w:rFonts w:hint="eastAsia"/>
          <w:szCs w:val="32"/>
        </w:rPr>
        <w:t>，</w:t>
      </w:r>
      <w:r>
        <w:rPr>
          <w:szCs w:val="32"/>
        </w:rPr>
        <w:t>岁末年初安全稳定工作容不得丝毫放松、丝毫懈怠，并且专门对食品安全工作提出明确要求。</w:t>
      </w:r>
      <w:r>
        <w:rPr>
          <w:rFonts w:hint="eastAsia"/>
          <w:szCs w:val="32"/>
        </w:rPr>
        <w:t>当前，部分学校食品安全主体责任仍落实不到位、食堂食品安全管理仍</w:t>
      </w:r>
      <w:r>
        <w:rPr>
          <w:rFonts w:hint="eastAsia"/>
          <w:szCs w:val="32"/>
        </w:rPr>
        <w:lastRenderedPageBreak/>
        <w:t>有漏洞，尤其是从业人员因缺乏敬畏心和责任心未规范加工操作等问题仍然存在，极易发生群体性食品安全事件。</w:t>
      </w:r>
      <w:r>
        <w:rPr>
          <w:szCs w:val="32"/>
        </w:rPr>
        <w:t>在此特殊时期，各</w:t>
      </w:r>
      <w:r>
        <w:rPr>
          <w:rFonts w:hint="eastAsia"/>
          <w:szCs w:val="32"/>
        </w:rPr>
        <w:t>部门、各单位</w:t>
      </w:r>
      <w:r>
        <w:rPr>
          <w:szCs w:val="32"/>
        </w:rPr>
        <w:t>要</w:t>
      </w:r>
      <w:r>
        <w:rPr>
          <w:rFonts w:hint="eastAsia"/>
          <w:szCs w:val="32"/>
        </w:rPr>
        <w:t>提高政治站位，切实</w:t>
      </w:r>
      <w:r>
        <w:rPr>
          <w:szCs w:val="32"/>
        </w:rPr>
        <w:t>增强敏感性</w:t>
      </w:r>
      <w:r>
        <w:rPr>
          <w:rFonts w:hint="eastAsia"/>
          <w:szCs w:val="32"/>
        </w:rPr>
        <w:t>和责任感，盯紧、抓牢</w:t>
      </w:r>
      <w:r>
        <w:rPr>
          <w:szCs w:val="32"/>
        </w:rPr>
        <w:t>学校食品安全</w:t>
      </w:r>
      <w:r>
        <w:rPr>
          <w:rFonts w:hint="eastAsia"/>
          <w:szCs w:val="32"/>
        </w:rPr>
        <w:t>的主管责任、监管责任和主体责任，全力保障师生“舌尖上的安全”</w:t>
      </w:r>
      <w:r>
        <w:rPr>
          <w:szCs w:val="32"/>
        </w:rPr>
        <w:t>。现就</w:t>
      </w:r>
      <w:r>
        <w:rPr>
          <w:rFonts w:hint="eastAsia"/>
          <w:szCs w:val="32"/>
        </w:rPr>
        <w:t>有关事项</w:t>
      </w:r>
      <w:r>
        <w:rPr>
          <w:szCs w:val="32"/>
        </w:rPr>
        <w:t>通知如下：</w:t>
      </w:r>
    </w:p>
    <w:p w:rsidR="004F172B" w:rsidRDefault="00AF497A">
      <w:pPr>
        <w:ind w:firstLineChars="200" w:firstLine="632"/>
        <w:rPr>
          <w:rFonts w:eastAsia="方正黑体_GBK"/>
          <w:szCs w:val="32"/>
        </w:rPr>
      </w:pPr>
      <w:r>
        <w:rPr>
          <w:rFonts w:eastAsia="方正黑体_GBK"/>
          <w:szCs w:val="32"/>
        </w:rPr>
        <w:t>一、</w:t>
      </w:r>
      <w:r>
        <w:rPr>
          <w:rFonts w:eastAsia="方正黑体_GBK" w:hint="eastAsia"/>
          <w:szCs w:val="32"/>
        </w:rPr>
        <w:t>认真全面排查风险隐患</w:t>
      </w:r>
      <w:r>
        <w:rPr>
          <w:rFonts w:eastAsia="方正黑体_GBK" w:hint="eastAsia"/>
          <w:szCs w:val="32"/>
        </w:rPr>
        <w:t xml:space="preserve"> </w:t>
      </w:r>
    </w:p>
    <w:p w:rsidR="004F172B" w:rsidRDefault="00AF497A">
      <w:pPr>
        <w:ind w:firstLineChars="200" w:firstLine="632"/>
        <w:rPr>
          <w:szCs w:val="32"/>
        </w:rPr>
      </w:pPr>
      <w:r>
        <w:rPr>
          <w:szCs w:val="32"/>
        </w:rPr>
        <w:t>各区县市场监管和教育部门要</w:t>
      </w:r>
      <w:r>
        <w:rPr>
          <w:rFonts w:hint="eastAsia"/>
          <w:szCs w:val="32"/>
        </w:rPr>
        <w:t>在前期掌握的辖区学校重大食品安全隐患的基础上，进一步摸清可能新出现的高风险点，做到底数明、无遗漏，并建立台账实行销号管理。对能够立即整改的，要督促学校立说立改；对不能立即解决的，要报请区县政府协调，同时协助指导学校制定周全的预防措施。要督促学校加快</w:t>
      </w:r>
      <w:r>
        <w:rPr>
          <w:szCs w:val="32"/>
        </w:rPr>
        <w:t>注册</w:t>
      </w:r>
      <w:r>
        <w:rPr>
          <w:szCs w:val="32"/>
        </w:rPr>
        <w:t>“</w:t>
      </w:r>
      <w:r>
        <w:rPr>
          <w:szCs w:val="32"/>
        </w:rPr>
        <w:t>重庆阳光餐饮</w:t>
      </w:r>
      <w:r>
        <w:rPr>
          <w:szCs w:val="32"/>
        </w:rPr>
        <w:t>”</w:t>
      </w:r>
      <w:r>
        <w:rPr>
          <w:szCs w:val="32"/>
        </w:rPr>
        <w:t>信息平台</w:t>
      </w:r>
      <w:r>
        <w:rPr>
          <w:rFonts w:hint="eastAsia"/>
          <w:szCs w:val="32"/>
        </w:rPr>
        <w:t>并运用自我管理功能，加速建设</w:t>
      </w:r>
      <w:r>
        <w:rPr>
          <w:szCs w:val="32"/>
        </w:rPr>
        <w:t>“</w:t>
      </w:r>
      <w:r>
        <w:rPr>
          <w:szCs w:val="32"/>
        </w:rPr>
        <w:t>互联网</w:t>
      </w:r>
      <w:r>
        <w:rPr>
          <w:szCs w:val="32"/>
        </w:rPr>
        <w:t>+</w:t>
      </w:r>
      <w:r>
        <w:rPr>
          <w:szCs w:val="32"/>
        </w:rPr>
        <w:t>明厨亮灶</w:t>
      </w:r>
      <w:r>
        <w:rPr>
          <w:szCs w:val="32"/>
        </w:rPr>
        <w:t>”</w:t>
      </w:r>
      <w:r>
        <w:rPr>
          <w:szCs w:val="32"/>
        </w:rPr>
        <w:t>。</w:t>
      </w:r>
      <w:r>
        <w:rPr>
          <w:rFonts w:hint="eastAsia"/>
          <w:szCs w:val="32"/>
        </w:rPr>
        <w:t>各类学校要强化食品安全常态风险排查意识，不折不扣地执行好食品安全自查自纠制度，重点自查：主体责任是否落实到各个岗位、每个岗位人员是否履职到位、制度执行是否严格，尤其是从业人员是否每天开展晨检和上岗前的安全教育以及食品安全专兼职管理员是否认真履职；要真正做到早发现、早整改，严处罚、严教育。</w:t>
      </w:r>
    </w:p>
    <w:p w:rsidR="004F172B" w:rsidRDefault="00AF497A">
      <w:pPr>
        <w:ind w:firstLineChars="200" w:firstLine="632"/>
        <w:rPr>
          <w:rFonts w:eastAsia="方正黑体_GBK"/>
          <w:szCs w:val="32"/>
        </w:rPr>
      </w:pPr>
      <w:r>
        <w:rPr>
          <w:rFonts w:eastAsia="方正黑体_GBK"/>
          <w:szCs w:val="32"/>
        </w:rPr>
        <w:t>二、</w:t>
      </w:r>
      <w:r>
        <w:rPr>
          <w:rFonts w:eastAsia="方正黑体_GBK" w:hint="eastAsia"/>
          <w:szCs w:val="32"/>
        </w:rPr>
        <w:t>及时从严从重查处</w:t>
      </w:r>
      <w:r>
        <w:rPr>
          <w:rFonts w:eastAsia="方正黑体_GBK"/>
          <w:szCs w:val="32"/>
        </w:rPr>
        <w:t>问责</w:t>
      </w:r>
    </w:p>
    <w:p w:rsidR="004F172B" w:rsidRDefault="00AF497A">
      <w:pPr>
        <w:ind w:firstLineChars="200" w:firstLine="632"/>
        <w:rPr>
          <w:szCs w:val="32"/>
        </w:rPr>
      </w:pPr>
      <w:r>
        <w:rPr>
          <w:szCs w:val="32"/>
        </w:rPr>
        <w:t>各区县市场监管和教育部门要加</w:t>
      </w:r>
      <w:r>
        <w:rPr>
          <w:rFonts w:hint="eastAsia"/>
          <w:szCs w:val="32"/>
        </w:rPr>
        <w:t>大对校园食品安全监督管理中违法违规行为、失职渎职人员的查处力度。对校园长期存在的重大食品安全风险隐患而未采取有效管控措施的，或者重大食</w:t>
      </w:r>
      <w:r>
        <w:rPr>
          <w:rFonts w:hint="eastAsia"/>
          <w:szCs w:val="32"/>
        </w:rPr>
        <w:lastRenderedPageBreak/>
        <w:t>品安全隐患能够解决未及时消除的，</w:t>
      </w:r>
      <w:r>
        <w:rPr>
          <w:szCs w:val="32"/>
        </w:rPr>
        <w:t>市场监管</w:t>
      </w:r>
      <w:r>
        <w:rPr>
          <w:rFonts w:hint="eastAsia"/>
          <w:szCs w:val="32"/>
        </w:rPr>
        <w:t>部门要按照有关规定约谈学校主要负责人；对校园食品安全工作不重视，无部署、无考核、无检查导致主体责任落实不到位的，教育部门要按照有关规定约谈学校主要负责人；对日常检查中发现的严重违法违规行为，市场监管部门</w:t>
      </w:r>
      <w:r>
        <w:rPr>
          <w:szCs w:val="32"/>
        </w:rPr>
        <w:t>要依法从严从重查处</w:t>
      </w:r>
      <w:r>
        <w:rPr>
          <w:rFonts w:hint="eastAsia"/>
          <w:szCs w:val="32"/>
        </w:rPr>
        <w:t>并向社会公示</w:t>
      </w:r>
      <w:r>
        <w:rPr>
          <w:szCs w:val="32"/>
        </w:rPr>
        <w:t>，</w:t>
      </w:r>
      <w:r>
        <w:rPr>
          <w:rFonts w:hint="eastAsia"/>
          <w:szCs w:val="32"/>
        </w:rPr>
        <w:t>同时</w:t>
      </w:r>
      <w:r>
        <w:rPr>
          <w:szCs w:val="32"/>
        </w:rPr>
        <w:t>按照《食品安全法实施条例》</w:t>
      </w:r>
      <w:r>
        <w:rPr>
          <w:rFonts w:hint="eastAsia"/>
          <w:szCs w:val="32"/>
        </w:rPr>
        <w:t>第</w:t>
      </w:r>
      <w:r>
        <w:rPr>
          <w:rFonts w:hint="eastAsia"/>
          <w:szCs w:val="32"/>
        </w:rPr>
        <w:t>75</w:t>
      </w:r>
      <w:r>
        <w:rPr>
          <w:rFonts w:hint="eastAsia"/>
          <w:szCs w:val="32"/>
        </w:rPr>
        <w:t>条</w:t>
      </w:r>
      <w:r>
        <w:rPr>
          <w:szCs w:val="32"/>
        </w:rPr>
        <w:t>规定追究</w:t>
      </w:r>
      <w:r>
        <w:rPr>
          <w:rFonts w:hint="eastAsia"/>
          <w:szCs w:val="32"/>
        </w:rPr>
        <w:t>相关负责人和从业人员的</w:t>
      </w:r>
      <w:r>
        <w:rPr>
          <w:szCs w:val="32"/>
        </w:rPr>
        <w:t>个人法律责任</w:t>
      </w:r>
      <w:r>
        <w:rPr>
          <w:rFonts w:hint="eastAsia"/>
          <w:szCs w:val="32"/>
        </w:rPr>
        <w:t>；对发生食品安全事故的，除了依法严惩重处外，市场监管和教育部门要约谈学校主要负责人并且追究相关人员个人法律责任，发生</w:t>
      </w:r>
      <w:r>
        <w:rPr>
          <w:rFonts w:hint="eastAsia"/>
          <w:szCs w:val="32"/>
        </w:rPr>
        <w:t>30</w:t>
      </w:r>
      <w:r>
        <w:rPr>
          <w:rFonts w:hint="eastAsia"/>
          <w:szCs w:val="32"/>
        </w:rPr>
        <w:t>人以上的食品安全事故的，还要提请区县政府或纪检部门依法依规追究学校有关负责人责任。</w:t>
      </w:r>
    </w:p>
    <w:p w:rsidR="004F172B" w:rsidRDefault="00AF497A">
      <w:pPr>
        <w:ind w:firstLineChars="200" w:firstLine="632"/>
        <w:rPr>
          <w:rFonts w:eastAsia="方正黑体_GBK"/>
          <w:szCs w:val="32"/>
        </w:rPr>
      </w:pPr>
      <w:r>
        <w:rPr>
          <w:rFonts w:eastAsia="方正黑体_GBK" w:hint="eastAsia"/>
          <w:szCs w:val="32"/>
        </w:rPr>
        <w:t>三</w:t>
      </w:r>
      <w:r>
        <w:rPr>
          <w:rFonts w:eastAsia="方正黑体_GBK"/>
          <w:szCs w:val="32"/>
        </w:rPr>
        <w:t>、做好突发事件</w:t>
      </w:r>
      <w:r>
        <w:rPr>
          <w:rFonts w:eastAsia="方正黑体_GBK" w:hint="eastAsia"/>
          <w:szCs w:val="32"/>
        </w:rPr>
        <w:t>的预防和</w:t>
      </w:r>
      <w:r>
        <w:rPr>
          <w:rFonts w:eastAsia="方正黑体_GBK"/>
          <w:szCs w:val="32"/>
        </w:rPr>
        <w:t>处置</w:t>
      </w:r>
    </w:p>
    <w:p w:rsidR="004F172B" w:rsidRDefault="00AF497A">
      <w:pPr>
        <w:ind w:firstLineChars="200" w:firstLine="632"/>
        <w:rPr>
          <w:szCs w:val="32"/>
        </w:rPr>
      </w:pPr>
      <w:r>
        <w:rPr>
          <w:szCs w:val="32"/>
        </w:rPr>
        <w:t>各区县市场监管和教育部门要高度重视食品安全突发事件的预防和处置工作，</w:t>
      </w:r>
      <w:r>
        <w:rPr>
          <w:rFonts w:hint="eastAsia"/>
          <w:szCs w:val="32"/>
        </w:rPr>
        <w:t>杜绝次生事件发生。要督促学校加强食品安全、卫生健康的宣传教育，学校应定期邀请疾控专家到校讲解常见肠道传染病的症状及预防知识，注重对寒冷季节的</w:t>
      </w:r>
      <w:r>
        <w:rPr>
          <w:szCs w:val="32"/>
        </w:rPr>
        <w:t>诺如病毒</w:t>
      </w:r>
      <w:r>
        <w:rPr>
          <w:rFonts w:hint="eastAsia"/>
          <w:szCs w:val="32"/>
        </w:rPr>
        <w:t>等预防和正确处理病毒感染物；要积极引导家长和学生理性对待食源性疾病，不恐慌、不造谣、不传播，严防负面舆情。在发生疑似食源性疾病事件后，区县市场监管部门</w:t>
      </w:r>
      <w:r>
        <w:rPr>
          <w:szCs w:val="32"/>
        </w:rPr>
        <w:t>要按照《重庆市餐饮食品安全突发事件应急处置规程》要求，迅速有效做好应急处置和事故调查处理工作，第一时间赶赴现场，第一时间采取控制措施，第一时间开展调查，第一时间报告信息</w:t>
      </w:r>
      <w:r>
        <w:rPr>
          <w:rFonts w:hint="eastAsia"/>
          <w:szCs w:val="32"/>
        </w:rPr>
        <w:t>，积极</w:t>
      </w:r>
      <w:r>
        <w:rPr>
          <w:szCs w:val="32"/>
        </w:rPr>
        <w:t>协助救治患者</w:t>
      </w:r>
      <w:r>
        <w:rPr>
          <w:rFonts w:hint="eastAsia"/>
          <w:szCs w:val="32"/>
        </w:rPr>
        <w:t>和</w:t>
      </w:r>
      <w:r>
        <w:rPr>
          <w:szCs w:val="32"/>
        </w:rPr>
        <w:t>配合</w:t>
      </w:r>
      <w:r>
        <w:rPr>
          <w:rFonts w:hint="eastAsia"/>
          <w:szCs w:val="32"/>
        </w:rPr>
        <w:t>开展</w:t>
      </w:r>
      <w:r>
        <w:rPr>
          <w:szCs w:val="32"/>
        </w:rPr>
        <w:t>流行病学调查</w:t>
      </w:r>
      <w:r>
        <w:rPr>
          <w:rFonts w:hint="eastAsia"/>
          <w:szCs w:val="32"/>
        </w:rPr>
        <w:t>；区县教育部门也要第一时间到达现场参与</w:t>
      </w:r>
      <w:r>
        <w:rPr>
          <w:rFonts w:hint="eastAsia"/>
          <w:szCs w:val="32"/>
        </w:rPr>
        <w:lastRenderedPageBreak/>
        <w:t>事件的调查处置，督促指导学校做好患病学生和家长的安抚工作，配合做好网络舆情的管控和信息发布工作</w:t>
      </w:r>
      <w:r>
        <w:rPr>
          <w:szCs w:val="32"/>
        </w:rPr>
        <w:t>。</w:t>
      </w:r>
      <w:r>
        <w:rPr>
          <w:rFonts w:hint="eastAsia"/>
          <w:szCs w:val="32"/>
        </w:rPr>
        <w:t>在食品安全事故处置工作中</w:t>
      </w:r>
      <w:r>
        <w:rPr>
          <w:szCs w:val="32"/>
        </w:rPr>
        <w:t>擅离职守或者不按规定报告</w:t>
      </w:r>
      <w:r>
        <w:rPr>
          <w:rFonts w:hint="eastAsia"/>
          <w:szCs w:val="32"/>
        </w:rPr>
        <w:t>、</w:t>
      </w:r>
      <w:r>
        <w:rPr>
          <w:szCs w:val="32"/>
        </w:rPr>
        <w:t>不采取</w:t>
      </w:r>
      <w:r>
        <w:rPr>
          <w:rFonts w:hint="eastAsia"/>
          <w:szCs w:val="32"/>
        </w:rPr>
        <w:t>必要</w:t>
      </w:r>
      <w:r>
        <w:rPr>
          <w:szCs w:val="32"/>
        </w:rPr>
        <w:t>处置措施或者处置不力的，</w:t>
      </w:r>
      <w:r>
        <w:rPr>
          <w:rFonts w:hint="eastAsia"/>
          <w:szCs w:val="32"/>
        </w:rPr>
        <w:t>区县教育部门要</w:t>
      </w:r>
      <w:r>
        <w:rPr>
          <w:szCs w:val="32"/>
        </w:rPr>
        <w:t>对学校食品安全的相关工作人员</w:t>
      </w:r>
      <w:r>
        <w:rPr>
          <w:rFonts w:hint="eastAsia"/>
          <w:szCs w:val="32"/>
        </w:rPr>
        <w:t>、</w:t>
      </w:r>
      <w:r>
        <w:rPr>
          <w:szCs w:val="32"/>
        </w:rPr>
        <w:t>相关负责人</w:t>
      </w:r>
      <w:r>
        <w:rPr>
          <w:rFonts w:hint="eastAsia"/>
          <w:szCs w:val="32"/>
        </w:rPr>
        <w:t>给予党纪或政务处分，怀疑</w:t>
      </w:r>
      <w:r>
        <w:rPr>
          <w:szCs w:val="32"/>
        </w:rPr>
        <w:t>犯罪的</w:t>
      </w:r>
      <w:r>
        <w:rPr>
          <w:rFonts w:hint="eastAsia"/>
          <w:szCs w:val="32"/>
        </w:rPr>
        <w:t>，要依法</w:t>
      </w:r>
      <w:r>
        <w:rPr>
          <w:szCs w:val="32"/>
        </w:rPr>
        <w:t>移送司法机关处理</w:t>
      </w:r>
      <w:r>
        <w:rPr>
          <w:rFonts w:hint="eastAsia"/>
          <w:szCs w:val="32"/>
        </w:rPr>
        <w:t>。</w:t>
      </w:r>
    </w:p>
    <w:p w:rsidR="004F172B" w:rsidRDefault="00AF497A">
      <w:pPr>
        <w:ind w:firstLineChars="200" w:firstLine="632"/>
        <w:rPr>
          <w:szCs w:val="32"/>
        </w:rPr>
      </w:pPr>
      <w:r>
        <w:rPr>
          <w:szCs w:val="32"/>
        </w:rPr>
        <w:t>市市场监管局餐饮处联系人及电话：陈睿，</w:t>
      </w:r>
      <w:r>
        <w:rPr>
          <w:szCs w:val="32"/>
        </w:rPr>
        <w:t>63819064</w:t>
      </w:r>
      <w:r>
        <w:rPr>
          <w:szCs w:val="32"/>
        </w:rPr>
        <w:t>；</w:t>
      </w:r>
    </w:p>
    <w:p w:rsidR="004F172B" w:rsidRDefault="00AF497A">
      <w:pPr>
        <w:ind w:firstLineChars="200" w:firstLine="632"/>
        <w:rPr>
          <w:szCs w:val="32"/>
        </w:rPr>
      </w:pPr>
      <w:r>
        <w:rPr>
          <w:szCs w:val="32"/>
        </w:rPr>
        <w:t>市教委体卫艺处联系人及电话：黄洪云，</w:t>
      </w:r>
      <w:r>
        <w:rPr>
          <w:szCs w:val="32"/>
        </w:rPr>
        <w:t>67986295</w:t>
      </w:r>
      <w:r>
        <w:rPr>
          <w:szCs w:val="32"/>
        </w:rPr>
        <w:t>。</w:t>
      </w:r>
    </w:p>
    <w:p w:rsidR="004F172B" w:rsidRDefault="004F172B">
      <w:pPr>
        <w:snapToGrid w:val="0"/>
        <w:spacing w:line="540" w:lineRule="exact"/>
        <w:ind w:firstLineChars="200" w:firstLine="632"/>
        <w:jc w:val="left"/>
        <w:rPr>
          <w:szCs w:val="32"/>
        </w:rPr>
      </w:pPr>
    </w:p>
    <w:p w:rsidR="004F172B" w:rsidRDefault="00AF497A">
      <w:pPr>
        <w:snapToGrid w:val="0"/>
        <w:spacing w:line="540" w:lineRule="exact"/>
        <w:ind w:firstLineChars="1600" w:firstLine="5054"/>
        <w:rPr>
          <w:szCs w:val="32"/>
        </w:rPr>
      </w:pPr>
      <w:r>
        <w:rPr>
          <w:szCs w:val="32"/>
        </w:rPr>
        <w:t>重庆市市场监督管理局</w:t>
      </w:r>
    </w:p>
    <w:p w:rsidR="004F172B" w:rsidRDefault="00AF497A">
      <w:pPr>
        <w:snapToGrid w:val="0"/>
        <w:spacing w:line="540" w:lineRule="exact"/>
        <w:ind w:firstLineChars="200" w:firstLine="632"/>
        <w:jc w:val="left"/>
        <w:rPr>
          <w:szCs w:val="32"/>
        </w:rPr>
      </w:pPr>
      <w:r>
        <w:rPr>
          <w:szCs w:val="32"/>
        </w:rPr>
        <w:t xml:space="preserve">          </w:t>
      </w:r>
      <w:r>
        <w:rPr>
          <w:rFonts w:hint="eastAsia"/>
          <w:szCs w:val="32"/>
        </w:rPr>
        <w:t xml:space="preserve">                 </w:t>
      </w:r>
      <w:r>
        <w:rPr>
          <w:szCs w:val="32"/>
        </w:rPr>
        <w:t xml:space="preserve"> </w:t>
      </w:r>
      <w:r>
        <w:rPr>
          <w:spacing w:val="42"/>
          <w:szCs w:val="32"/>
        </w:rPr>
        <w:t>重庆市教育委员会</w:t>
      </w:r>
    </w:p>
    <w:p w:rsidR="004F172B" w:rsidRDefault="00AF497A">
      <w:pPr>
        <w:ind w:rightChars="7" w:right="22"/>
        <w:rPr>
          <w:sz w:val="28"/>
          <w:szCs w:val="28"/>
        </w:rPr>
      </w:pPr>
      <w:r>
        <w:rPr>
          <w:szCs w:val="32"/>
        </w:rPr>
        <w:t xml:space="preserve">                             </w:t>
      </w:r>
      <w:r>
        <w:rPr>
          <w:rFonts w:hint="eastAsia"/>
          <w:szCs w:val="32"/>
        </w:rPr>
        <w:t xml:space="preserve">       </w:t>
      </w:r>
      <w:r>
        <w:rPr>
          <w:szCs w:val="32"/>
        </w:rPr>
        <w:t xml:space="preserve"> 202</w:t>
      </w:r>
      <w:r>
        <w:rPr>
          <w:rFonts w:hint="eastAsia"/>
          <w:szCs w:val="32"/>
        </w:rPr>
        <w:t>1</w:t>
      </w:r>
      <w:r>
        <w:rPr>
          <w:szCs w:val="32"/>
        </w:rPr>
        <w:t>年</w:t>
      </w:r>
      <w:r>
        <w:rPr>
          <w:rFonts w:hint="eastAsia"/>
          <w:szCs w:val="32"/>
        </w:rPr>
        <w:t>1</w:t>
      </w:r>
      <w:r>
        <w:rPr>
          <w:szCs w:val="32"/>
        </w:rPr>
        <w:t>月</w:t>
      </w:r>
      <w:r>
        <w:rPr>
          <w:rFonts w:hint="eastAsia"/>
          <w:szCs w:val="32"/>
        </w:rPr>
        <w:t>5</w:t>
      </w:r>
      <w:r>
        <w:rPr>
          <w:szCs w:val="32"/>
        </w:rPr>
        <w:t>日</w:t>
      </w:r>
    </w:p>
    <w:p w:rsidR="004F172B" w:rsidRDefault="004F172B">
      <w:pPr>
        <w:spacing w:line="570" w:lineRule="exact"/>
        <w:ind w:firstLineChars="100" w:firstLine="276"/>
        <w:rPr>
          <w:sz w:val="28"/>
          <w:szCs w:val="28"/>
        </w:rPr>
      </w:pPr>
    </w:p>
    <w:p w:rsidR="004F172B" w:rsidRDefault="004F172B">
      <w:pPr>
        <w:pStyle w:val="a0"/>
      </w:pPr>
    </w:p>
    <w:p w:rsidR="004F172B" w:rsidRDefault="004F172B">
      <w:pPr>
        <w:pStyle w:val="a0"/>
      </w:pPr>
    </w:p>
    <w:p w:rsidR="004F172B" w:rsidRDefault="004F172B">
      <w:pPr>
        <w:pStyle w:val="a0"/>
      </w:pPr>
    </w:p>
    <w:p w:rsidR="004F172B" w:rsidRDefault="004F172B">
      <w:pPr>
        <w:pStyle w:val="a0"/>
      </w:pPr>
    </w:p>
    <w:p w:rsidR="004F172B" w:rsidRDefault="004F172B">
      <w:pPr>
        <w:pStyle w:val="a0"/>
      </w:pPr>
    </w:p>
    <w:p w:rsidR="004F172B" w:rsidRDefault="004F172B">
      <w:pPr>
        <w:pStyle w:val="a0"/>
      </w:pPr>
    </w:p>
    <w:p w:rsidR="004F172B" w:rsidRDefault="004F172B">
      <w:pPr>
        <w:pStyle w:val="a0"/>
      </w:pPr>
    </w:p>
    <w:p w:rsidR="004F172B" w:rsidRDefault="004F172B">
      <w:pPr>
        <w:pStyle w:val="a0"/>
      </w:pPr>
    </w:p>
    <w:p w:rsidR="004F172B" w:rsidRDefault="004F172B">
      <w:pPr>
        <w:pStyle w:val="a0"/>
      </w:pPr>
    </w:p>
    <w:p w:rsidR="004F172B" w:rsidRDefault="004F172B">
      <w:pPr>
        <w:pStyle w:val="a0"/>
      </w:pPr>
    </w:p>
    <w:p w:rsidR="004F172B" w:rsidRDefault="004F172B">
      <w:pPr>
        <w:pStyle w:val="a0"/>
      </w:pPr>
    </w:p>
    <w:p w:rsidR="004F172B" w:rsidRDefault="004F172B">
      <w:pPr>
        <w:pStyle w:val="a0"/>
      </w:pPr>
    </w:p>
    <w:p w:rsidR="004F172B" w:rsidRDefault="004F172B">
      <w:pPr>
        <w:pStyle w:val="a0"/>
      </w:pPr>
    </w:p>
    <w:p w:rsidR="004F172B" w:rsidRDefault="004F172B">
      <w:pPr>
        <w:spacing w:line="600" w:lineRule="exact"/>
        <w:ind w:firstLineChars="100" w:firstLine="276"/>
        <w:rPr>
          <w:sz w:val="28"/>
          <w:szCs w:val="28"/>
        </w:rPr>
      </w:pPr>
    </w:p>
    <w:p w:rsidR="004F172B" w:rsidRDefault="004F172B">
      <w:pPr>
        <w:spacing w:line="570" w:lineRule="exact"/>
        <w:ind w:right="24" w:firstLineChars="100" w:firstLine="276"/>
        <w:rPr>
          <w:sz w:val="28"/>
          <w:szCs w:val="28"/>
        </w:rPr>
      </w:pPr>
    </w:p>
    <w:p w:rsidR="004F172B" w:rsidRDefault="004F172B">
      <w:pPr>
        <w:spacing w:line="570" w:lineRule="exact"/>
        <w:ind w:right="24" w:firstLineChars="100" w:firstLine="276"/>
        <w:rPr>
          <w:sz w:val="28"/>
          <w:szCs w:val="28"/>
        </w:rPr>
      </w:pPr>
    </w:p>
    <w:p w:rsidR="004F172B" w:rsidRDefault="004F172B">
      <w:pPr>
        <w:pStyle w:val="a0"/>
      </w:pPr>
    </w:p>
    <w:p w:rsidR="004F172B" w:rsidRDefault="00D12AA1">
      <w:pPr>
        <w:spacing w:line="570" w:lineRule="exact"/>
        <w:ind w:right="24" w:firstLineChars="100" w:firstLine="276"/>
        <w:rPr>
          <w:sz w:val="28"/>
          <w:szCs w:val="28"/>
        </w:rPr>
      </w:pPr>
      <w:r>
        <w:rPr>
          <w:sz w:val="28"/>
          <w:szCs w:val="28"/>
        </w:rPr>
        <w:pict>
          <v:line id="_x0000_s1049" style="position:absolute;left:0;text-align:left;z-index:251657728;mso-wrap-distance-top:0;mso-wrap-distance-bottom:0;mso-position-horizontal-relative:margin;mso-position-vertical-relative:page;mso-width-relative:page;mso-height-relative:page" from="0,709.4pt" to="441pt,709.4pt" strokeweight="1pt">
            <w10:wrap type="topAndBottom" anchorx="margin" anchory="page"/>
          </v:line>
        </w:pict>
      </w:r>
      <w:r>
        <w:rPr>
          <w:sz w:val="28"/>
          <w:szCs w:val="28"/>
        </w:rPr>
        <w:pict>
          <v:line id="_x0000_s1048" style="position:absolute;left:0;text-align:left;z-index:251656704;mso-wrap-distance-top:0;mso-wrap-distance-bottom:0;mso-position-horizontal-relative:margin;mso-position-vertical-relative:page;mso-width-relative:page;mso-height-relative:page" from=".1pt,741pt" to="442.3pt,741pt" strokeweight="1pt">
            <w10:wrap type="topAndBottom" anchorx="margin" anchory="page"/>
          </v:line>
        </w:pict>
      </w:r>
      <w:r w:rsidR="00AF497A">
        <w:rPr>
          <w:sz w:val="28"/>
          <w:szCs w:val="28"/>
        </w:rPr>
        <w:t>重庆市市场监督管理局办公室</w:t>
      </w:r>
      <w:r w:rsidR="00AF497A">
        <w:rPr>
          <w:sz w:val="28"/>
          <w:szCs w:val="28"/>
        </w:rPr>
        <w:t xml:space="preserve">      </w:t>
      </w:r>
      <w:r w:rsidR="00AF497A">
        <w:rPr>
          <w:rFonts w:hint="eastAsia"/>
          <w:sz w:val="28"/>
          <w:szCs w:val="28"/>
        </w:rPr>
        <w:t xml:space="preserve"> </w:t>
      </w:r>
      <w:r w:rsidR="00AF497A">
        <w:rPr>
          <w:sz w:val="28"/>
          <w:szCs w:val="28"/>
        </w:rPr>
        <w:t xml:space="preserve">    </w:t>
      </w:r>
      <w:r w:rsidR="00AF497A">
        <w:rPr>
          <w:rFonts w:hint="eastAsia"/>
          <w:sz w:val="28"/>
          <w:szCs w:val="28"/>
        </w:rPr>
        <w:t xml:space="preserve"> </w:t>
      </w:r>
      <w:r w:rsidR="00AF497A">
        <w:rPr>
          <w:sz w:val="28"/>
          <w:szCs w:val="28"/>
        </w:rPr>
        <w:t xml:space="preserve">    202</w:t>
      </w:r>
      <w:r w:rsidR="00AF497A">
        <w:rPr>
          <w:rFonts w:hint="eastAsia"/>
          <w:sz w:val="28"/>
          <w:szCs w:val="28"/>
        </w:rPr>
        <w:t>1</w:t>
      </w:r>
      <w:r w:rsidR="00AF497A">
        <w:rPr>
          <w:sz w:val="28"/>
          <w:szCs w:val="28"/>
        </w:rPr>
        <w:t>年</w:t>
      </w:r>
      <w:r w:rsidR="00AF497A">
        <w:rPr>
          <w:rFonts w:hint="eastAsia"/>
          <w:sz w:val="28"/>
          <w:szCs w:val="28"/>
        </w:rPr>
        <w:t>1</w:t>
      </w:r>
      <w:r w:rsidR="00AF497A">
        <w:rPr>
          <w:sz w:val="28"/>
          <w:szCs w:val="28"/>
        </w:rPr>
        <w:t>月</w:t>
      </w:r>
      <w:r w:rsidR="00AF497A">
        <w:rPr>
          <w:rFonts w:hint="eastAsia"/>
          <w:sz w:val="28"/>
          <w:szCs w:val="28"/>
        </w:rPr>
        <w:t>5</w:t>
      </w:r>
      <w:r w:rsidR="00AF497A">
        <w:rPr>
          <w:sz w:val="28"/>
          <w:szCs w:val="28"/>
        </w:rPr>
        <w:t>日印发</w:t>
      </w:r>
    </w:p>
    <w:sectPr w:rsidR="004F172B">
      <w:footerReference w:type="default" r:id="rId8"/>
      <w:pgSz w:w="11906" w:h="16838"/>
      <w:pgMar w:top="2098" w:right="1531" w:bottom="1984" w:left="1531" w:header="851" w:footer="1417" w:gutter="0"/>
      <w:pgNumType w:start="1" w:chapSep="em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97A" w:rsidRDefault="00AF497A">
      <w:r>
        <w:separator/>
      </w:r>
    </w:p>
  </w:endnote>
  <w:endnote w:type="continuationSeparator" w:id="0">
    <w:p w:rsidR="00AF497A" w:rsidRDefault="00AF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72B" w:rsidRDefault="00D12AA1">
    <w:pPr>
      <w:pStyle w:val="a0"/>
      <w:ind w:right="360" w:firstLine="360"/>
    </w:pPr>
    <w:r>
      <w:pict>
        <v:shapetype id="_x0000_t202" coordsize="21600,21600" o:spt="202" path="m,l,21600r21600,l21600,xe">
          <v:stroke joinstyle="miter"/>
          <v:path gradientshapeok="t" o:connecttype="rect"/>
        </v:shapetype>
        <v:shape id="_x0000_s2051" type="#_x0000_t202" style="position:absolute;left:0;text-align:left;margin-left:371.2pt;margin-top:0;width:2in;height:2in;z-index:251657728;mso-wrap-style:none;mso-position-horizontal:outside;mso-position-horizontal-relative:margin;mso-width-relative:page;mso-height-relative:page" filled="f" stroked="f">
          <v:textbox style="mso-fit-shape-to-text:t" inset="0,0,0,0">
            <w:txbxContent>
              <w:p w:rsidR="004F172B" w:rsidRDefault="00AF497A">
                <w:pPr>
                  <w:snapToGrid w:val="0"/>
                  <w:rPr>
                    <w:sz w:val="1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2AA1">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97A" w:rsidRDefault="00AF497A">
      <w:r>
        <w:separator/>
      </w:r>
    </w:p>
  </w:footnote>
  <w:footnote w:type="continuationSeparator" w:id="0">
    <w:p w:rsidR="00AF497A" w:rsidRDefault="00AF4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5"/>
  <w:drawingGridHorizontalSpacing w:val="315"/>
  <w:drawingGridVerticalSpacing w:val="579"/>
  <w:displayHorizontalDrawingGridEvery w:val="0"/>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202.202.16.21:80/seeyon/officeservlet"/>
  </w:docVars>
  <w:rsids>
    <w:rsidRoot w:val="00CE3AB1"/>
    <w:rsid w:val="00000382"/>
    <w:rsid w:val="00002DC1"/>
    <w:rsid w:val="00003093"/>
    <w:rsid w:val="0000329F"/>
    <w:rsid w:val="00007FC6"/>
    <w:rsid w:val="000116DA"/>
    <w:rsid w:val="00013335"/>
    <w:rsid w:val="00014B91"/>
    <w:rsid w:val="00015E64"/>
    <w:rsid w:val="00017121"/>
    <w:rsid w:val="0002225C"/>
    <w:rsid w:val="0002331B"/>
    <w:rsid w:val="0002417D"/>
    <w:rsid w:val="00024B01"/>
    <w:rsid w:val="00025DD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01C2"/>
    <w:rsid w:val="00091529"/>
    <w:rsid w:val="0009670D"/>
    <w:rsid w:val="00096AB3"/>
    <w:rsid w:val="000A4164"/>
    <w:rsid w:val="000A7420"/>
    <w:rsid w:val="000A79DD"/>
    <w:rsid w:val="000B1CE9"/>
    <w:rsid w:val="000B1D5E"/>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696"/>
    <w:rsid w:val="000E3C75"/>
    <w:rsid w:val="000E4131"/>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34092"/>
    <w:rsid w:val="0014002A"/>
    <w:rsid w:val="00140220"/>
    <w:rsid w:val="001411E4"/>
    <w:rsid w:val="00142AA9"/>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86E35"/>
    <w:rsid w:val="00190910"/>
    <w:rsid w:val="00190B5C"/>
    <w:rsid w:val="00192BD7"/>
    <w:rsid w:val="0019633C"/>
    <w:rsid w:val="00197446"/>
    <w:rsid w:val="001A0CE8"/>
    <w:rsid w:val="001A280B"/>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200EFD"/>
    <w:rsid w:val="002010BC"/>
    <w:rsid w:val="0020136C"/>
    <w:rsid w:val="002045EA"/>
    <w:rsid w:val="00204C4A"/>
    <w:rsid w:val="002052BE"/>
    <w:rsid w:val="0020592C"/>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3BF9"/>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223F"/>
    <w:rsid w:val="0026233C"/>
    <w:rsid w:val="0026342D"/>
    <w:rsid w:val="00264224"/>
    <w:rsid w:val="00265878"/>
    <w:rsid w:val="002669DB"/>
    <w:rsid w:val="002678DD"/>
    <w:rsid w:val="00267B54"/>
    <w:rsid w:val="00270AF8"/>
    <w:rsid w:val="00271879"/>
    <w:rsid w:val="00273C6C"/>
    <w:rsid w:val="00275090"/>
    <w:rsid w:val="00277EC7"/>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3F33"/>
    <w:rsid w:val="002F4FCE"/>
    <w:rsid w:val="002F7604"/>
    <w:rsid w:val="002F7853"/>
    <w:rsid w:val="002F78BD"/>
    <w:rsid w:val="002F7CF4"/>
    <w:rsid w:val="003001CF"/>
    <w:rsid w:val="003018F7"/>
    <w:rsid w:val="00302648"/>
    <w:rsid w:val="00304155"/>
    <w:rsid w:val="00306347"/>
    <w:rsid w:val="003102BA"/>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4AF7"/>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1757"/>
    <w:rsid w:val="0038208F"/>
    <w:rsid w:val="00384420"/>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0A3"/>
    <w:rsid w:val="003B42C6"/>
    <w:rsid w:val="003B4FE4"/>
    <w:rsid w:val="003C0386"/>
    <w:rsid w:val="003C0792"/>
    <w:rsid w:val="003C0A11"/>
    <w:rsid w:val="003C0DA0"/>
    <w:rsid w:val="003C3396"/>
    <w:rsid w:val="003C5813"/>
    <w:rsid w:val="003C5DAC"/>
    <w:rsid w:val="003C730F"/>
    <w:rsid w:val="003D010F"/>
    <w:rsid w:val="003D320B"/>
    <w:rsid w:val="003D3543"/>
    <w:rsid w:val="003D3ABF"/>
    <w:rsid w:val="003D5597"/>
    <w:rsid w:val="003D5CA0"/>
    <w:rsid w:val="003D61DD"/>
    <w:rsid w:val="003D7775"/>
    <w:rsid w:val="003E0FD8"/>
    <w:rsid w:val="003E4469"/>
    <w:rsid w:val="003F0225"/>
    <w:rsid w:val="003F4E5F"/>
    <w:rsid w:val="003F5E8A"/>
    <w:rsid w:val="003F6559"/>
    <w:rsid w:val="004002C1"/>
    <w:rsid w:val="00401638"/>
    <w:rsid w:val="00401FD1"/>
    <w:rsid w:val="00406782"/>
    <w:rsid w:val="00407B6E"/>
    <w:rsid w:val="00410789"/>
    <w:rsid w:val="00411D13"/>
    <w:rsid w:val="00412BB8"/>
    <w:rsid w:val="004148F8"/>
    <w:rsid w:val="0041595F"/>
    <w:rsid w:val="00415A2B"/>
    <w:rsid w:val="00415B16"/>
    <w:rsid w:val="00416796"/>
    <w:rsid w:val="00416C1B"/>
    <w:rsid w:val="00416E30"/>
    <w:rsid w:val="004174C9"/>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6F3A"/>
    <w:rsid w:val="00451491"/>
    <w:rsid w:val="00452A7D"/>
    <w:rsid w:val="00452C5B"/>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5D0A"/>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35AD"/>
    <w:rsid w:val="004E4451"/>
    <w:rsid w:val="004E4AB6"/>
    <w:rsid w:val="004E5B19"/>
    <w:rsid w:val="004E6476"/>
    <w:rsid w:val="004F172B"/>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3D39"/>
    <w:rsid w:val="00525073"/>
    <w:rsid w:val="0052522F"/>
    <w:rsid w:val="00526832"/>
    <w:rsid w:val="00527BE2"/>
    <w:rsid w:val="00527C67"/>
    <w:rsid w:val="0053488A"/>
    <w:rsid w:val="00534AB0"/>
    <w:rsid w:val="005355AE"/>
    <w:rsid w:val="00541744"/>
    <w:rsid w:val="00544048"/>
    <w:rsid w:val="0054409A"/>
    <w:rsid w:val="00552ABE"/>
    <w:rsid w:val="00553517"/>
    <w:rsid w:val="00553787"/>
    <w:rsid w:val="005537DE"/>
    <w:rsid w:val="005550A0"/>
    <w:rsid w:val="0055528E"/>
    <w:rsid w:val="00555808"/>
    <w:rsid w:val="00555C9A"/>
    <w:rsid w:val="005633B2"/>
    <w:rsid w:val="005645AA"/>
    <w:rsid w:val="00564F93"/>
    <w:rsid w:val="00566C60"/>
    <w:rsid w:val="00567AB2"/>
    <w:rsid w:val="00567E6D"/>
    <w:rsid w:val="005716C4"/>
    <w:rsid w:val="00572219"/>
    <w:rsid w:val="0057299E"/>
    <w:rsid w:val="0057343A"/>
    <w:rsid w:val="005735B2"/>
    <w:rsid w:val="00575FE2"/>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3C9A"/>
    <w:rsid w:val="00594305"/>
    <w:rsid w:val="00594FC3"/>
    <w:rsid w:val="00595909"/>
    <w:rsid w:val="00595EB6"/>
    <w:rsid w:val="005A1AB2"/>
    <w:rsid w:val="005A2689"/>
    <w:rsid w:val="005A36D7"/>
    <w:rsid w:val="005A64F6"/>
    <w:rsid w:val="005B030E"/>
    <w:rsid w:val="005B0E4B"/>
    <w:rsid w:val="005B2CD4"/>
    <w:rsid w:val="005B3681"/>
    <w:rsid w:val="005C176B"/>
    <w:rsid w:val="005C31F3"/>
    <w:rsid w:val="005C361D"/>
    <w:rsid w:val="005C3DA5"/>
    <w:rsid w:val="005C5515"/>
    <w:rsid w:val="005C68AB"/>
    <w:rsid w:val="005C771F"/>
    <w:rsid w:val="005D06DD"/>
    <w:rsid w:val="005D765C"/>
    <w:rsid w:val="005D78D1"/>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0B2B"/>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56B99"/>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36C2"/>
    <w:rsid w:val="006C6213"/>
    <w:rsid w:val="006C6C44"/>
    <w:rsid w:val="006C7961"/>
    <w:rsid w:val="006D1279"/>
    <w:rsid w:val="006D210F"/>
    <w:rsid w:val="006D2A94"/>
    <w:rsid w:val="006D3E0D"/>
    <w:rsid w:val="006D3FE7"/>
    <w:rsid w:val="006D4CBB"/>
    <w:rsid w:val="006D6265"/>
    <w:rsid w:val="006D7E39"/>
    <w:rsid w:val="006E35BD"/>
    <w:rsid w:val="006E3745"/>
    <w:rsid w:val="006E3AA3"/>
    <w:rsid w:val="006E644B"/>
    <w:rsid w:val="006E65FF"/>
    <w:rsid w:val="006E75A6"/>
    <w:rsid w:val="006E794F"/>
    <w:rsid w:val="006F0ECC"/>
    <w:rsid w:val="006F1165"/>
    <w:rsid w:val="006F2093"/>
    <w:rsid w:val="006F292D"/>
    <w:rsid w:val="006F3067"/>
    <w:rsid w:val="006F42C2"/>
    <w:rsid w:val="006F5B19"/>
    <w:rsid w:val="00700DB7"/>
    <w:rsid w:val="00701690"/>
    <w:rsid w:val="0070368B"/>
    <w:rsid w:val="007069B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3812"/>
    <w:rsid w:val="00745ADA"/>
    <w:rsid w:val="00746629"/>
    <w:rsid w:val="00746685"/>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4A8B"/>
    <w:rsid w:val="00787B1F"/>
    <w:rsid w:val="007916DF"/>
    <w:rsid w:val="0079195B"/>
    <w:rsid w:val="007919A3"/>
    <w:rsid w:val="00791C06"/>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3F9A"/>
    <w:rsid w:val="0080486D"/>
    <w:rsid w:val="00805493"/>
    <w:rsid w:val="008073F7"/>
    <w:rsid w:val="008149ED"/>
    <w:rsid w:val="008203D2"/>
    <w:rsid w:val="00820AB7"/>
    <w:rsid w:val="0082111A"/>
    <w:rsid w:val="00821D6E"/>
    <w:rsid w:val="00823BB0"/>
    <w:rsid w:val="00826C16"/>
    <w:rsid w:val="0083061C"/>
    <w:rsid w:val="00830995"/>
    <w:rsid w:val="008310EE"/>
    <w:rsid w:val="008318A2"/>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2B2D"/>
    <w:rsid w:val="00854165"/>
    <w:rsid w:val="008565DA"/>
    <w:rsid w:val="00856BE7"/>
    <w:rsid w:val="00857730"/>
    <w:rsid w:val="00857C9F"/>
    <w:rsid w:val="00860505"/>
    <w:rsid w:val="00860B75"/>
    <w:rsid w:val="00862B68"/>
    <w:rsid w:val="0086411B"/>
    <w:rsid w:val="0086665C"/>
    <w:rsid w:val="00870C0B"/>
    <w:rsid w:val="008710F2"/>
    <w:rsid w:val="00873DC8"/>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FC1"/>
    <w:rsid w:val="008A2069"/>
    <w:rsid w:val="008A31AB"/>
    <w:rsid w:val="008A3431"/>
    <w:rsid w:val="008A37BF"/>
    <w:rsid w:val="008A4020"/>
    <w:rsid w:val="008A64E8"/>
    <w:rsid w:val="008B0970"/>
    <w:rsid w:val="008B11F2"/>
    <w:rsid w:val="008B5BED"/>
    <w:rsid w:val="008B7C55"/>
    <w:rsid w:val="008C0F4D"/>
    <w:rsid w:val="008C0F68"/>
    <w:rsid w:val="008C11A4"/>
    <w:rsid w:val="008C213D"/>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CAD"/>
    <w:rsid w:val="008F5EFC"/>
    <w:rsid w:val="00900F59"/>
    <w:rsid w:val="009010D0"/>
    <w:rsid w:val="00905624"/>
    <w:rsid w:val="0090597F"/>
    <w:rsid w:val="009111D4"/>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B0912"/>
    <w:rsid w:val="009B0A9A"/>
    <w:rsid w:val="009B3011"/>
    <w:rsid w:val="009B3F6C"/>
    <w:rsid w:val="009B4213"/>
    <w:rsid w:val="009B51B7"/>
    <w:rsid w:val="009B5AB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57E76"/>
    <w:rsid w:val="00A607D0"/>
    <w:rsid w:val="00A60EDC"/>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1210"/>
    <w:rsid w:val="00A81B04"/>
    <w:rsid w:val="00A8279C"/>
    <w:rsid w:val="00A82ACC"/>
    <w:rsid w:val="00A83961"/>
    <w:rsid w:val="00A83F6F"/>
    <w:rsid w:val="00A86D2B"/>
    <w:rsid w:val="00A879E4"/>
    <w:rsid w:val="00A87BCF"/>
    <w:rsid w:val="00A92905"/>
    <w:rsid w:val="00A93088"/>
    <w:rsid w:val="00A9318A"/>
    <w:rsid w:val="00A94393"/>
    <w:rsid w:val="00A95E83"/>
    <w:rsid w:val="00A961F2"/>
    <w:rsid w:val="00A9736E"/>
    <w:rsid w:val="00AA037D"/>
    <w:rsid w:val="00AA3A50"/>
    <w:rsid w:val="00AA5DCF"/>
    <w:rsid w:val="00AA66EE"/>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E7DF0"/>
    <w:rsid w:val="00AF0302"/>
    <w:rsid w:val="00AF05BC"/>
    <w:rsid w:val="00AF1F6F"/>
    <w:rsid w:val="00AF241B"/>
    <w:rsid w:val="00AF3B5C"/>
    <w:rsid w:val="00AF497A"/>
    <w:rsid w:val="00AF4B25"/>
    <w:rsid w:val="00AF515F"/>
    <w:rsid w:val="00B005D1"/>
    <w:rsid w:val="00B010DC"/>
    <w:rsid w:val="00B04492"/>
    <w:rsid w:val="00B1012C"/>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627"/>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D09B6"/>
    <w:rsid w:val="00BD1F5E"/>
    <w:rsid w:val="00BD2187"/>
    <w:rsid w:val="00BD2C23"/>
    <w:rsid w:val="00BD32EC"/>
    <w:rsid w:val="00BD376E"/>
    <w:rsid w:val="00BD5308"/>
    <w:rsid w:val="00BD585E"/>
    <w:rsid w:val="00BD6A24"/>
    <w:rsid w:val="00BD6FF8"/>
    <w:rsid w:val="00BE2B93"/>
    <w:rsid w:val="00BE3107"/>
    <w:rsid w:val="00BE4897"/>
    <w:rsid w:val="00BE5F12"/>
    <w:rsid w:val="00BE5F7A"/>
    <w:rsid w:val="00BE73AC"/>
    <w:rsid w:val="00BF0FED"/>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271C"/>
    <w:rsid w:val="00CB2D6D"/>
    <w:rsid w:val="00CB34D2"/>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3AB1"/>
    <w:rsid w:val="00CE4C45"/>
    <w:rsid w:val="00CE70F4"/>
    <w:rsid w:val="00CF3694"/>
    <w:rsid w:val="00CF4BFB"/>
    <w:rsid w:val="00CF64DE"/>
    <w:rsid w:val="00D003A7"/>
    <w:rsid w:val="00D01BBC"/>
    <w:rsid w:val="00D04A3B"/>
    <w:rsid w:val="00D0591C"/>
    <w:rsid w:val="00D059C4"/>
    <w:rsid w:val="00D067F1"/>
    <w:rsid w:val="00D06CD4"/>
    <w:rsid w:val="00D10662"/>
    <w:rsid w:val="00D12AA1"/>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458C9"/>
    <w:rsid w:val="00D51B3F"/>
    <w:rsid w:val="00D56306"/>
    <w:rsid w:val="00D57352"/>
    <w:rsid w:val="00D629FE"/>
    <w:rsid w:val="00D64930"/>
    <w:rsid w:val="00D6531C"/>
    <w:rsid w:val="00D66062"/>
    <w:rsid w:val="00D670CB"/>
    <w:rsid w:val="00D70611"/>
    <w:rsid w:val="00D70A19"/>
    <w:rsid w:val="00D71EB8"/>
    <w:rsid w:val="00D729CA"/>
    <w:rsid w:val="00D72A74"/>
    <w:rsid w:val="00D74D1F"/>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D6C39"/>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30C6E"/>
    <w:rsid w:val="00E31A4F"/>
    <w:rsid w:val="00E33D63"/>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D46"/>
    <w:rsid w:val="00E75662"/>
    <w:rsid w:val="00E76B34"/>
    <w:rsid w:val="00E7720F"/>
    <w:rsid w:val="00E812B2"/>
    <w:rsid w:val="00E81D50"/>
    <w:rsid w:val="00E834CC"/>
    <w:rsid w:val="00E84742"/>
    <w:rsid w:val="00E8643F"/>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4F77"/>
    <w:rsid w:val="00EE568F"/>
    <w:rsid w:val="00EE57B8"/>
    <w:rsid w:val="00EE6212"/>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38E3"/>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56DB0"/>
    <w:rsid w:val="00F60282"/>
    <w:rsid w:val="00F6153D"/>
    <w:rsid w:val="00F654FA"/>
    <w:rsid w:val="00F66E71"/>
    <w:rsid w:val="00F67769"/>
    <w:rsid w:val="00F67AF9"/>
    <w:rsid w:val="00F7023B"/>
    <w:rsid w:val="00F7348A"/>
    <w:rsid w:val="00F73653"/>
    <w:rsid w:val="00F758DF"/>
    <w:rsid w:val="00F76DF5"/>
    <w:rsid w:val="00F7733F"/>
    <w:rsid w:val="00F81A1F"/>
    <w:rsid w:val="00F82061"/>
    <w:rsid w:val="00F82C7D"/>
    <w:rsid w:val="00F85A25"/>
    <w:rsid w:val="00F85BAC"/>
    <w:rsid w:val="00F87669"/>
    <w:rsid w:val="00F87913"/>
    <w:rsid w:val="00F90088"/>
    <w:rsid w:val="00F92D15"/>
    <w:rsid w:val="00F92DC1"/>
    <w:rsid w:val="00F93083"/>
    <w:rsid w:val="00F93C6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5C93"/>
    <w:rsid w:val="00FE5EF8"/>
    <w:rsid w:val="00FF4347"/>
    <w:rsid w:val="00FF43E0"/>
    <w:rsid w:val="00FF464C"/>
    <w:rsid w:val="00FF4C39"/>
    <w:rsid w:val="03156AC6"/>
    <w:rsid w:val="056601E6"/>
    <w:rsid w:val="06F668E4"/>
    <w:rsid w:val="0728272F"/>
    <w:rsid w:val="082D4841"/>
    <w:rsid w:val="0BDA5605"/>
    <w:rsid w:val="0FD03831"/>
    <w:rsid w:val="12373E7B"/>
    <w:rsid w:val="13CF422F"/>
    <w:rsid w:val="15884123"/>
    <w:rsid w:val="159F35F5"/>
    <w:rsid w:val="1780271D"/>
    <w:rsid w:val="194A726E"/>
    <w:rsid w:val="1DA46EFF"/>
    <w:rsid w:val="21B974A0"/>
    <w:rsid w:val="22F5637E"/>
    <w:rsid w:val="282C26A3"/>
    <w:rsid w:val="29245B9F"/>
    <w:rsid w:val="2C176227"/>
    <w:rsid w:val="32D14CF4"/>
    <w:rsid w:val="33AE509A"/>
    <w:rsid w:val="341361B1"/>
    <w:rsid w:val="346707A3"/>
    <w:rsid w:val="353F176F"/>
    <w:rsid w:val="360575D5"/>
    <w:rsid w:val="37A60A83"/>
    <w:rsid w:val="3D0E7C7C"/>
    <w:rsid w:val="3F2A672C"/>
    <w:rsid w:val="41FB7BF6"/>
    <w:rsid w:val="431E1880"/>
    <w:rsid w:val="4D3C6198"/>
    <w:rsid w:val="518C30E4"/>
    <w:rsid w:val="548B5464"/>
    <w:rsid w:val="57847B71"/>
    <w:rsid w:val="58120BC3"/>
    <w:rsid w:val="5CEC245F"/>
    <w:rsid w:val="62073D0F"/>
    <w:rsid w:val="63A56ED4"/>
    <w:rsid w:val="66513836"/>
    <w:rsid w:val="66770B72"/>
    <w:rsid w:val="66C978F4"/>
    <w:rsid w:val="68335FA5"/>
    <w:rsid w:val="68C41292"/>
    <w:rsid w:val="6BF608B1"/>
    <w:rsid w:val="6CE12275"/>
    <w:rsid w:val="6D8E6789"/>
    <w:rsid w:val="6E35639F"/>
    <w:rsid w:val="72CB02A7"/>
    <w:rsid w:val="73AA7F3D"/>
    <w:rsid w:val="76D269D0"/>
    <w:rsid w:val="789912D4"/>
    <w:rsid w:val="7BF5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5:docId w15:val="{CFBA874E-7E68-49D2-9ACE-0D7BBF00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方正仿宋_GBK"/>
      <w:kern w:val="2"/>
      <w:sz w:val="32"/>
    </w:rPr>
  </w:style>
  <w:style w:type="paragraph" w:styleId="1">
    <w:name w:val="heading 1"/>
    <w:basedOn w:val="a"/>
    <w:next w:val="a"/>
    <w:qFormat/>
    <w:pPr>
      <w:keepNext/>
      <w:keepLines/>
      <w:spacing w:before="340" w:after="330" w:line="576" w:lineRule="auto"/>
      <w:outlineLvl w:val="0"/>
    </w:pPr>
    <w:rPr>
      <w:rFonts w:eastAsia="方正小标宋_GBK"/>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a4">
    <w:name w:val="Date"/>
    <w:basedOn w:val="a"/>
    <w:next w:val="a"/>
    <w:qFormat/>
    <w:rPr>
      <w:rFonts w:ascii="仿宋_GB2312" w:eastAsia="仿宋_GB2312"/>
    </w:rPr>
  </w:style>
  <w:style w:type="paragraph" w:styleId="a5">
    <w:name w:val="Balloon Text"/>
    <w:basedOn w:val="a"/>
    <w:semiHidden/>
    <w:qFormat/>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rPr>
  </w:style>
  <w:style w:type="paragraph" w:styleId="a7">
    <w:name w:val="Normal (Web)"/>
    <w:basedOn w:val="a"/>
    <w:qFormat/>
    <w:rPr>
      <w:sz w:val="24"/>
    </w:rPr>
  </w:style>
  <w:style w:type="character" w:styleId="a8">
    <w:name w:val="page number"/>
    <w:basedOn w:val="a1"/>
    <w:qFormat/>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Pr>
      <w:rFonts w:ascii="宋体" w:eastAsia="宋体" w:hAnsi="宋体" w:cs="Courier New"/>
      <w:szCs w:val="32"/>
    </w:rPr>
  </w:style>
  <w:style w:type="paragraph" w:customStyle="1" w:styleId="10">
    <w:name w:val="列出段落1"/>
    <w:basedOn w:val="a"/>
    <w:uiPriority w:val="34"/>
    <w:qFormat/>
    <w:pPr>
      <w:ind w:firstLineChars="200" w:firstLine="420"/>
    </w:pPr>
  </w:style>
  <w:style w:type="paragraph" w:customStyle="1" w:styleId="ParaCharCharCharChar">
    <w:name w:val="默认段落字体 Para Char Char Char Char"/>
    <w:basedOn w:val="a"/>
    <w:qFormat/>
    <w:rPr>
      <w:rFonts w:eastAsia="宋体"/>
      <w:sz w:val="21"/>
      <w:szCs w:val="24"/>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1062"/>
    <customShpInfo spid="_x0000_s1054"/>
    <customShpInfo spid="_x0000_s1027"/>
    <customShpInfo spid="_x0000_s1049"/>
    <customShpInfo spid="_x0000_s104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0C08B-48CB-46E2-9DB7-63A498D5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Words>
  <Characters>1493</Characters>
  <Application>Microsoft Office Word</Application>
  <DocSecurity>0</DocSecurity>
  <Lines>12</Lines>
  <Paragraphs>3</Paragraphs>
  <ScaleCrop>false</ScaleCrop>
  <Company>Lenovo (Beijing) Limited</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开州教委</cp:lastModifiedBy>
  <cp:revision>2</cp:revision>
  <cp:lastPrinted>2021-01-06T08:14:00Z</cp:lastPrinted>
  <dcterms:created xsi:type="dcterms:W3CDTF">2021-01-06T08:14:00Z</dcterms:created>
  <dcterms:modified xsi:type="dcterms:W3CDTF">2021-01-06T08:14:00Z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