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AD1D1">
      <w:pPr>
        <w:spacing w:line="600" w:lineRule="exact"/>
        <w:rPr>
          <w:rFonts w:eastAsia="方正黑体_GBK"/>
          <w:sz w:val="32"/>
          <w:szCs w:val="32"/>
        </w:rPr>
      </w:pPr>
    </w:p>
    <w:p w14:paraId="691E7E7A">
      <w:pPr>
        <w:jc w:val="distribute"/>
        <w:rPr>
          <w:rFonts w:eastAsia="方正小标宋简体"/>
          <w:color w:val="FF0000"/>
          <w:spacing w:val="-18"/>
          <w:w w:val="80"/>
          <w:sz w:val="96"/>
          <w:szCs w:val="96"/>
        </w:rPr>
      </w:pPr>
      <w:r>
        <w:rPr>
          <w:rFonts w:eastAsia="方正小标宋简体"/>
          <w:color w:val="FF0000"/>
          <w:spacing w:val="-18"/>
          <w:w w:val="80"/>
          <w:sz w:val="96"/>
          <w:szCs w:val="96"/>
        </w:rPr>
        <w:t>重庆市开州区</w:t>
      </w:r>
      <w:r>
        <w:rPr>
          <w:rFonts w:hint="eastAsia" w:eastAsia="方正小标宋简体"/>
          <w:color w:val="FF0000"/>
          <w:spacing w:val="-18"/>
          <w:w w:val="80"/>
          <w:sz w:val="96"/>
          <w:szCs w:val="96"/>
        </w:rPr>
        <w:t>丰盛幼儿园</w:t>
      </w:r>
    </w:p>
    <w:p w14:paraId="6828095A">
      <w:pPr>
        <w:spacing w:line="400" w:lineRule="exact"/>
        <w:jc w:val="center"/>
        <w:rPr>
          <w:rFonts w:eastAsia="黑体"/>
          <w:sz w:val="36"/>
        </w:rPr>
      </w:pPr>
    </w:p>
    <w:p w14:paraId="13E35EEA">
      <w:pPr>
        <w:spacing w:line="100" w:lineRule="exact"/>
        <w:jc w:val="center"/>
        <w:rPr>
          <w:rFonts w:eastAsia="黑体"/>
          <w:sz w:val="36"/>
        </w:rPr>
      </w:pPr>
    </w:p>
    <w:p w14:paraId="0BDF3E88">
      <w:pPr>
        <w:spacing w:line="600" w:lineRule="exact"/>
        <w:jc w:val="center"/>
        <w:rPr>
          <w:rFonts w:eastAsia="方正仿宋_GBK"/>
          <w:sz w:val="32"/>
          <w:szCs w:val="32"/>
        </w:rPr>
      </w:pPr>
      <w:r>
        <w:rPr>
          <w:rFonts w:eastAsia="方正仿宋_GBK"/>
          <w:sz w:val="32"/>
        </w:rPr>
        <w:t>开州</w:t>
      </w:r>
      <w:r>
        <w:rPr>
          <w:rFonts w:hint="eastAsia" w:eastAsia="方正仿宋_GBK"/>
          <w:sz w:val="32"/>
        </w:rPr>
        <w:t>丰盛幼</w:t>
      </w:r>
      <w:r>
        <w:rPr>
          <w:rFonts w:eastAsia="方正仿宋_GBK"/>
          <w:color w:val="000000"/>
          <w:sz w:val="32"/>
          <w:szCs w:val="32"/>
        </w:rPr>
        <w:t>〔2026〕</w:t>
      </w:r>
      <w:r>
        <w:rPr>
          <w:rFonts w:hint="eastAsia" w:eastAsia="方正仿宋_GBK"/>
          <w:sz w:val="32"/>
          <w:szCs w:val="32"/>
        </w:rPr>
        <w:t>001</w:t>
      </w:r>
      <w:r>
        <w:rPr>
          <w:rFonts w:eastAsia="方正仿宋_GBK"/>
          <w:sz w:val="32"/>
        </w:rPr>
        <w:t>号               签发人：</w:t>
      </w:r>
      <w:r>
        <w:rPr>
          <w:rFonts w:hint="eastAsia" w:eastAsia="方正仿宋_GBK"/>
          <w:sz w:val="32"/>
        </w:rPr>
        <w:t>张茜</w:t>
      </w:r>
    </w:p>
    <w:p w14:paraId="4606C2F9">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21041945">
      <w:pPr>
        <w:spacing w:line="600" w:lineRule="exact"/>
        <w:jc w:val="center"/>
        <w:rPr>
          <w:rFonts w:eastAsia="方正小标宋简体"/>
          <w:sz w:val="44"/>
          <w:szCs w:val="44"/>
        </w:rPr>
      </w:pPr>
    </w:p>
    <w:p w14:paraId="1BBAC138"/>
    <w:p w14:paraId="1806C84B">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丰盛幼儿园</w:t>
      </w:r>
    </w:p>
    <w:p w14:paraId="193DD7AA">
      <w:pPr>
        <w:jc w:val="center"/>
        <w:rPr>
          <w:rFonts w:eastAsia="方正小标宋_GBK"/>
          <w:sz w:val="44"/>
          <w:szCs w:val="44"/>
        </w:rPr>
      </w:pPr>
      <w:r>
        <w:rPr>
          <w:rFonts w:eastAsia="方正小标宋_GBK"/>
          <w:sz w:val="44"/>
          <w:szCs w:val="44"/>
        </w:rPr>
        <w:t>关于2026年部门预算情况公开的公示</w:t>
      </w:r>
    </w:p>
    <w:p w14:paraId="05C5382E">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现将重庆市开州区</w:t>
      </w:r>
      <w:r>
        <w:rPr>
          <w:rFonts w:hint="eastAsia" w:eastAsia="方正仿宋_GBK"/>
          <w:sz w:val="32"/>
          <w:szCs w:val="32"/>
        </w:rPr>
        <w:t>丰盛幼儿园</w:t>
      </w:r>
      <w:r>
        <w:rPr>
          <w:rFonts w:eastAsia="方正仿宋_GBK"/>
          <w:sz w:val="32"/>
          <w:szCs w:val="32"/>
        </w:rPr>
        <w:t>2026年部门预算批复情况公开如下：</w:t>
      </w:r>
    </w:p>
    <w:p w14:paraId="293CEE06">
      <w:pPr>
        <w:jc w:val="center"/>
        <w:rPr>
          <w:rFonts w:eastAsia="方正黑体_GBK"/>
          <w:sz w:val="32"/>
          <w:szCs w:val="32"/>
        </w:rPr>
      </w:pPr>
    </w:p>
    <w:p w14:paraId="728255DD">
      <w:pPr>
        <w:jc w:val="center"/>
        <w:rPr>
          <w:rFonts w:eastAsia="方正黑体_GBK"/>
          <w:sz w:val="32"/>
          <w:szCs w:val="32"/>
        </w:rPr>
      </w:pPr>
    </w:p>
    <w:p w14:paraId="73091830">
      <w:pPr>
        <w:jc w:val="center"/>
        <w:rPr>
          <w:rFonts w:eastAsia="方正黑体_GBK"/>
          <w:sz w:val="32"/>
          <w:szCs w:val="32"/>
        </w:rPr>
      </w:pPr>
    </w:p>
    <w:p w14:paraId="60613D81">
      <w:pPr>
        <w:jc w:val="center"/>
        <w:rPr>
          <w:rFonts w:eastAsia="方正小标宋_GBK"/>
          <w:sz w:val="44"/>
          <w:szCs w:val="44"/>
        </w:rPr>
      </w:pPr>
    </w:p>
    <w:p w14:paraId="48B130F2">
      <w:pPr>
        <w:jc w:val="center"/>
        <w:rPr>
          <w:rFonts w:eastAsia="方正小标宋_GBK"/>
          <w:sz w:val="44"/>
          <w:szCs w:val="44"/>
        </w:rPr>
      </w:pPr>
    </w:p>
    <w:p w14:paraId="3409C383">
      <w:pPr>
        <w:jc w:val="center"/>
        <w:rPr>
          <w:rFonts w:eastAsia="方正小标宋_GBK"/>
          <w:sz w:val="44"/>
          <w:szCs w:val="44"/>
        </w:rPr>
      </w:pPr>
    </w:p>
    <w:p w14:paraId="5752B72D">
      <w:pPr>
        <w:jc w:val="center"/>
        <w:rPr>
          <w:rFonts w:eastAsia="方正小标宋_GBK"/>
          <w:sz w:val="44"/>
          <w:szCs w:val="44"/>
        </w:rPr>
      </w:pPr>
    </w:p>
    <w:p w14:paraId="6B4073C8">
      <w:pPr>
        <w:jc w:val="center"/>
        <w:rPr>
          <w:rFonts w:eastAsia="方正小标宋_GBK"/>
          <w:sz w:val="44"/>
          <w:szCs w:val="44"/>
        </w:rPr>
      </w:pPr>
      <w:r>
        <w:rPr>
          <w:rFonts w:eastAsia="方正小标宋_GBK"/>
          <w:sz w:val="44"/>
          <w:szCs w:val="44"/>
        </w:rPr>
        <w:t>目    录</w:t>
      </w:r>
    </w:p>
    <w:p w14:paraId="7699FDDD"/>
    <w:p w14:paraId="2C617E85">
      <w:pPr>
        <w:jc w:val="center"/>
        <w:rPr>
          <w:rFonts w:eastAsia="方正楷体_GBK"/>
          <w:sz w:val="32"/>
          <w:szCs w:val="32"/>
        </w:rPr>
      </w:pPr>
      <w:r>
        <w:rPr>
          <w:rFonts w:eastAsia="方正楷体_GBK"/>
          <w:sz w:val="32"/>
          <w:szCs w:val="32"/>
        </w:rPr>
        <w:t>第一部分：2026年部门预算情况说明</w:t>
      </w:r>
    </w:p>
    <w:p w14:paraId="7FEBD510"/>
    <w:p w14:paraId="4BF6FC4B">
      <w:pPr>
        <w:spacing w:line="600" w:lineRule="exact"/>
        <w:rPr>
          <w:rFonts w:eastAsia="方正仿宋_GBK"/>
          <w:sz w:val="32"/>
          <w:szCs w:val="32"/>
        </w:rPr>
      </w:pPr>
      <w:r>
        <w:rPr>
          <w:rFonts w:eastAsia="方正仿宋_GBK"/>
          <w:sz w:val="32"/>
          <w:szCs w:val="32"/>
        </w:rPr>
        <w:t>一、单位基本情况</w:t>
      </w:r>
    </w:p>
    <w:p w14:paraId="05579832">
      <w:pPr>
        <w:spacing w:line="600" w:lineRule="exact"/>
        <w:rPr>
          <w:rFonts w:eastAsia="方正仿宋_GBK"/>
          <w:sz w:val="32"/>
          <w:szCs w:val="32"/>
        </w:rPr>
      </w:pPr>
      <w:r>
        <w:rPr>
          <w:rFonts w:eastAsia="方正仿宋_GBK"/>
          <w:sz w:val="32"/>
          <w:szCs w:val="32"/>
        </w:rPr>
        <w:t>二、部门收支总体情况</w:t>
      </w:r>
    </w:p>
    <w:p w14:paraId="53512AE2">
      <w:pPr>
        <w:spacing w:line="600" w:lineRule="exact"/>
        <w:rPr>
          <w:rFonts w:eastAsia="方正仿宋_GBK"/>
          <w:sz w:val="32"/>
          <w:szCs w:val="32"/>
        </w:rPr>
      </w:pPr>
      <w:r>
        <w:rPr>
          <w:rFonts w:eastAsia="方正仿宋_GBK"/>
          <w:sz w:val="32"/>
          <w:szCs w:val="32"/>
        </w:rPr>
        <w:t>三、部门预算情况说明</w:t>
      </w:r>
    </w:p>
    <w:p w14:paraId="49E5AB0E">
      <w:pPr>
        <w:spacing w:line="600" w:lineRule="exact"/>
        <w:rPr>
          <w:rFonts w:eastAsia="方正仿宋_GBK"/>
          <w:sz w:val="32"/>
          <w:szCs w:val="32"/>
        </w:rPr>
      </w:pPr>
      <w:r>
        <w:rPr>
          <w:rFonts w:eastAsia="方正仿宋_GBK"/>
          <w:sz w:val="32"/>
          <w:szCs w:val="32"/>
        </w:rPr>
        <w:t>四、“三公”经费情况说明</w:t>
      </w:r>
    </w:p>
    <w:p w14:paraId="2AD6CC2E">
      <w:pPr>
        <w:spacing w:line="600" w:lineRule="exact"/>
        <w:rPr>
          <w:rFonts w:eastAsia="方正仿宋_GBK"/>
          <w:sz w:val="32"/>
          <w:szCs w:val="32"/>
        </w:rPr>
      </w:pPr>
      <w:r>
        <w:rPr>
          <w:rFonts w:eastAsia="方正仿宋_GBK"/>
          <w:sz w:val="32"/>
          <w:szCs w:val="32"/>
        </w:rPr>
        <w:t>五、其他重要事项的情况说明</w:t>
      </w:r>
    </w:p>
    <w:p w14:paraId="48178B63">
      <w:pPr>
        <w:rPr>
          <w:rFonts w:eastAsia="方正仿宋_GBK"/>
          <w:sz w:val="32"/>
          <w:szCs w:val="32"/>
        </w:rPr>
      </w:pPr>
      <w:r>
        <w:rPr>
          <w:rFonts w:eastAsia="方正仿宋_GBK"/>
          <w:sz w:val="32"/>
          <w:szCs w:val="32"/>
        </w:rPr>
        <w:t>六、专业性名词解释</w:t>
      </w:r>
    </w:p>
    <w:p w14:paraId="7503E3CD">
      <w:pPr>
        <w:rPr>
          <w:rFonts w:eastAsia="方正仿宋_GBK"/>
          <w:sz w:val="32"/>
          <w:szCs w:val="32"/>
        </w:rPr>
      </w:pPr>
    </w:p>
    <w:p w14:paraId="1E2F24E4">
      <w:pPr>
        <w:jc w:val="center"/>
      </w:pPr>
      <w:r>
        <w:rPr>
          <w:rFonts w:eastAsia="方正楷体_GBK"/>
          <w:sz w:val="32"/>
          <w:szCs w:val="32"/>
        </w:rPr>
        <w:t>第二部分：2026年部门预算公开报表</w:t>
      </w:r>
    </w:p>
    <w:p w14:paraId="0F1F3D37"/>
    <w:p w14:paraId="6B436A01">
      <w:pPr>
        <w:rPr>
          <w:rFonts w:eastAsia="方正仿宋_GBK"/>
          <w:sz w:val="32"/>
          <w:szCs w:val="32"/>
        </w:rPr>
      </w:pPr>
      <w:r>
        <w:rPr>
          <w:rFonts w:eastAsia="方正仿宋_GBK"/>
          <w:sz w:val="32"/>
          <w:szCs w:val="32"/>
        </w:rPr>
        <w:t>表1、重庆市开州区</w:t>
      </w:r>
      <w:r>
        <w:rPr>
          <w:rFonts w:hint="eastAsia" w:eastAsia="方正仿宋_GBK"/>
          <w:sz w:val="32"/>
          <w:szCs w:val="32"/>
        </w:rPr>
        <w:t>丰盛幼儿园</w:t>
      </w:r>
      <w:r>
        <w:rPr>
          <w:rFonts w:eastAsia="方正仿宋_GBK"/>
          <w:sz w:val="32"/>
          <w:szCs w:val="32"/>
        </w:rPr>
        <w:t>收支预算总表</w:t>
      </w:r>
    </w:p>
    <w:p w14:paraId="6DABB5D0">
      <w:pPr>
        <w:rPr>
          <w:rFonts w:eastAsia="方正仿宋_GBK"/>
          <w:sz w:val="32"/>
          <w:szCs w:val="32"/>
        </w:rPr>
      </w:pPr>
      <w:r>
        <w:rPr>
          <w:rFonts w:eastAsia="方正仿宋_GBK"/>
          <w:sz w:val="32"/>
          <w:szCs w:val="32"/>
        </w:rPr>
        <w:t>表2、重庆市开州区</w:t>
      </w:r>
      <w:r>
        <w:rPr>
          <w:rFonts w:hint="eastAsia" w:eastAsia="方正仿宋_GBK"/>
          <w:sz w:val="32"/>
          <w:szCs w:val="32"/>
        </w:rPr>
        <w:t>丰盛幼儿园</w:t>
      </w:r>
      <w:r>
        <w:rPr>
          <w:rFonts w:eastAsia="方正仿宋_GBK"/>
          <w:sz w:val="32"/>
          <w:szCs w:val="32"/>
        </w:rPr>
        <w:t>收入总表</w:t>
      </w:r>
    </w:p>
    <w:p w14:paraId="67E577B0">
      <w:pPr>
        <w:rPr>
          <w:rFonts w:eastAsia="方正仿宋_GBK"/>
          <w:sz w:val="32"/>
          <w:szCs w:val="32"/>
        </w:rPr>
      </w:pPr>
      <w:r>
        <w:rPr>
          <w:rFonts w:eastAsia="方正仿宋_GBK"/>
          <w:sz w:val="32"/>
          <w:szCs w:val="32"/>
        </w:rPr>
        <w:t>表3、重庆市开州区</w:t>
      </w:r>
      <w:r>
        <w:rPr>
          <w:rFonts w:hint="eastAsia" w:eastAsia="方正仿宋_GBK"/>
          <w:sz w:val="32"/>
          <w:szCs w:val="32"/>
        </w:rPr>
        <w:t>丰盛幼儿园</w:t>
      </w:r>
      <w:r>
        <w:rPr>
          <w:rFonts w:eastAsia="方正仿宋_GBK"/>
          <w:sz w:val="32"/>
          <w:szCs w:val="32"/>
        </w:rPr>
        <w:t>本年支出预算总表</w:t>
      </w:r>
    </w:p>
    <w:p w14:paraId="262062E2">
      <w:pPr>
        <w:rPr>
          <w:rFonts w:eastAsia="方正仿宋_GBK"/>
          <w:sz w:val="32"/>
          <w:szCs w:val="32"/>
        </w:rPr>
      </w:pPr>
      <w:r>
        <w:rPr>
          <w:rFonts w:eastAsia="方正仿宋_GBK"/>
          <w:sz w:val="32"/>
          <w:szCs w:val="32"/>
        </w:rPr>
        <w:t>表4、重庆市开州区</w:t>
      </w:r>
      <w:r>
        <w:rPr>
          <w:rFonts w:hint="eastAsia" w:eastAsia="方正仿宋_GBK"/>
          <w:sz w:val="32"/>
          <w:szCs w:val="32"/>
        </w:rPr>
        <w:t>丰盛幼儿园</w:t>
      </w:r>
      <w:r>
        <w:rPr>
          <w:rFonts w:eastAsia="方正仿宋_GBK"/>
          <w:sz w:val="32"/>
          <w:szCs w:val="32"/>
        </w:rPr>
        <w:t>财政拨款收支预算总表</w:t>
      </w:r>
    </w:p>
    <w:p w14:paraId="2E63201C">
      <w:pPr>
        <w:rPr>
          <w:rFonts w:eastAsia="方正仿宋_GBK"/>
          <w:sz w:val="32"/>
          <w:szCs w:val="32"/>
        </w:rPr>
      </w:pPr>
      <w:r>
        <w:rPr>
          <w:rFonts w:eastAsia="方正仿宋_GBK"/>
          <w:sz w:val="32"/>
          <w:szCs w:val="32"/>
        </w:rPr>
        <w:t>表5、重庆市开州区</w:t>
      </w:r>
      <w:r>
        <w:rPr>
          <w:rFonts w:hint="eastAsia" w:eastAsia="方正仿宋_GBK"/>
          <w:sz w:val="32"/>
          <w:szCs w:val="32"/>
        </w:rPr>
        <w:t>丰盛幼儿园</w:t>
      </w:r>
      <w:r>
        <w:rPr>
          <w:rFonts w:eastAsia="方正仿宋_GBK"/>
          <w:sz w:val="32"/>
          <w:szCs w:val="32"/>
        </w:rPr>
        <w:t>本年一般公共预算支出预算表</w:t>
      </w:r>
    </w:p>
    <w:p w14:paraId="764B3718">
      <w:pPr>
        <w:rPr>
          <w:rFonts w:eastAsia="方正仿宋_GBK"/>
          <w:sz w:val="32"/>
          <w:szCs w:val="32"/>
        </w:rPr>
      </w:pPr>
      <w:r>
        <w:rPr>
          <w:rFonts w:eastAsia="方正仿宋_GBK"/>
          <w:sz w:val="32"/>
          <w:szCs w:val="32"/>
        </w:rPr>
        <w:t>表6、重庆市开州区</w:t>
      </w:r>
      <w:r>
        <w:rPr>
          <w:rFonts w:hint="eastAsia" w:eastAsia="方正仿宋_GBK"/>
          <w:sz w:val="32"/>
          <w:szCs w:val="32"/>
        </w:rPr>
        <w:t>丰盛幼儿园</w:t>
      </w:r>
      <w:r>
        <w:rPr>
          <w:rFonts w:eastAsia="方正仿宋_GBK"/>
          <w:sz w:val="32"/>
          <w:szCs w:val="32"/>
        </w:rPr>
        <w:t>一般公共预算基本支出预算表</w:t>
      </w:r>
    </w:p>
    <w:p w14:paraId="434DF7C0">
      <w:pPr>
        <w:rPr>
          <w:rFonts w:eastAsia="方正仿宋_GBK"/>
          <w:sz w:val="32"/>
          <w:szCs w:val="32"/>
        </w:rPr>
      </w:pPr>
      <w:r>
        <w:rPr>
          <w:rFonts w:eastAsia="方正仿宋_GBK"/>
          <w:sz w:val="32"/>
          <w:szCs w:val="32"/>
        </w:rPr>
        <w:t>表7、重庆市开州区</w:t>
      </w:r>
      <w:r>
        <w:rPr>
          <w:rFonts w:hint="eastAsia" w:eastAsia="方正仿宋_GBK"/>
          <w:sz w:val="32"/>
          <w:szCs w:val="32"/>
        </w:rPr>
        <w:t>丰盛幼儿园</w:t>
      </w:r>
      <w:r>
        <w:rPr>
          <w:rFonts w:eastAsia="方正仿宋_GBK"/>
          <w:sz w:val="32"/>
          <w:szCs w:val="32"/>
        </w:rPr>
        <w:t>一般公共预算“三公”经费支出预算表</w:t>
      </w:r>
    </w:p>
    <w:p w14:paraId="1448203F">
      <w:pPr>
        <w:rPr>
          <w:rFonts w:eastAsia="方正仿宋_GBK"/>
          <w:sz w:val="32"/>
          <w:szCs w:val="32"/>
        </w:rPr>
      </w:pPr>
      <w:r>
        <w:rPr>
          <w:rFonts w:eastAsia="方正仿宋_GBK"/>
          <w:sz w:val="32"/>
          <w:szCs w:val="32"/>
        </w:rPr>
        <w:t>表8、重庆市开州区</w:t>
      </w:r>
      <w:r>
        <w:rPr>
          <w:rFonts w:hint="eastAsia" w:eastAsia="方正仿宋_GBK"/>
          <w:sz w:val="32"/>
          <w:szCs w:val="32"/>
        </w:rPr>
        <w:t>丰盛幼儿园</w:t>
      </w:r>
      <w:r>
        <w:rPr>
          <w:rFonts w:eastAsia="方正仿宋_GBK"/>
          <w:sz w:val="32"/>
          <w:szCs w:val="32"/>
        </w:rPr>
        <w:t>政府性基金预算支出预算表</w:t>
      </w:r>
    </w:p>
    <w:p w14:paraId="3F160C9E">
      <w:pPr>
        <w:rPr>
          <w:rFonts w:eastAsia="方正仿宋_GBK"/>
          <w:sz w:val="32"/>
          <w:szCs w:val="32"/>
        </w:rPr>
      </w:pPr>
      <w:r>
        <w:rPr>
          <w:rFonts w:eastAsia="方正仿宋_GBK"/>
          <w:sz w:val="32"/>
          <w:szCs w:val="32"/>
        </w:rPr>
        <w:t>表9、重庆市开州区</w:t>
      </w:r>
      <w:r>
        <w:rPr>
          <w:rFonts w:hint="eastAsia" w:eastAsia="方正仿宋_GBK"/>
          <w:sz w:val="32"/>
          <w:szCs w:val="32"/>
        </w:rPr>
        <w:t>丰盛幼儿园</w:t>
      </w:r>
      <w:r>
        <w:rPr>
          <w:rFonts w:eastAsia="方正仿宋_GBK"/>
          <w:sz w:val="32"/>
          <w:szCs w:val="32"/>
        </w:rPr>
        <w:t>国有资本经营预算支出预算表</w:t>
      </w:r>
    </w:p>
    <w:p w14:paraId="5B505763">
      <w:pPr>
        <w:rPr>
          <w:rFonts w:eastAsia="方正仿宋_GBK"/>
          <w:sz w:val="32"/>
          <w:szCs w:val="32"/>
        </w:rPr>
      </w:pPr>
      <w:r>
        <w:rPr>
          <w:rFonts w:eastAsia="方正仿宋_GBK"/>
          <w:sz w:val="32"/>
          <w:szCs w:val="32"/>
        </w:rPr>
        <w:t>表10、重庆市开州区</w:t>
      </w:r>
      <w:r>
        <w:rPr>
          <w:rFonts w:hint="eastAsia" w:eastAsia="方正仿宋_GBK"/>
          <w:sz w:val="32"/>
          <w:szCs w:val="32"/>
        </w:rPr>
        <w:t>丰盛幼儿园</w:t>
      </w:r>
      <w:r>
        <w:rPr>
          <w:rFonts w:eastAsia="方正仿宋_GBK"/>
          <w:sz w:val="32"/>
          <w:szCs w:val="32"/>
        </w:rPr>
        <w:t>项目支出表</w:t>
      </w:r>
    </w:p>
    <w:p w14:paraId="14D404F8">
      <w:r>
        <w:rPr>
          <w:rFonts w:eastAsia="方正仿宋_GBK"/>
          <w:sz w:val="32"/>
          <w:szCs w:val="32"/>
        </w:rPr>
        <w:t>表11、2026年重庆市开州区</w:t>
      </w:r>
      <w:r>
        <w:rPr>
          <w:rFonts w:hint="eastAsia" w:eastAsia="方正仿宋_GBK"/>
          <w:sz w:val="32"/>
          <w:szCs w:val="32"/>
        </w:rPr>
        <w:t>丰盛幼儿园</w:t>
      </w:r>
      <w:r>
        <w:rPr>
          <w:rFonts w:eastAsia="方正仿宋_GBK"/>
          <w:sz w:val="32"/>
          <w:szCs w:val="32"/>
        </w:rPr>
        <w:t>项目绩效目标表</w:t>
      </w:r>
    </w:p>
    <w:p w14:paraId="68206A77">
      <w:pPr>
        <w:rPr>
          <w:rFonts w:eastAsia="方正仿宋_GBK"/>
          <w:b/>
          <w:bCs/>
          <w:sz w:val="32"/>
          <w:szCs w:val="32"/>
        </w:rPr>
      </w:pPr>
      <w:r>
        <w:rPr>
          <w:rFonts w:eastAsia="方正仿宋_GBK"/>
          <w:b/>
          <w:bCs/>
          <w:sz w:val="32"/>
          <w:szCs w:val="32"/>
        </w:rPr>
        <w:t>注：上述表格详见附表《</w:t>
      </w:r>
      <w:r>
        <w:rPr>
          <w:rFonts w:eastAsia="方正仿宋_GBK"/>
          <w:sz w:val="32"/>
          <w:szCs w:val="32"/>
        </w:rPr>
        <w:t>重庆市开州区</w:t>
      </w:r>
      <w:r>
        <w:rPr>
          <w:rFonts w:hint="eastAsia" w:eastAsia="方正仿宋_GBK"/>
          <w:sz w:val="32"/>
          <w:szCs w:val="32"/>
        </w:rPr>
        <w:t>丰盛幼儿园</w:t>
      </w:r>
      <w:r>
        <w:rPr>
          <w:rFonts w:eastAsia="方正仿宋_GBK"/>
          <w:b/>
          <w:bCs/>
          <w:sz w:val="32"/>
          <w:szCs w:val="32"/>
        </w:rPr>
        <w:t>2026年部门预算公开报表》。</w:t>
      </w:r>
    </w:p>
    <w:p w14:paraId="0B0816A0"/>
    <w:p w14:paraId="5DD157D4"/>
    <w:p w14:paraId="256D527E"/>
    <w:p w14:paraId="20E94FCB"/>
    <w:p w14:paraId="3761D7DC"/>
    <w:p w14:paraId="4C0C954D">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2CA3D28B">
      <w:pPr>
        <w:spacing w:line="600" w:lineRule="exact"/>
        <w:ind w:firstLine="880" w:firstLineChars="200"/>
        <w:jc w:val="center"/>
        <w:rPr>
          <w:rFonts w:eastAsia="华文中宋"/>
          <w:sz w:val="44"/>
          <w:szCs w:val="44"/>
        </w:rPr>
      </w:pPr>
    </w:p>
    <w:p w14:paraId="04BC7D16">
      <w:pPr>
        <w:spacing w:line="600" w:lineRule="exact"/>
        <w:ind w:left="640"/>
        <w:rPr>
          <w:rFonts w:eastAsia="方正黑体_GBK"/>
          <w:sz w:val="32"/>
        </w:rPr>
      </w:pPr>
      <w:r>
        <w:rPr>
          <w:rFonts w:eastAsia="方正黑体_GBK"/>
          <w:sz w:val="32"/>
        </w:rPr>
        <w:t>一、单位基本情况</w:t>
      </w:r>
    </w:p>
    <w:p w14:paraId="1F273CA3">
      <w:pPr>
        <w:spacing w:line="600" w:lineRule="exact"/>
        <w:ind w:firstLine="640" w:firstLineChars="200"/>
        <w:rPr>
          <w:rFonts w:eastAsia="方正楷体_GBK"/>
          <w:sz w:val="32"/>
        </w:rPr>
      </w:pPr>
      <w:r>
        <w:rPr>
          <w:rFonts w:hint="eastAsia" w:eastAsia="方正楷体_GBK"/>
          <w:sz w:val="32"/>
        </w:rPr>
        <w:t>（一）职能职责</w:t>
      </w:r>
    </w:p>
    <w:p w14:paraId="03A4AA82">
      <w:pPr>
        <w:spacing w:line="600" w:lineRule="exact"/>
        <w:ind w:firstLine="640" w:firstLineChars="200"/>
        <w:rPr>
          <w:rFonts w:eastAsia="方正仿宋_GBK"/>
          <w:sz w:val="32"/>
        </w:rPr>
      </w:pPr>
      <w:r>
        <w:rPr>
          <w:rFonts w:hint="eastAsia" w:eastAsia="方正仿宋_GBK"/>
          <w:sz w:val="32"/>
        </w:rPr>
        <w:t xml:space="preserve">1.按照区教委工作要求，认真做好新园装饰装修及设备设施配备工作。 </w:t>
      </w:r>
    </w:p>
    <w:p w14:paraId="46867B72">
      <w:pPr>
        <w:spacing w:line="600" w:lineRule="exact"/>
        <w:ind w:left="640"/>
        <w:rPr>
          <w:rFonts w:eastAsia="方正仿宋_GBK"/>
          <w:sz w:val="32"/>
        </w:rPr>
      </w:pPr>
      <w:r>
        <w:rPr>
          <w:rFonts w:hint="eastAsia" w:eastAsia="方正仿宋_GBK"/>
          <w:sz w:val="32"/>
        </w:rPr>
        <w:t>2.加强学习，筹划新园设计、文化建设事宜。</w:t>
      </w:r>
    </w:p>
    <w:p w14:paraId="1D06F109">
      <w:pPr>
        <w:spacing w:line="600" w:lineRule="exact"/>
        <w:ind w:left="640"/>
        <w:rPr>
          <w:rFonts w:eastAsia="方正仿宋_GBK"/>
          <w:sz w:val="32"/>
        </w:rPr>
      </w:pPr>
      <w:r>
        <w:rPr>
          <w:rFonts w:hint="eastAsia" w:eastAsia="方正仿宋_GBK"/>
          <w:sz w:val="32"/>
        </w:rPr>
        <w:t>3.强化财务管理，严格岗位职责，做到账目清楚，程序合法。</w:t>
      </w:r>
    </w:p>
    <w:p w14:paraId="2F574CD8">
      <w:pPr>
        <w:spacing w:line="600" w:lineRule="exact"/>
        <w:ind w:firstLine="640" w:firstLineChars="200"/>
        <w:rPr>
          <w:rFonts w:eastAsia="方正楷体_GBK"/>
          <w:sz w:val="32"/>
        </w:rPr>
      </w:pPr>
      <w:r>
        <w:rPr>
          <w:rFonts w:hint="eastAsia" w:eastAsia="方正楷体_GBK"/>
          <w:sz w:val="32"/>
        </w:rPr>
        <w:t>（二）单位构成</w:t>
      </w:r>
    </w:p>
    <w:p w14:paraId="74A1DC06">
      <w:pPr>
        <w:spacing w:line="600" w:lineRule="exact"/>
        <w:ind w:firstLine="640" w:firstLineChars="200"/>
        <w:rPr>
          <w:rFonts w:eastAsia="方正仿宋_GBK"/>
          <w:sz w:val="32"/>
        </w:rPr>
      </w:pPr>
      <w:r>
        <w:rPr>
          <w:rFonts w:hint="eastAsia" w:eastAsia="方正仿宋_GBK"/>
          <w:sz w:val="32"/>
        </w:rPr>
        <w:t>本单位内设3个机构处室，分别是保教处、总务处、安稳办。</w:t>
      </w:r>
      <w:r>
        <w:rPr>
          <w:rFonts w:hint="eastAsia" w:eastAsia="方正仿宋_GBK"/>
          <w:sz w:val="32"/>
          <w:szCs w:val="32"/>
        </w:rPr>
        <w:t>本单位无下级预算单位。</w:t>
      </w:r>
    </w:p>
    <w:p w14:paraId="49E91D51">
      <w:pPr>
        <w:spacing w:line="600" w:lineRule="exact"/>
        <w:ind w:left="640"/>
        <w:rPr>
          <w:rFonts w:eastAsia="方正仿宋_GBK"/>
          <w:sz w:val="32"/>
        </w:rPr>
      </w:pPr>
      <w:r>
        <w:rPr>
          <w:rFonts w:eastAsia="方正黑体_GBK"/>
          <w:sz w:val="32"/>
        </w:rPr>
        <w:t>二、部门收支总体情况</w:t>
      </w:r>
    </w:p>
    <w:p w14:paraId="2248F3C9">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251.09</w:t>
      </w:r>
      <w:r>
        <w:rPr>
          <w:rFonts w:eastAsia="方正仿宋_GBK"/>
          <w:sz w:val="32"/>
        </w:rPr>
        <w:t>万元，上年结转</w:t>
      </w:r>
      <w:bookmarkStart w:id="0" w:name="OLE_LINK2"/>
      <w:r>
        <w:rPr>
          <w:rFonts w:hint="eastAsia" w:eastAsia="方正仿宋_GBK"/>
          <w:sz w:val="32"/>
        </w:rPr>
        <w:t>80.81</w:t>
      </w:r>
      <w:bookmarkEnd w:id="0"/>
      <w:r>
        <w:rPr>
          <w:rFonts w:eastAsia="方正仿宋_GBK"/>
          <w:sz w:val="32"/>
        </w:rPr>
        <w:t>万元，其中：一般公共预算拨款收入</w:t>
      </w:r>
      <w:r>
        <w:rPr>
          <w:rFonts w:hint="eastAsia" w:eastAsia="方正仿宋_GBK"/>
          <w:sz w:val="32"/>
        </w:rPr>
        <w:t>251.09</w:t>
      </w:r>
      <w:r>
        <w:rPr>
          <w:rFonts w:eastAsia="方正仿宋_GBK"/>
          <w:sz w:val="32"/>
        </w:rPr>
        <w:t xml:space="preserve"> 万元，上年结转</w:t>
      </w:r>
      <w:r>
        <w:rPr>
          <w:rFonts w:hint="eastAsia" w:eastAsia="方正仿宋_GBK"/>
          <w:sz w:val="32"/>
        </w:rPr>
        <w:t>80.81</w:t>
      </w:r>
      <w:r>
        <w:rPr>
          <w:rFonts w:eastAsia="方正仿宋_GBK"/>
          <w:sz w:val="32"/>
        </w:rPr>
        <w:t xml:space="preserve"> 万元，收入较2025年</w:t>
      </w:r>
      <w:r>
        <w:rPr>
          <w:rFonts w:hint="eastAsia" w:eastAsia="方正仿宋_GBK"/>
          <w:sz w:val="32"/>
        </w:rPr>
        <w:t>减少1.34</w:t>
      </w:r>
      <w:r>
        <w:rPr>
          <w:rFonts w:eastAsia="方正仿宋_GBK"/>
          <w:sz w:val="32"/>
        </w:rPr>
        <w:t>万元，主要是</w:t>
      </w:r>
      <w:r>
        <w:rPr>
          <w:rFonts w:hint="eastAsia" w:eastAsia="方正仿宋_GBK"/>
          <w:sz w:val="32"/>
        </w:rPr>
        <w:t>基本支出增加6.68万元，项目支出减少8.02万元。</w:t>
      </w:r>
    </w:p>
    <w:p w14:paraId="79D4EBAF">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251.09</w:t>
      </w:r>
      <w:r>
        <w:rPr>
          <w:rFonts w:eastAsia="方正仿宋_GBK"/>
          <w:sz w:val="32"/>
        </w:rPr>
        <w:t xml:space="preserve">万元，其中：教育支出预算 </w:t>
      </w:r>
      <w:r>
        <w:rPr>
          <w:rFonts w:hint="eastAsia" w:eastAsia="方正仿宋_GBK"/>
          <w:sz w:val="32"/>
        </w:rPr>
        <w:t>225.81</w:t>
      </w:r>
      <w:r>
        <w:rPr>
          <w:rFonts w:eastAsia="方正仿宋_GBK"/>
          <w:sz w:val="32"/>
        </w:rPr>
        <w:t>万元，社会保障和就业支出预算</w:t>
      </w:r>
      <w:r>
        <w:rPr>
          <w:rFonts w:hint="eastAsia" w:eastAsia="方正仿宋_GBK"/>
          <w:sz w:val="32"/>
        </w:rPr>
        <w:t>14.73</w:t>
      </w:r>
      <w:r>
        <w:rPr>
          <w:rFonts w:eastAsia="方正仿宋_GBK"/>
          <w:sz w:val="32"/>
        </w:rPr>
        <w:t xml:space="preserve"> 万元，卫生健康支出预算</w:t>
      </w:r>
      <w:r>
        <w:rPr>
          <w:rFonts w:hint="eastAsia" w:eastAsia="方正仿宋_GBK"/>
          <w:sz w:val="32"/>
        </w:rPr>
        <w:t>5.46</w:t>
      </w:r>
      <w:r>
        <w:rPr>
          <w:rFonts w:eastAsia="方正仿宋_GBK"/>
          <w:sz w:val="32"/>
        </w:rPr>
        <w:t xml:space="preserve"> 万元，住房保障支出预算</w:t>
      </w:r>
      <w:r>
        <w:rPr>
          <w:rFonts w:hint="eastAsia" w:eastAsia="方正仿宋_GBK"/>
          <w:sz w:val="32"/>
        </w:rPr>
        <w:t>5.09</w:t>
      </w:r>
      <w:r>
        <w:rPr>
          <w:rFonts w:eastAsia="方正仿宋_GBK"/>
          <w:sz w:val="32"/>
        </w:rPr>
        <w:t xml:space="preserve"> 万元。支出预算较2025年</w:t>
      </w:r>
      <w:r>
        <w:rPr>
          <w:rFonts w:hint="eastAsia" w:eastAsia="方正仿宋_GBK"/>
          <w:sz w:val="32"/>
        </w:rPr>
        <w:t>减少1.34</w:t>
      </w:r>
      <w:r>
        <w:rPr>
          <w:rFonts w:eastAsia="方正仿宋_GBK"/>
          <w:sz w:val="32"/>
        </w:rPr>
        <w:t>万元，主要是基本支出预算增加</w:t>
      </w:r>
      <w:r>
        <w:rPr>
          <w:rFonts w:hint="eastAsia" w:eastAsia="方正仿宋_GBK"/>
          <w:sz w:val="32"/>
        </w:rPr>
        <w:t>6.68</w:t>
      </w:r>
      <w:r>
        <w:rPr>
          <w:rFonts w:eastAsia="方正仿宋_GBK"/>
          <w:sz w:val="32"/>
        </w:rPr>
        <w:t>万元，项目支出预算</w:t>
      </w:r>
      <w:r>
        <w:rPr>
          <w:rFonts w:hint="eastAsia" w:eastAsia="方正仿宋_GBK"/>
          <w:sz w:val="32"/>
        </w:rPr>
        <w:t>减少8.02</w:t>
      </w:r>
      <w:r>
        <w:rPr>
          <w:rFonts w:eastAsia="方正仿宋_GBK"/>
          <w:sz w:val="32"/>
        </w:rPr>
        <w:t>万元。</w:t>
      </w:r>
    </w:p>
    <w:p w14:paraId="786F2B2A">
      <w:pPr>
        <w:spacing w:line="600" w:lineRule="exact"/>
        <w:ind w:left="640"/>
        <w:rPr>
          <w:rFonts w:eastAsia="方正黑体_GBK"/>
          <w:sz w:val="32"/>
        </w:rPr>
      </w:pPr>
      <w:r>
        <w:rPr>
          <w:rFonts w:eastAsia="方正黑体_GBK"/>
          <w:sz w:val="32"/>
        </w:rPr>
        <w:t>三、部门预算情况说明</w:t>
      </w:r>
    </w:p>
    <w:p w14:paraId="5A126344">
      <w:pPr>
        <w:overflowPunct w:val="0"/>
        <w:spacing w:line="600" w:lineRule="exact"/>
        <w:ind w:firstLine="640" w:firstLineChars="200"/>
        <w:rPr>
          <w:rFonts w:hint="eastAsia" w:eastAsia="方正仿宋_GBK"/>
          <w:sz w:val="32"/>
        </w:rPr>
      </w:pPr>
      <w:r>
        <w:rPr>
          <w:rFonts w:eastAsia="方正仿宋_GBK"/>
          <w:sz w:val="32"/>
        </w:rPr>
        <w:t>2026年一般公共预算财政拨款收入</w:t>
      </w:r>
      <w:r>
        <w:rPr>
          <w:rFonts w:hint="eastAsia" w:eastAsia="方正仿宋_GBK"/>
          <w:sz w:val="32"/>
        </w:rPr>
        <w:t>251.09</w:t>
      </w:r>
      <w:r>
        <w:rPr>
          <w:rFonts w:eastAsia="方正仿宋_GBK"/>
          <w:sz w:val="32"/>
        </w:rPr>
        <w:t xml:space="preserve">万元，一般公共预算财政拨款支出 </w:t>
      </w:r>
      <w:r>
        <w:rPr>
          <w:rFonts w:hint="eastAsia" w:eastAsia="方正仿宋_GBK"/>
          <w:sz w:val="32"/>
        </w:rPr>
        <w:t>251.09</w:t>
      </w:r>
      <w:r>
        <w:rPr>
          <w:rFonts w:eastAsia="方正仿宋_GBK"/>
          <w:sz w:val="32"/>
        </w:rPr>
        <w:t>万元，比2025年</w:t>
      </w:r>
      <w:r>
        <w:rPr>
          <w:rFonts w:hint="eastAsia" w:eastAsia="方正仿宋_GBK"/>
          <w:sz w:val="32"/>
        </w:rPr>
        <w:t>减少1.34</w:t>
      </w:r>
      <w:r>
        <w:rPr>
          <w:rFonts w:eastAsia="方正仿宋_GBK"/>
          <w:sz w:val="32"/>
        </w:rPr>
        <w:t xml:space="preserve">万元。其中：基本支出 </w:t>
      </w:r>
      <w:r>
        <w:rPr>
          <w:rFonts w:hint="eastAsia" w:eastAsia="方正仿宋_GBK"/>
          <w:sz w:val="32"/>
        </w:rPr>
        <w:t>107</w:t>
      </w:r>
      <w:r>
        <w:rPr>
          <w:rFonts w:eastAsia="方正仿宋_GBK"/>
          <w:sz w:val="32"/>
        </w:rPr>
        <w:t>万元，比2025年增加</w:t>
      </w:r>
      <w:r>
        <w:rPr>
          <w:rFonts w:hint="eastAsia" w:eastAsia="方正仿宋_GBK"/>
          <w:sz w:val="32"/>
        </w:rPr>
        <w:t>6.68</w:t>
      </w:r>
      <w:r>
        <w:rPr>
          <w:rFonts w:eastAsia="方正仿宋_GBK"/>
          <w:sz w:val="32"/>
        </w:rPr>
        <w:t>万元，主要原因是</w:t>
      </w:r>
      <w:r>
        <w:rPr>
          <w:rFonts w:hint="eastAsia" w:eastAsia="方正仿宋_GBK"/>
          <w:sz w:val="32"/>
        </w:rPr>
        <w:t>人员经费增加，学生人数增加</w:t>
      </w:r>
      <w:r>
        <w:rPr>
          <w:rFonts w:eastAsia="方正仿宋_GBK"/>
          <w:sz w:val="32"/>
        </w:rPr>
        <w:t xml:space="preserve">，主要用于保障在职人员工资福利及社会保险缴费等，保障部门正常运转的各项商品服务支出；项目支出 </w:t>
      </w:r>
      <w:r>
        <w:rPr>
          <w:rFonts w:hint="eastAsia" w:eastAsia="方正仿宋_GBK"/>
          <w:sz w:val="32"/>
        </w:rPr>
        <w:t>144.09</w:t>
      </w:r>
      <w:r>
        <w:rPr>
          <w:rFonts w:eastAsia="方正仿宋_GBK"/>
          <w:sz w:val="32"/>
        </w:rPr>
        <w:t>万元，比2025年减少</w:t>
      </w:r>
      <w:r>
        <w:rPr>
          <w:rFonts w:hint="eastAsia" w:eastAsia="方正仿宋_GBK"/>
          <w:sz w:val="32"/>
        </w:rPr>
        <w:t>8.02</w:t>
      </w:r>
      <w:r>
        <w:rPr>
          <w:rFonts w:eastAsia="方正仿宋_GBK"/>
          <w:sz w:val="32"/>
        </w:rPr>
        <w:t>万元，主要原因是</w:t>
      </w:r>
      <w:r>
        <w:rPr>
          <w:rFonts w:hint="eastAsia" w:eastAsia="方正仿宋_GBK"/>
          <w:sz w:val="32"/>
        </w:rPr>
        <w:t>新园建设项目接近尾声，主要用于学前幼儿资助、学前膳食补助、学前一年免保教费补助、改善办园条件（玩具材料及图画书）及教学楼补漏、外墙维修工程等重点工作。</w:t>
      </w:r>
    </w:p>
    <w:p w14:paraId="6985F67E">
      <w:pPr>
        <w:spacing w:line="600" w:lineRule="exact"/>
        <w:ind w:firstLine="640" w:firstLineChars="200"/>
        <w:rPr>
          <w:rFonts w:eastAsia="方正仿宋_GBK"/>
          <w:sz w:val="32"/>
        </w:rPr>
      </w:pPr>
      <w:r>
        <w:rPr>
          <w:rFonts w:hint="eastAsia" w:eastAsia="方正仿宋_GBK"/>
          <w:sz w:val="32"/>
        </w:rPr>
        <w:t>本单位2026</w:t>
      </w:r>
      <w:r>
        <w:rPr>
          <w:rFonts w:eastAsia="方正仿宋_GBK"/>
          <w:sz w:val="32"/>
        </w:rPr>
        <w:t>年无使用政府性基金预算拨款安排的支出</w:t>
      </w:r>
      <w:r>
        <w:rPr>
          <w:rFonts w:hint="eastAsia" w:eastAsia="方正仿宋_GBK"/>
          <w:sz w:val="32"/>
        </w:rPr>
        <w:t>。</w:t>
      </w:r>
    </w:p>
    <w:p w14:paraId="12E878F7">
      <w:pPr>
        <w:spacing w:line="600" w:lineRule="exact"/>
        <w:ind w:left="640"/>
        <w:rPr>
          <w:rFonts w:eastAsia="方正仿宋_GBK"/>
          <w:sz w:val="32"/>
        </w:rPr>
      </w:pPr>
      <w:r>
        <w:rPr>
          <w:rFonts w:eastAsia="方正黑体_GBK"/>
          <w:sz w:val="32"/>
        </w:rPr>
        <w:t>四、“三公”经费情况说明</w:t>
      </w:r>
    </w:p>
    <w:p w14:paraId="3F2FAA70">
      <w:pPr>
        <w:overflowPunct w:val="0"/>
        <w:spacing w:line="600" w:lineRule="exact"/>
        <w:ind w:firstLine="600"/>
        <w:rPr>
          <w:rFonts w:eastAsia="方正仿宋_GBK"/>
          <w:sz w:val="32"/>
        </w:rPr>
      </w:pPr>
      <w:r>
        <w:rPr>
          <w:rFonts w:eastAsia="方正仿宋_GBK"/>
          <w:sz w:val="32"/>
        </w:rPr>
        <w:t>重庆市开州区</w:t>
      </w:r>
      <w:r>
        <w:rPr>
          <w:rFonts w:hint="eastAsia" w:eastAsia="方正仿宋_GBK"/>
          <w:sz w:val="32"/>
        </w:rPr>
        <w:t>丰盛幼儿园</w:t>
      </w:r>
      <w:r>
        <w:rPr>
          <w:rFonts w:eastAsia="方正仿宋_GBK"/>
          <w:sz w:val="32"/>
        </w:rPr>
        <w:t>202</w:t>
      </w:r>
      <w:r>
        <w:rPr>
          <w:rFonts w:hint="eastAsia" w:eastAsia="方正仿宋_GBK"/>
          <w:sz w:val="32"/>
        </w:rPr>
        <w:t>6</w:t>
      </w:r>
      <w:r>
        <w:rPr>
          <w:rFonts w:eastAsia="方正仿宋_GBK"/>
          <w:sz w:val="32"/>
        </w:rPr>
        <w:t>年未安排“三公”经费预算。</w:t>
      </w:r>
    </w:p>
    <w:p w14:paraId="754164B1">
      <w:pPr>
        <w:spacing w:line="600" w:lineRule="exact"/>
        <w:ind w:left="640"/>
        <w:rPr>
          <w:rFonts w:eastAsia="方正黑体_GBK"/>
          <w:sz w:val="32"/>
        </w:rPr>
      </w:pPr>
      <w:r>
        <w:rPr>
          <w:rFonts w:eastAsia="方正黑体_GBK"/>
          <w:sz w:val="32"/>
        </w:rPr>
        <w:t>五、其他重要事项的情况说明</w:t>
      </w:r>
    </w:p>
    <w:p w14:paraId="510335A4">
      <w:pPr>
        <w:overflowPunct w:val="0"/>
        <w:spacing w:line="600" w:lineRule="exact"/>
        <w:ind w:firstLine="640" w:firstLineChars="200"/>
        <w:rPr>
          <w:rFonts w:eastAsia="方正仿宋_GBK"/>
          <w:sz w:val="32"/>
        </w:rPr>
      </w:pPr>
      <w:r>
        <w:rPr>
          <w:rFonts w:eastAsia="方正仿宋_GBK"/>
          <w:sz w:val="32"/>
        </w:rPr>
        <w:t>1</w:t>
      </w:r>
      <w:r>
        <w:rPr>
          <w:rFonts w:hint="eastAsia" w:eastAsia="方正仿宋_GBK"/>
          <w:sz w:val="32"/>
        </w:rPr>
        <w:t>.</w:t>
      </w:r>
      <w:r>
        <w:rPr>
          <w:rFonts w:eastAsia="方正仿宋_GBK"/>
          <w:sz w:val="32"/>
        </w:rPr>
        <w:t>本单位不在机关运行经费统计范围之内。</w:t>
      </w:r>
    </w:p>
    <w:p w14:paraId="11B0A93F">
      <w:pPr>
        <w:overflowPunct w:val="0"/>
        <w:spacing w:line="60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eastAsia="方正仿宋_GBK"/>
          <w:sz w:val="32"/>
        </w:rPr>
        <w:t>本单位</w:t>
      </w:r>
      <w:r>
        <w:rPr>
          <w:rFonts w:hint="eastAsia" w:eastAsia="方正仿宋_GBK"/>
          <w:sz w:val="32"/>
        </w:rPr>
        <w:t>2</w:t>
      </w:r>
      <w:r>
        <w:rPr>
          <w:rFonts w:eastAsia="方正仿宋_GBK"/>
          <w:sz w:val="32"/>
        </w:rPr>
        <w:t>02</w:t>
      </w:r>
      <w:r>
        <w:rPr>
          <w:rFonts w:hint="eastAsia" w:eastAsia="方正仿宋_GBK"/>
          <w:sz w:val="32"/>
        </w:rPr>
        <w:t>6年未安排</w:t>
      </w:r>
      <w:r>
        <w:rPr>
          <w:rFonts w:eastAsia="方正仿宋_GBK"/>
          <w:sz w:val="32"/>
        </w:rPr>
        <w:t>政府采购预算</w:t>
      </w:r>
      <w:r>
        <w:rPr>
          <w:rFonts w:hint="eastAsia" w:eastAsia="方正仿宋_GBK"/>
          <w:sz w:val="32"/>
        </w:rPr>
        <w:t>。</w:t>
      </w:r>
    </w:p>
    <w:p w14:paraId="7C38518B">
      <w:pPr>
        <w:overflowPunct w:val="0"/>
        <w:spacing w:line="600" w:lineRule="exact"/>
        <w:ind w:firstLine="643" w:firstLineChars="200"/>
        <w:rPr>
          <w:rFonts w:eastAsia="方正仿宋_GBK"/>
          <w:color w:val="000000"/>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eastAsia="方正仿宋_GBK"/>
          <w:color w:val="000000"/>
          <w:sz w:val="32"/>
        </w:rPr>
        <w:t>202</w:t>
      </w:r>
      <w:r>
        <w:rPr>
          <w:rFonts w:hint="eastAsia" w:eastAsia="方正仿宋_GBK"/>
          <w:color w:val="000000"/>
          <w:sz w:val="32"/>
        </w:rPr>
        <w:t>6</w:t>
      </w:r>
      <w:r>
        <w:rPr>
          <w:rFonts w:eastAsia="方正仿宋_GBK"/>
          <w:color w:val="000000"/>
          <w:sz w:val="32"/>
        </w:rPr>
        <w:t>年项目支出均实行了绩效目标管理，涉及一般公共预算当年财政拨款</w:t>
      </w:r>
      <w:r>
        <w:rPr>
          <w:rFonts w:hint="eastAsia" w:eastAsia="方正仿宋_GBK"/>
          <w:sz w:val="32"/>
        </w:rPr>
        <w:t>63.28</w:t>
      </w:r>
      <w:r>
        <w:rPr>
          <w:rFonts w:eastAsia="方正仿宋_GBK"/>
          <w:sz w:val="32"/>
        </w:rPr>
        <w:t>万元</w:t>
      </w:r>
      <w:r>
        <w:rPr>
          <w:rFonts w:eastAsia="方正仿宋_GBK"/>
          <w:color w:val="000000"/>
          <w:sz w:val="32"/>
        </w:rPr>
        <w:t>。</w:t>
      </w:r>
    </w:p>
    <w:p w14:paraId="78BEC326">
      <w:pPr>
        <w:overflowPunct w:val="0"/>
        <w:spacing w:line="600" w:lineRule="exact"/>
        <w:ind w:firstLine="643" w:firstLineChars="200"/>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截止202</w:t>
      </w:r>
      <w:r>
        <w:rPr>
          <w:rFonts w:hint="eastAsia" w:eastAsia="方正仿宋_GBK"/>
          <w:color w:val="000000"/>
          <w:sz w:val="32"/>
        </w:rPr>
        <w:t>6</w:t>
      </w:r>
      <w:r>
        <w:rPr>
          <w:rFonts w:eastAsia="方正仿宋_GBK"/>
          <w:color w:val="000000"/>
          <w:sz w:val="32"/>
        </w:rPr>
        <w:t>年12月，本单位共有车辆0辆。</w:t>
      </w:r>
    </w:p>
    <w:p w14:paraId="353A2716">
      <w:pPr>
        <w:ind w:firstLine="640" w:firstLineChars="200"/>
        <w:rPr>
          <w:rFonts w:eastAsia="方正黑体_GBK"/>
          <w:sz w:val="32"/>
        </w:rPr>
      </w:pPr>
      <w:r>
        <w:rPr>
          <w:rFonts w:eastAsia="方正黑体_GBK"/>
          <w:sz w:val="32"/>
        </w:rPr>
        <w:t>六、专业性名词解释</w:t>
      </w:r>
    </w:p>
    <w:p w14:paraId="69BBDE89">
      <w:pPr>
        <w:pStyle w:val="7"/>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55C1D262">
      <w:pPr>
        <w:pStyle w:val="7"/>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266A2F30">
      <w:pPr>
        <w:pStyle w:val="7"/>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0ABB4F9">
      <w:pPr>
        <w:pStyle w:val="7"/>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316C176">
      <w:pPr>
        <w:overflowPunct w:val="0"/>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82C557">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0EAEDB12">
      <w:pPr>
        <w:ind w:firstLine="640" w:firstLineChars="200"/>
        <w:rPr>
          <w:rFonts w:eastAsia="方正黑体_GBK"/>
          <w:sz w:val="32"/>
        </w:rPr>
      </w:pPr>
    </w:p>
    <w:p w14:paraId="4B93E071">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重庆市开州区丰盛幼儿园</w:t>
      </w:r>
      <w:r>
        <w:rPr>
          <w:rFonts w:eastAsia="方正仿宋_GBK"/>
          <w:sz w:val="32"/>
          <w:szCs w:val="32"/>
        </w:rPr>
        <w:t>2026年部门预算公开报表）</w:t>
      </w:r>
    </w:p>
    <w:p w14:paraId="23E1CFF3">
      <w:pPr>
        <w:spacing w:line="594" w:lineRule="exact"/>
        <w:ind w:firstLine="640" w:firstLineChars="200"/>
        <w:rPr>
          <w:rFonts w:eastAsia="方正仿宋_GBK"/>
          <w:sz w:val="32"/>
          <w:szCs w:val="32"/>
        </w:rPr>
      </w:pPr>
    </w:p>
    <w:p w14:paraId="6374211B">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陈贵芳</w:t>
      </w:r>
      <w:r>
        <w:rPr>
          <w:rFonts w:eastAsia="方正仿宋_GBK"/>
          <w:sz w:val="32"/>
          <w:szCs w:val="32"/>
        </w:rPr>
        <w:t xml:space="preserve">  联系方式：023-</w:t>
      </w:r>
      <w:r>
        <w:rPr>
          <w:rFonts w:hint="eastAsia" w:eastAsia="方正仿宋_GBK"/>
          <w:sz w:val="32"/>
          <w:szCs w:val="32"/>
        </w:rPr>
        <w:t>52486292</w:t>
      </w:r>
    </w:p>
    <w:p w14:paraId="4AC4C6AD">
      <w:pPr>
        <w:spacing w:line="594" w:lineRule="exact"/>
        <w:ind w:firstLine="640" w:firstLineChars="200"/>
        <w:rPr>
          <w:rFonts w:eastAsia="方正仿宋_GBK"/>
          <w:sz w:val="32"/>
          <w:szCs w:val="32"/>
        </w:rPr>
      </w:pPr>
    </w:p>
    <w:p w14:paraId="4E6DC42A">
      <w:pPr>
        <w:spacing w:line="594" w:lineRule="exact"/>
        <w:ind w:firstLine="640" w:firstLineChars="200"/>
        <w:rPr>
          <w:rFonts w:eastAsia="方正仿宋_GBK"/>
          <w:sz w:val="32"/>
          <w:szCs w:val="32"/>
        </w:rPr>
      </w:pPr>
    </w:p>
    <w:p w14:paraId="60E7C27C">
      <w:pPr>
        <w:spacing w:line="594" w:lineRule="exact"/>
        <w:ind w:firstLine="640" w:firstLineChars="200"/>
        <w:jc w:val="right"/>
        <w:rPr>
          <w:rFonts w:eastAsia="方正仿宋_GBK"/>
          <w:sz w:val="32"/>
          <w:szCs w:val="32"/>
        </w:rPr>
      </w:pPr>
      <w:r>
        <w:rPr>
          <w:rFonts w:eastAsia="方正仿宋_GBK"/>
          <w:sz w:val="32"/>
          <w:szCs w:val="32"/>
        </w:rPr>
        <w:t>重庆市开州区</w:t>
      </w:r>
      <w:r>
        <w:rPr>
          <w:rFonts w:hint="eastAsia" w:eastAsia="方正仿宋_GBK"/>
          <w:sz w:val="32"/>
          <w:szCs w:val="32"/>
        </w:rPr>
        <w:t>丰盛幼儿园</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77A9387C">
      <w:pPr>
        <w:spacing w:line="594" w:lineRule="exact"/>
        <w:ind w:firstLine="640" w:firstLineChars="200"/>
        <w:rPr>
          <w:rFonts w:eastAsia="方正仿宋_GBK"/>
          <w:sz w:val="32"/>
          <w:szCs w:val="32"/>
        </w:rPr>
      </w:pPr>
      <w:r>
        <w:rPr>
          <w:rFonts w:eastAsia="方正仿宋_GBK"/>
          <w:sz w:val="32"/>
          <w:szCs w:val="32"/>
        </w:rPr>
        <w:t xml:space="preserve">                    </w:t>
      </w:r>
    </w:p>
    <w:p w14:paraId="04AB2366">
      <w:pPr>
        <w:spacing w:line="640" w:lineRule="exact"/>
        <w:jc w:val="center"/>
        <w:rPr>
          <w:rFonts w:eastAsia="方正仿宋_GBK"/>
          <w:sz w:val="32"/>
          <w:szCs w:val="32"/>
        </w:rPr>
      </w:pPr>
    </w:p>
    <w:p w14:paraId="6A7B7E1E">
      <w:pPr>
        <w:spacing w:line="640" w:lineRule="exact"/>
        <w:jc w:val="center"/>
        <w:rPr>
          <w:rFonts w:eastAsia="方正仿宋_GBK"/>
          <w:sz w:val="32"/>
          <w:szCs w:val="32"/>
        </w:rPr>
      </w:pPr>
    </w:p>
    <w:p w14:paraId="5D75C644">
      <w:pPr>
        <w:spacing w:line="560" w:lineRule="exact"/>
        <w:jc w:val="center"/>
        <w:rPr>
          <w:rFonts w:eastAsia="方正仿宋_GBK"/>
          <w:sz w:val="32"/>
          <w:szCs w:val="32"/>
        </w:rPr>
      </w:pPr>
    </w:p>
    <w:p w14:paraId="083A6D3A">
      <w:pPr>
        <w:spacing w:line="640" w:lineRule="exact"/>
        <w:jc w:val="center"/>
        <w:rPr>
          <w:rFonts w:eastAsia="方正仿宋_GBK"/>
          <w:sz w:val="32"/>
          <w:szCs w:val="32"/>
        </w:rPr>
      </w:pPr>
    </w:p>
    <w:p w14:paraId="5AA4C8F1">
      <w:pPr>
        <w:tabs>
          <w:tab w:val="left" w:pos="1440"/>
        </w:tabs>
        <w:spacing w:line="640" w:lineRule="exact"/>
        <w:rPr>
          <w:rFonts w:eastAsia="方正仿宋_GBK"/>
          <w:sz w:val="32"/>
          <w:szCs w:val="32"/>
        </w:rPr>
      </w:pPr>
      <w:r>
        <w:rPr>
          <w:rFonts w:eastAsia="方正仿宋_GBK"/>
          <w:sz w:val="32"/>
          <w:szCs w:val="32"/>
        </w:rPr>
        <w:tab/>
      </w:r>
    </w:p>
    <w:p w14:paraId="62A6BCA7">
      <w:pPr>
        <w:tabs>
          <w:tab w:val="left" w:pos="1440"/>
        </w:tabs>
        <w:spacing w:line="640" w:lineRule="exact"/>
        <w:rPr>
          <w:rFonts w:eastAsia="方正仿宋_GBK"/>
          <w:sz w:val="32"/>
          <w:szCs w:val="32"/>
        </w:rPr>
      </w:pPr>
    </w:p>
    <w:p w14:paraId="7833FF14">
      <w:pPr>
        <w:overflowPunct w:val="0"/>
        <w:spacing w:line="480" w:lineRule="exact"/>
        <w:jc w:val="left"/>
        <w:rPr>
          <w:rFonts w:eastAsia="方正仿宋_GBK"/>
          <w:kern w:val="0"/>
          <w:sz w:val="28"/>
          <w:szCs w:val="28"/>
        </w:rPr>
      </w:pPr>
    </w:p>
    <w:p w14:paraId="2716FB69">
      <w:pPr>
        <w:overflowPunct w:val="0"/>
        <w:spacing w:line="480" w:lineRule="exact"/>
        <w:jc w:val="left"/>
        <w:rPr>
          <w:rFonts w:eastAsia="方正仿宋_GBK"/>
          <w:kern w:val="0"/>
          <w:sz w:val="28"/>
          <w:szCs w:val="28"/>
        </w:rPr>
      </w:pPr>
    </w:p>
    <w:p w14:paraId="6CF00016">
      <w:pPr>
        <w:overflowPunct w:val="0"/>
        <w:spacing w:line="480" w:lineRule="exact"/>
        <w:jc w:val="left"/>
        <w:rPr>
          <w:rFonts w:eastAsia="方正仿宋_GBK"/>
          <w:kern w:val="0"/>
          <w:sz w:val="28"/>
          <w:szCs w:val="28"/>
        </w:rPr>
      </w:pPr>
    </w:p>
    <w:p w14:paraId="3380C9F4">
      <w:pPr>
        <w:overflowPunct w:val="0"/>
        <w:spacing w:line="480" w:lineRule="exact"/>
        <w:jc w:val="left"/>
        <w:rPr>
          <w:rFonts w:eastAsia="方正仿宋_GBK"/>
          <w:kern w:val="0"/>
          <w:sz w:val="28"/>
          <w:szCs w:val="28"/>
        </w:rPr>
      </w:pPr>
    </w:p>
    <w:p w14:paraId="4609072C">
      <w:pPr>
        <w:overflowPunct w:val="0"/>
        <w:spacing w:line="480" w:lineRule="exact"/>
        <w:jc w:val="left"/>
        <w:rPr>
          <w:rFonts w:eastAsia="方正仿宋_GBK"/>
          <w:kern w:val="0"/>
          <w:sz w:val="28"/>
          <w:szCs w:val="28"/>
        </w:rPr>
      </w:pPr>
    </w:p>
    <w:p w14:paraId="77BDBD14">
      <w:pPr>
        <w:overflowPunct w:val="0"/>
        <w:spacing w:line="480" w:lineRule="exact"/>
        <w:jc w:val="left"/>
        <w:rPr>
          <w:rFonts w:eastAsia="方正仿宋_GBK"/>
          <w:kern w:val="0"/>
          <w:sz w:val="28"/>
          <w:szCs w:val="28"/>
        </w:rPr>
      </w:pPr>
    </w:p>
    <w:p w14:paraId="4365ED59">
      <w:pPr>
        <w:overflowPunct w:val="0"/>
        <w:spacing w:line="480" w:lineRule="exact"/>
        <w:jc w:val="left"/>
      </w:pPr>
      <w:r>
        <mc:AlternateContent>
          <mc:Choice Requires="wps">
            <w:drawing>
              <wp:anchor distT="0" distB="0" distL="114300" distR="114300" simplePos="0" relativeHeight="251659264" behindDoc="0" locked="0" layoutInCell="1" allowOverlap="1">
                <wp:simplePos x="0" y="0"/>
                <wp:positionH relativeFrom="margin">
                  <wp:posOffset>-196215</wp:posOffset>
                </wp:positionH>
                <wp:positionV relativeFrom="paragraph">
                  <wp:posOffset>323850</wp:posOffset>
                </wp:positionV>
                <wp:extent cx="5654675" cy="889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54675" cy="889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45pt;margin-top:25.5pt;height:0.7pt;width:445.25pt;mso-position-horizontal-relative:margin;z-index:251659264;mso-width-relative:page;mso-height-relative:page;" filled="f" stroked="t" coordsize="21600,21600" o:gfxdata="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H5/l2AAAAAkBAAAPAAAAAAAAAAEAIAAAACIAAABkcnMvZG93bnJldi54bWxQSwECFAAUAAAA&#10;CACHTuJAvW7Tbu4BAAC7AwAADgAAAAAAAAABACAAAAAnAQAAZHJzL2Uyb0RvYy54bWxQSwUGAAAA&#10;AAYABgBZAQAAhwUA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丰盛幼儿园</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办公室　        2026年3月1</w:t>
      </w:r>
      <w:r>
        <w:rPr>
          <w:rFonts w:hint="eastAsia" w:eastAsia="方正仿宋_GBK"/>
          <w:kern w:val="0"/>
          <w:sz w:val="28"/>
          <w:szCs w:val="28"/>
          <w:lang w:val="en-US" w:eastAsia="zh-CN"/>
        </w:rPr>
        <w:t>1</w:t>
      </w:r>
      <w:bookmarkStart w:id="1" w:name="_GoBack"/>
      <w:bookmarkEnd w:id="1"/>
      <w:r>
        <w:rPr>
          <w:rFonts w:eastAsia="方正仿宋_GBK"/>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B42D6"/>
    <w:rsid w:val="001A7A55"/>
    <w:rsid w:val="0046258C"/>
    <w:rsid w:val="00573DB4"/>
    <w:rsid w:val="00B16AAB"/>
    <w:rsid w:val="029732E6"/>
    <w:rsid w:val="249B380E"/>
    <w:rsid w:val="26EC5C0A"/>
    <w:rsid w:val="2F3D16B2"/>
    <w:rsid w:val="5652520A"/>
    <w:rsid w:val="579B42D6"/>
    <w:rsid w:val="67616BD1"/>
    <w:rsid w:val="6C9B5D2D"/>
    <w:rsid w:val="795F1B9D"/>
    <w:rsid w:val="7D5B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4"/>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1856</Words>
  <Characters>2055</Characters>
  <Lines>16</Lines>
  <Paragraphs>4</Paragraphs>
  <TotalTime>9</TotalTime>
  <ScaleCrop>false</ScaleCrop>
  <LinksUpToDate>false</LinksUpToDate>
  <CharactersWithSpaces>2181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2026-02-03T09:11:00Z</dcterms:created>
  <dc:creator>做个俗人</dc:creator>
  <cp:lastModifiedBy>伍崇兴</cp:lastModifiedBy>
  <dcterms:modified xsi:type="dcterms:W3CDTF">2026-03-12T03:13:18Z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6E6BB1E09B704FC38561ABDFB069A631</vt:lpwstr>
  </property>
  <property fmtid="{D5CDD505-2E9C-101B-9397-08002B2CF9AE}" pid="4" name="KSOTemplateDocerSaveRecord">
    <vt:lpwstr>eyJoZGlkIjoiN2I3NjVkZWVjYWQ0Y2NjNTM1YzU3YjRjMWY5MDRjNDIiLCJ1c2VySWQiOiIxNjc3ODQxMDQxIn0=</vt:lpwstr>
  </property>
</Properties>
</file>