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CDE53">
      <w:pPr>
        <w:spacing w:line="600" w:lineRule="exact"/>
        <w:rPr>
          <w:rFonts w:eastAsia="方正黑体_GBK"/>
          <w:sz w:val="32"/>
          <w:szCs w:val="32"/>
        </w:rPr>
      </w:pPr>
    </w:p>
    <w:p w14:paraId="34E2C6F0">
      <w:pPr>
        <w:jc w:val="distribute"/>
        <w:rPr>
          <w:rFonts w:eastAsia="方正小标宋简体"/>
          <w:w w:val="80"/>
          <w:sz w:val="11"/>
          <w:szCs w:val="14"/>
        </w:rPr>
      </w:pPr>
      <w:r>
        <w:rPr>
          <w:rFonts w:eastAsia="方正小标宋简体"/>
          <w:color w:val="FF0000"/>
          <w:w w:val="80"/>
          <w:sz w:val="104"/>
          <w:szCs w:val="128"/>
        </w:rPr>
        <w:t>重庆市开州区</w:t>
      </w:r>
      <w:r>
        <w:rPr>
          <w:rFonts w:hint="eastAsia" w:eastAsia="方正小标宋简体"/>
          <w:color w:val="FF0000"/>
          <w:w w:val="80"/>
          <w:sz w:val="104"/>
          <w:szCs w:val="128"/>
        </w:rPr>
        <w:t>大丘小学</w:t>
      </w:r>
    </w:p>
    <w:p w14:paraId="6686909C">
      <w:pPr>
        <w:spacing w:line="400" w:lineRule="exact"/>
        <w:jc w:val="center"/>
        <w:rPr>
          <w:rFonts w:eastAsia="黑体"/>
          <w:sz w:val="36"/>
        </w:rPr>
      </w:pPr>
    </w:p>
    <w:p w14:paraId="768BE86C">
      <w:pPr>
        <w:spacing w:line="100" w:lineRule="exact"/>
        <w:jc w:val="center"/>
        <w:rPr>
          <w:rFonts w:eastAsia="黑体"/>
          <w:sz w:val="36"/>
        </w:rPr>
      </w:pPr>
    </w:p>
    <w:p w14:paraId="7CFD0970">
      <w:pPr>
        <w:spacing w:line="600" w:lineRule="exact"/>
        <w:jc w:val="center"/>
        <w:rPr>
          <w:rFonts w:eastAsia="方正仿宋_GBK"/>
          <w:sz w:val="32"/>
          <w:szCs w:val="32"/>
        </w:rPr>
      </w:pPr>
      <w:r>
        <w:rPr>
          <w:rFonts w:eastAsia="方正仿宋_GBK"/>
          <w:sz w:val="32"/>
        </w:rPr>
        <w:t>开州</w:t>
      </w:r>
      <w:r>
        <w:rPr>
          <w:rFonts w:hint="eastAsia" w:eastAsia="方正仿宋_GBK"/>
          <w:sz w:val="32"/>
        </w:rPr>
        <w:t>丘小</w:t>
      </w:r>
      <w:r>
        <w:rPr>
          <w:rFonts w:eastAsia="方正仿宋_GBK"/>
          <w:color w:val="000000"/>
          <w:sz w:val="32"/>
          <w:szCs w:val="32"/>
        </w:rPr>
        <w:t>〔2026〕</w:t>
      </w:r>
      <w:r>
        <w:rPr>
          <w:rFonts w:hint="eastAsia" w:eastAsia="方正仿宋_GBK"/>
          <w:sz w:val="32"/>
          <w:szCs w:val="32"/>
        </w:rPr>
        <w:t>1</w:t>
      </w:r>
      <w:r>
        <w:rPr>
          <w:rFonts w:eastAsia="方正仿宋_GBK"/>
          <w:sz w:val="32"/>
        </w:rPr>
        <w:t>号               签发人：</w:t>
      </w:r>
      <w:r>
        <w:rPr>
          <w:rFonts w:hint="eastAsia" w:eastAsia="方正仿宋_GBK"/>
          <w:sz w:val="32"/>
        </w:rPr>
        <w:t>廖晓红</w:t>
      </w:r>
    </w:p>
    <w:p w14:paraId="61851725">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79D94C6E">
      <w:pPr>
        <w:spacing w:line="600" w:lineRule="exact"/>
        <w:jc w:val="center"/>
        <w:rPr>
          <w:rFonts w:eastAsia="方正小标宋简体"/>
          <w:sz w:val="44"/>
          <w:szCs w:val="44"/>
        </w:rPr>
      </w:pPr>
    </w:p>
    <w:p w14:paraId="7E94ACCA"/>
    <w:p w14:paraId="2D73B28C">
      <w:pPr>
        <w:pStyle w:val="2"/>
        <w:spacing w:line="620" w:lineRule="exact"/>
        <w:ind w:firstLine="0" w:firstLineChars="0"/>
        <w:jc w:val="center"/>
        <w:rPr>
          <w:rFonts w:ascii="Times New Roman" w:eastAsia="方正小标宋_GBK"/>
          <w:szCs w:val="32"/>
        </w:rPr>
      </w:pPr>
      <w:r>
        <w:rPr>
          <w:rFonts w:ascii="Times New Roman" w:eastAsia="方正小标宋_GBK"/>
          <w:color w:val="000000"/>
          <w:sz w:val="44"/>
          <w:szCs w:val="44"/>
        </w:rPr>
        <w:t>重庆市开州区</w:t>
      </w:r>
      <w:r>
        <w:rPr>
          <w:rFonts w:hint="eastAsia" w:ascii="Times New Roman" w:eastAsia="方正小标宋_GBK"/>
          <w:color w:val="000000"/>
          <w:sz w:val="44"/>
          <w:szCs w:val="44"/>
        </w:rPr>
        <w:t>大丘小学</w:t>
      </w:r>
    </w:p>
    <w:p w14:paraId="5DE02160">
      <w:pPr>
        <w:jc w:val="center"/>
        <w:rPr>
          <w:rFonts w:eastAsia="方正小标宋_GBK"/>
          <w:sz w:val="44"/>
          <w:szCs w:val="44"/>
        </w:rPr>
      </w:pPr>
      <w:r>
        <w:rPr>
          <w:rFonts w:eastAsia="方正小标宋_GBK"/>
          <w:sz w:val="44"/>
          <w:szCs w:val="44"/>
        </w:rPr>
        <w:t>关于2026年部门预算情况公开的公示</w:t>
      </w:r>
    </w:p>
    <w:p w14:paraId="049B4F9E">
      <w:pPr>
        <w:ind w:firstLine="640" w:firstLineChars="200"/>
        <w:rPr>
          <w:rFonts w:eastAsia="方正仿宋_GBK"/>
          <w:sz w:val="32"/>
          <w:szCs w:val="32"/>
        </w:rPr>
      </w:pPr>
      <w:r>
        <w:rPr>
          <w:rFonts w:eastAsia="方正仿宋_GBK"/>
          <w:sz w:val="32"/>
          <w:szCs w:val="32"/>
        </w:rPr>
        <w:t>按照有关财政预算公开的部署和要求，依据《中华人民共和国政府信息公开条例》（国务院令第492号）和重庆市开州区财政局《关于批复2026年</w:t>
      </w:r>
      <w:r>
        <w:rPr>
          <w:rFonts w:hint="eastAsia" w:eastAsia="方正仿宋_GBK"/>
          <w:sz w:val="32"/>
          <w:szCs w:val="32"/>
        </w:rPr>
        <w:t>区级</w:t>
      </w:r>
      <w:r>
        <w:rPr>
          <w:rFonts w:eastAsia="方正仿宋_GBK"/>
          <w:sz w:val="32"/>
          <w:szCs w:val="32"/>
        </w:rPr>
        <w:t>部门预算的通知》（开</w:t>
      </w:r>
      <w:r>
        <w:rPr>
          <w:rFonts w:hint="eastAsia" w:eastAsia="方正仿宋_GBK"/>
          <w:sz w:val="32"/>
          <w:szCs w:val="32"/>
        </w:rPr>
        <w:t>州</w:t>
      </w:r>
      <w:r>
        <w:rPr>
          <w:rFonts w:eastAsia="方正仿宋_GBK"/>
          <w:sz w:val="32"/>
          <w:szCs w:val="32"/>
        </w:rPr>
        <w:t>财</w:t>
      </w:r>
      <w:r>
        <w:rPr>
          <w:rFonts w:hint="eastAsia" w:eastAsia="方正仿宋_GBK"/>
          <w:sz w:val="32"/>
          <w:szCs w:val="32"/>
        </w:rPr>
        <w:t>教发</w:t>
      </w:r>
      <w:r>
        <w:rPr>
          <w:rFonts w:eastAsia="方正仿宋_GBK"/>
          <w:sz w:val="32"/>
          <w:szCs w:val="32"/>
        </w:rPr>
        <w:t>〔2026〕6号）</w:t>
      </w:r>
      <w:r>
        <w:rPr>
          <w:rFonts w:hint="eastAsia" w:eastAsia="方正仿宋_GBK"/>
          <w:sz w:val="32"/>
          <w:szCs w:val="32"/>
        </w:rPr>
        <w:t>要求，</w:t>
      </w:r>
      <w:r>
        <w:rPr>
          <w:rFonts w:eastAsia="方正仿宋_GBK"/>
          <w:sz w:val="32"/>
          <w:szCs w:val="32"/>
        </w:rPr>
        <w:t>现将</w:t>
      </w:r>
      <w:r>
        <w:rPr>
          <w:rFonts w:hint="eastAsia" w:eastAsia="方正仿宋_GBK"/>
          <w:sz w:val="32"/>
          <w:szCs w:val="32"/>
        </w:rPr>
        <w:t>重庆市开州区大丘小学</w:t>
      </w:r>
      <w:r>
        <w:rPr>
          <w:rFonts w:eastAsia="方正仿宋_GBK"/>
          <w:sz w:val="32"/>
          <w:szCs w:val="32"/>
        </w:rPr>
        <w:t>2026年部门预算批复情况公开如下：</w:t>
      </w:r>
    </w:p>
    <w:p w14:paraId="33C84E0E">
      <w:pPr>
        <w:jc w:val="center"/>
        <w:rPr>
          <w:rFonts w:eastAsia="方正黑体_GBK"/>
          <w:sz w:val="32"/>
          <w:szCs w:val="32"/>
        </w:rPr>
      </w:pPr>
    </w:p>
    <w:p w14:paraId="16EFCFCA">
      <w:pPr>
        <w:jc w:val="center"/>
        <w:rPr>
          <w:rFonts w:eastAsia="方正黑体_GBK"/>
          <w:sz w:val="32"/>
          <w:szCs w:val="32"/>
        </w:rPr>
      </w:pPr>
    </w:p>
    <w:p w14:paraId="19FE1327">
      <w:pPr>
        <w:jc w:val="center"/>
        <w:rPr>
          <w:rFonts w:eastAsia="方正黑体_GBK"/>
          <w:sz w:val="32"/>
          <w:szCs w:val="32"/>
        </w:rPr>
      </w:pPr>
    </w:p>
    <w:p w14:paraId="52C9A93B">
      <w:pPr>
        <w:jc w:val="center"/>
        <w:rPr>
          <w:rFonts w:eastAsia="方正小标宋_GBK"/>
          <w:sz w:val="44"/>
          <w:szCs w:val="44"/>
        </w:rPr>
      </w:pPr>
    </w:p>
    <w:p w14:paraId="3DE04744">
      <w:pPr>
        <w:jc w:val="center"/>
        <w:rPr>
          <w:rFonts w:eastAsia="方正小标宋_GBK"/>
          <w:sz w:val="44"/>
          <w:szCs w:val="44"/>
        </w:rPr>
      </w:pPr>
    </w:p>
    <w:p w14:paraId="4A7B2697">
      <w:pPr>
        <w:jc w:val="center"/>
        <w:rPr>
          <w:rFonts w:eastAsia="方正小标宋_GBK"/>
          <w:sz w:val="44"/>
          <w:szCs w:val="44"/>
        </w:rPr>
      </w:pPr>
    </w:p>
    <w:p w14:paraId="24CC1502">
      <w:pPr>
        <w:jc w:val="center"/>
        <w:rPr>
          <w:rFonts w:eastAsia="方正小标宋_GBK"/>
          <w:sz w:val="44"/>
          <w:szCs w:val="44"/>
        </w:rPr>
      </w:pPr>
      <w:r>
        <w:rPr>
          <w:rFonts w:eastAsia="方正小标宋_GBK"/>
          <w:sz w:val="44"/>
          <w:szCs w:val="44"/>
        </w:rPr>
        <w:t>目    录</w:t>
      </w:r>
    </w:p>
    <w:p w14:paraId="26F9B841"/>
    <w:p w14:paraId="2D03396B">
      <w:pPr>
        <w:jc w:val="center"/>
        <w:rPr>
          <w:rFonts w:eastAsia="方正楷体_GBK"/>
          <w:sz w:val="32"/>
          <w:szCs w:val="32"/>
        </w:rPr>
      </w:pPr>
      <w:r>
        <w:rPr>
          <w:rFonts w:eastAsia="方正楷体_GBK"/>
          <w:sz w:val="32"/>
          <w:szCs w:val="32"/>
        </w:rPr>
        <w:t>第一部分：2026年部门预算情况说明</w:t>
      </w:r>
    </w:p>
    <w:p w14:paraId="71989D38"/>
    <w:p w14:paraId="1A3EE1C0">
      <w:pPr>
        <w:spacing w:line="600" w:lineRule="exact"/>
        <w:rPr>
          <w:rFonts w:eastAsia="方正仿宋_GBK"/>
          <w:sz w:val="32"/>
          <w:szCs w:val="32"/>
        </w:rPr>
      </w:pPr>
      <w:r>
        <w:rPr>
          <w:rFonts w:eastAsia="方正仿宋_GBK"/>
          <w:sz w:val="32"/>
          <w:szCs w:val="32"/>
        </w:rPr>
        <w:t>一、单位基本情况</w:t>
      </w:r>
    </w:p>
    <w:p w14:paraId="423B7BF8">
      <w:pPr>
        <w:spacing w:line="600" w:lineRule="exact"/>
        <w:rPr>
          <w:rFonts w:eastAsia="方正仿宋_GBK"/>
          <w:sz w:val="32"/>
          <w:szCs w:val="32"/>
        </w:rPr>
      </w:pPr>
      <w:r>
        <w:rPr>
          <w:rFonts w:eastAsia="方正仿宋_GBK"/>
          <w:sz w:val="32"/>
          <w:szCs w:val="32"/>
        </w:rPr>
        <w:t>二、部门收支总体情况</w:t>
      </w:r>
    </w:p>
    <w:p w14:paraId="064E0A2C">
      <w:pPr>
        <w:spacing w:line="600" w:lineRule="exact"/>
        <w:rPr>
          <w:rFonts w:eastAsia="方正仿宋_GBK"/>
          <w:sz w:val="32"/>
          <w:szCs w:val="32"/>
        </w:rPr>
      </w:pPr>
      <w:r>
        <w:rPr>
          <w:rFonts w:eastAsia="方正仿宋_GBK"/>
          <w:sz w:val="32"/>
          <w:szCs w:val="32"/>
        </w:rPr>
        <w:t>三、部门预算情况说明</w:t>
      </w:r>
    </w:p>
    <w:p w14:paraId="2D8C60EE">
      <w:pPr>
        <w:spacing w:line="600" w:lineRule="exact"/>
        <w:rPr>
          <w:rFonts w:eastAsia="方正仿宋_GBK"/>
          <w:sz w:val="32"/>
          <w:szCs w:val="32"/>
        </w:rPr>
      </w:pPr>
      <w:r>
        <w:rPr>
          <w:rFonts w:eastAsia="方正仿宋_GBK"/>
          <w:sz w:val="32"/>
          <w:szCs w:val="32"/>
        </w:rPr>
        <w:t>四、“三公”经费情况说明</w:t>
      </w:r>
    </w:p>
    <w:p w14:paraId="3EDBC070">
      <w:pPr>
        <w:spacing w:line="600" w:lineRule="exact"/>
        <w:rPr>
          <w:rFonts w:eastAsia="方正仿宋_GBK"/>
          <w:sz w:val="32"/>
          <w:szCs w:val="32"/>
        </w:rPr>
      </w:pPr>
      <w:r>
        <w:rPr>
          <w:rFonts w:eastAsia="方正仿宋_GBK"/>
          <w:sz w:val="32"/>
          <w:szCs w:val="32"/>
        </w:rPr>
        <w:t>五、其他重要事项的情况说明</w:t>
      </w:r>
    </w:p>
    <w:p w14:paraId="7E3F4283">
      <w:pPr>
        <w:rPr>
          <w:rFonts w:eastAsia="方正仿宋_GBK"/>
          <w:sz w:val="32"/>
          <w:szCs w:val="32"/>
        </w:rPr>
      </w:pPr>
      <w:r>
        <w:rPr>
          <w:rFonts w:eastAsia="方正仿宋_GBK"/>
          <w:sz w:val="32"/>
          <w:szCs w:val="32"/>
        </w:rPr>
        <w:t>六、专业性名词解释</w:t>
      </w:r>
    </w:p>
    <w:p w14:paraId="5538C52A">
      <w:pPr>
        <w:rPr>
          <w:rFonts w:eastAsia="方正仿宋_GBK"/>
          <w:sz w:val="32"/>
          <w:szCs w:val="32"/>
        </w:rPr>
      </w:pPr>
    </w:p>
    <w:p w14:paraId="1EA901E5">
      <w:pPr>
        <w:jc w:val="center"/>
        <w:rPr>
          <w:rFonts w:eastAsia="方正楷体_GBK"/>
          <w:sz w:val="32"/>
          <w:szCs w:val="32"/>
        </w:rPr>
      </w:pPr>
    </w:p>
    <w:p w14:paraId="1FDCC7AC">
      <w:pPr>
        <w:jc w:val="center"/>
        <w:rPr>
          <w:rFonts w:eastAsia="方正楷体_GBK"/>
          <w:sz w:val="32"/>
          <w:szCs w:val="32"/>
        </w:rPr>
      </w:pPr>
    </w:p>
    <w:p w14:paraId="7D8EB0D0">
      <w:pPr>
        <w:jc w:val="center"/>
        <w:rPr>
          <w:rFonts w:eastAsia="方正楷体_GBK"/>
          <w:sz w:val="32"/>
          <w:szCs w:val="32"/>
        </w:rPr>
      </w:pPr>
    </w:p>
    <w:p w14:paraId="33607469">
      <w:pPr>
        <w:jc w:val="center"/>
      </w:pPr>
      <w:r>
        <w:rPr>
          <w:rFonts w:eastAsia="方正楷体_GBK"/>
          <w:sz w:val="32"/>
          <w:szCs w:val="32"/>
        </w:rPr>
        <w:t>第二部分：2026年部门预算公开报表</w:t>
      </w:r>
    </w:p>
    <w:p w14:paraId="7F9D9723"/>
    <w:p w14:paraId="08823534">
      <w:pPr>
        <w:rPr>
          <w:rFonts w:eastAsia="方正仿宋_GBK"/>
          <w:sz w:val="32"/>
          <w:szCs w:val="32"/>
        </w:rPr>
      </w:pPr>
      <w:r>
        <w:rPr>
          <w:rFonts w:eastAsia="方正仿宋_GBK"/>
          <w:sz w:val="32"/>
          <w:szCs w:val="32"/>
        </w:rPr>
        <w:t>表1、</w:t>
      </w:r>
      <w:r>
        <w:rPr>
          <w:rFonts w:hint="eastAsia" w:eastAsia="方正仿宋_GBK"/>
          <w:sz w:val="32"/>
          <w:szCs w:val="32"/>
        </w:rPr>
        <w:t>重庆市开州区大丘小学</w:t>
      </w:r>
      <w:r>
        <w:rPr>
          <w:rFonts w:eastAsia="方正仿宋_GBK"/>
          <w:sz w:val="32"/>
          <w:szCs w:val="32"/>
        </w:rPr>
        <w:t>收支预算总表</w:t>
      </w:r>
    </w:p>
    <w:p w14:paraId="0FB367E6">
      <w:pPr>
        <w:rPr>
          <w:rFonts w:eastAsia="方正仿宋_GBK"/>
          <w:sz w:val="32"/>
          <w:szCs w:val="32"/>
        </w:rPr>
      </w:pPr>
      <w:r>
        <w:rPr>
          <w:rFonts w:eastAsia="方正仿宋_GBK"/>
          <w:sz w:val="32"/>
          <w:szCs w:val="32"/>
        </w:rPr>
        <w:t>表2、</w:t>
      </w:r>
      <w:r>
        <w:rPr>
          <w:rFonts w:hint="eastAsia" w:eastAsia="方正仿宋_GBK"/>
          <w:sz w:val="32"/>
          <w:szCs w:val="32"/>
        </w:rPr>
        <w:t>重庆市开州区大丘小学</w:t>
      </w:r>
      <w:r>
        <w:rPr>
          <w:rFonts w:eastAsia="方正仿宋_GBK"/>
          <w:sz w:val="32"/>
          <w:szCs w:val="32"/>
        </w:rPr>
        <w:t>收入总表</w:t>
      </w:r>
    </w:p>
    <w:p w14:paraId="7792E15D">
      <w:pPr>
        <w:rPr>
          <w:rFonts w:eastAsia="方正仿宋_GBK"/>
          <w:sz w:val="32"/>
          <w:szCs w:val="32"/>
        </w:rPr>
      </w:pPr>
      <w:r>
        <w:rPr>
          <w:rFonts w:eastAsia="方正仿宋_GBK"/>
          <w:sz w:val="32"/>
          <w:szCs w:val="32"/>
        </w:rPr>
        <w:t>表3、</w:t>
      </w:r>
      <w:r>
        <w:rPr>
          <w:rFonts w:hint="eastAsia" w:eastAsia="方正仿宋_GBK"/>
          <w:sz w:val="32"/>
          <w:szCs w:val="32"/>
        </w:rPr>
        <w:t>重庆市开州区大丘小学</w:t>
      </w:r>
      <w:r>
        <w:rPr>
          <w:rFonts w:eastAsia="方正仿宋_GBK"/>
          <w:sz w:val="32"/>
          <w:szCs w:val="32"/>
        </w:rPr>
        <w:t>本年支出预算总表</w:t>
      </w:r>
    </w:p>
    <w:p w14:paraId="45D76048">
      <w:pPr>
        <w:rPr>
          <w:rFonts w:eastAsia="方正仿宋_GBK"/>
          <w:sz w:val="32"/>
          <w:szCs w:val="32"/>
        </w:rPr>
      </w:pPr>
      <w:r>
        <w:rPr>
          <w:rFonts w:eastAsia="方正仿宋_GBK"/>
          <w:sz w:val="32"/>
          <w:szCs w:val="32"/>
        </w:rPr>
        <w:t>表4、</w:t>
      </w:r>
      <w:r>
        <w:rPr>
          <w:rFonts w:hint="eastAsia" w:eastAsia="方正仿宋_GBK"/>
          <w:sz w:val="32"/>
          <w:szCs w:val="32"/>
        </w:rPr>
        <w:t>重庆市开州区大丘小学</w:t>
      </w:r>
      <w:r>
        <w:rPr>
          <w:rFonts w:eastAsia="方正仿宋_GBK"/>
          <w:sz w:val="32"/>
          <w:szCs w:val="32"/>
        </w:rPr>
        <w:t>财政拨款收支预算总表</w:t>
      </w:r>
    </w:p>
    <w:p w14:paraId="78E1D2D7">
      <w:pPr>
        <w:rPr>
          <w:rFonts w:eastAsia="方正仿宋_GBK"/>
          <w:sz w:val="32"/>
          <w:szCs w:val="32"/>
        </w:rPr>
      </w:pPr>
      <w:r>
        <w:rPr>
          <w:rFonts w:eastAsia="方正仿宋_GBK"/>
          <w:sz w:val="32"/>
          <w:szCs w:val="32"/>
        </w:rPr>
        <w:t>表5、</w:t>
      </w:r>
      <w:r>
        <w:rPr>
          <w:rFonts w:hint="eastAsia" w:eastAsia="方正仿宋_GBK"/>
          <w:sz w:val="32"/>
          <w:szCs w:val="32"/>
        </w:rPr>
        <w:t>重庆市开州区大丘小学</w:t>
      </w:r>
      <w:r>
        <w:rPr>
          <w:rFonts w:eastAsia="方正仿宋_GBK"/>
          <w:sz w:val="32"/>
          <w:szCs w:val="32"/>
        </w:rPr>
        <w:t>本年一般公共预算支出预算表</w:t>
      </w:r>
    </w:p>
    <w:p w14:paraId="733F2504">
      <w:pPr>
        <w:rPr>
          <w:rFonts w:eastAsia="方正仿宋_GBK"/>
          <w:sz w:val="32"/>
          <w:szCs w:val="32"/>
        </w:rPr>
      </w:pPr>
      <w:r>
        <w:rPr>
          <w:rFonts w:eastAsia="方正仿宋_GBK"/>
          <w:sz w:val="32"/>
          <w:szCs w:val="32"/>
        </w:rPr>
        <w:t>表6、</w:t>
      </w:r>
      <w:r>
        <w:rPr>
          <w:rFonts w:hint="eastAsia" w:eastAsia="方正仿宋_GBK"/>
          <w:sz w:val="32"/>
          <w:szCs w:val="32"/>
        </w:rPr>
        <w:t>重庆市开州区大丘小学</w:t>
      </w:r>
      <w:r>
        <w:rPr>
          <w:rFonts w:eastAsia="方正仿宋_GBK"/>
          <w:sz w:val="32"/>
          <w:szCs w:val="32"/>
        </w:rPr>
        <w:t>一般公共预算基本支出预算表</w:t>
      </w:r>
    </w:p>
    <w:p w14:paraId="0BEBA918">
      <w:pPr>
        <w:rPr>
          <w:rFonts w:eastAsia="方正仿宋_GBK"/>
          <w:sz w:val="32"/>
          <w:szCs w:val="32"/>
        </w:rPr>
      </w:pPr>
      <w:r>
        <w:rPr>
          <w:rFonts w:eastAsia="方正仿宋_GBK"/>
          <w:sz w:val="32"/>
          <w:szCs w:val="32"/>
        </w:rPr>
        <w:t>表7、</w:t>
      </w:r>
      <w:r>
        <w:rPr>
          <w:rFonts w:hint="eastAsia" w:eastAsia="方正仿宋_GBK"/>
          <w:sz w:val="32"/>
          <w:szCs w:val="32"/>
        </w:rPr>
        <w:t>重庆市开州区大丘小学</w:t>
      </w:r>
      <w:r>
        <w:rPr>
          <w:rFonts w:eastAsia="方正仿宋_GBK"/>
          <w:sz w:val="32"/>
          <w:szCs w:val="32"/>
        </w:rPr>
        <w:t>一般公共预算“三公”经费支出预算表</w:t>
      </w:r>
    </w:p>
    <w:p w14:paraId="3C60B33D">
      <w:pPr>
        <w:rPr>
          <w:rFonts w:eastAsia="方正仿宋_GBK"/>
          <w:sz w:val="32"/>
          <w:szCs w:val="32"/>
        </w:rPr>
      </w:pPr>
      <w:r>
        <w:rPr>
          <w:rFonts w:eastAsia="方正仿宋_GBK"/>
          <w:sz w:val="32"/>
          <w:szCs w:val="32"/>
        </w:rPr>
        <w:t>表8、</w:t>
      </w:r>
      <w:r>
        <w:rPr>
          <w:rFonts w:hint="eastAsia" w:eastAsia="方正仿宋_GBK"/>
          <w:sz w:val="32"/>
          <w:szCs w:val="32"/>
        </w:rPr>
        <w:t>重庆市开州区大丘小学</w:t>
      </w:r>
      <w:r>
        <w:rPr>
          <w:rFonts w:eastAsia="方正仿宋_GBK"/>
          <w:sz w:val="32"/>
          <w:szCs w:val="32"/>
        </w:rPr>
        <w:t>政府性基金预算支出预算表</w:t>
      </w:r>
    </w:p>
    <w:p w14:paraId="0CC221AB">
      <w:pPr>
        <w:rPr>
          <w:rFonts w:eastAsia="方正仿宋_GBK"/>
          <w:sz w:val="32"/>
          <w:szCs w:val="32"/>
        </w:rPr>
      </w:pPr>
      <w:r>
        <w:rPr>
          <w:rFonts w:eastAsia="方正仿宋_GBK"/>
          <w:sz w:val="32"/>
          <w:szCs w:val="32"/>
        </w:rPr>
        <w:t>表9、</w:t>
      </w:r>
      <w:r>
        <w:rPr>
          <w:rFonts w:hint="eastAsia" w:eastAsia="方正仿宋_GBK"/>
          <w:sz w:val="32"/>
          <w:szCs w:val="32"/>
        </w:rPr>
        <w:t>重庆市开州区大丘小学</w:t>
      </w:r>
      <w:r>
        <w:rPr>
          <w:rFonts w:eastAsia="方正仿宋_GBK"/>
          <w:sz w:val="32"/>
          <w:szCs w:val="32"/>
        </w:rPr>
        <w:t>国有资本经营预算支出预算表</w:t>
      </w:r>
    </w:p>
    <w:p w14:paraId="0E31AA24">
      <w:pPr>
        <w:rPr>
          <w:rFonts w:eastAsia="方正仿宋_GBK"/>
          <w:sz w:val="32"/>
          <w:szCs w:val="32"/>
        </w:rPr>
      </w:pPr>
      <w:r>
        <w:rPr>
          <w:rFonts w:eastAsia="方正仿宋_GBK"/>
          <w:sz w:val="32"/>
          <w:szCs w:val="32"/>
        </w:rPr>
        <w:t>表10、</w:t>
      </w:r>
      <w:r>
        <w:rPr>
          <w:rFonts w:hint="eastAsia" w:eastAsia="方正仿宋_GBK"/>
          <w:sz w:val="32"/>
          <w:szCs w:val="32"/>
        </w:rPr>
        <w:t>重庆市开州区大丘小学</w:t>
      </w:r>
      <w:r>
        <w:rPr>
          <w:rFonts w:eastAsia="方正仿宋_GBK"/>
          <w:sz w:val="32"/>
          <w:szCs w:val="32"/>
        </w:rPr>
        <w:t>项目支出表</w:t>
      </w:r>
    </w:p>
    <w:p w14:paraId="055E30CA">
      <w:r>
        <w:rPr>
          <w:rFonts w:eastAsia="方正仿宋_GBK"/>
          <w:sz w:val="32"/>
          <w:szCs w:val="32"/>
        </w:rPr>
        <w:t>表11、2026年</w:t>
      </w:r>
      <w:r>
        <w:rPr>
          <w:rFonts w:hint="eastAsia" w:eastAsia="方正仿宋_GBK"/>
          <w:sz w:val="32"/>
          <w:szCs w:val="32"/>
        </w:rPr>
        <w:t>重庆市开州区大丘小学</w:t>
      </w:r>
      <w:r>
        <w:rPr>
          <w:rFonts w:eastAsia="方正仿宋_GBK"/>
          <w:sz w:val="32"/>
          <w:szCs w:val="32"/>
        </w:rPr>
        <w:t>项目绩效目标表</w:t>
      </w:r>
    </w:p>
    <w:p w14:paraId="77B3A11D">
      <w:pPr>
        <w:rPr>
          <w:rFonts w:eastAsia="方正仿宋_GBK"/>
          <w:b/>
          <w:bCs/>
          <w:sz w:val="32"/>
          <w:szCs w:val="32"/>
        </w:rPr>
      </w:pPr>
      <w:r>
        <w:rPr>
          <w:rFonts w:eastAsia="方正仿宋_GBK"/>
          <w:b/>
          <w:bCs/>
          <w:sz w:val="32"/>
          <w:szCs w:val="32"/>
        </w:rPr>
        <w:t>注：上述表格详见附表《</w:t>
      </w:r>
      <w:r>
        <w:rPr>
          <w:rFonts w:hint="eastAsia" w:eastAsia="方正仿宋_GBK"/>
          <w:b/>
          <w:bCs/>
          <w:sz w:val="32"/>
          <w:szCs w:val="32"/>
        </w:rPr>
        <w:t>重庆市开州区大丘小学</w:t>
      </w:r>
      <w:r>
        <w:rPr>
          <w:rFonts w:eastAsia="方正仿宋_GBK"/>
          <w:b/>
          <w:bCs/>
          <w:sz w:val="32"/>
          <w:szCs w:val="32"/>
        </w:rPr>
        <w:t>2026年部门预算公开报表》。</w:t>
      </w:r>
    </w:p>
    <w:p w14:paraId="7C247BE1"/>
    <w:p w14:paraId="52A0FEE3"/>
    <w:p w14:paraId="249308E4"/>
    <w:p w14:paraId="42633F5F"/>
    <w:p w14:paraId="62253B87"/>
    <w:p w14:paraId="097C670E">
      <w:pPr>
        <w:spacing w:line="600" w:lineRule="exact"/>
        <w:jc w:val="center"/>
        <w:rPr>
          <w:rFonts w:eastAsia="方正小标宋_GBK"/>
          <w:sz w:val="44"/>
          <w:szCs w:val="44"/>
        </w:rPr>
      </w:pPr>
      <w:r>
        <w:rPr>
          <w:rFonts w:eastAsia="方正小标宋_GBK"/>
          <w:sz w:val="44"/>
          <w:szCs w:val="44"/>
        </w:rPr>
        <w:br w:type="page"/>
      </w:r>
      <w:r>
        <w:rPr>
          <w:rFonts w:eastAsia="方正小标宋_GBK"/>
          <w:sz w:val="44"/>
          <w:szCs w:val="44"/>
        </w:rPr>
        <w:t>第一部分：2026年部门预算情况说明</w:t>
      </w:r>
    </w:p>
    <w:p w14:paraId="648EF0C2">
      <w:pPr>
        <w:spacing w:line="600" w:lineRule="exact"/>
        <w:ind w:firstLine="880" w:firstLineChars="200"/>
        <w:jc w:val="center"/>
        <w:rPr>
          <w:rFonts w:eastAsia="华文中宋"/>
          <w:sz w:val="44"/>
          <w:szCs w:val="44"/>
        </w:rPr>
      </w:pPr>
    </w:p>
    <w:p w14:paraId="3FCA781D">
      <w:pPr>
        <w:spacing w:line="600" w:lineRule="exact"/>
        <w:ind w:left="640"/>
        <w:rPr>
          <w:rFonts w:eastAsia="方正黑体_GBK"/>
          <w:sz w:val="32"/>
        </w:rPr>
      </w:pPr>
      <w:r>
        <w:rPr>
          <w:rFonts w:eastAsia="方正黑体_GBK"/>
          <w:sz w:val="32"/>
        </w:rPr>
        <w:t>一、单位基本情况</w:t>
      </w:r>
    </w:p>
    <w:p w14:paraId="7E9ED0E6">
      <w:pPr>
        <w:spacing w:line="600" w:lineRule="exact"/>
        <w:ind w:firstLine="640" w:firstLineChars="200"/>
        <w:rPr>
          <w:rFonts w:ascii="方正楷体_GBK" w:hAnsi="方正楷体_GBK" w:eastAsia="方正楷体_GBK" w:cs="方正楷体_GBK"/>
          <w:sz w:val="32"/>
        </w:rPr>
      </w:pPr>
      <w:r>
        <w:rPr>
          <w:rFonts w:hint="eastAsia" w:ascii="方正楷体_GBK" w:hAnsi="方正楷体_GBK" w:eastAsia="方正楷体_GBK" w:cs="方正楷体_GBK"/>
          <w:sz w:val="32"/>
        </w:rPr>
        <w:t>（一）职能职责</w:t>
      </w:r>
    </w:p>
    <w:p w14:paraId="2219B66F">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宗旨：实施小学义务教育，促进基础教育发展。</w:t>
      </w:r>
    </w:p>
    <w:p w14:paraId="534E901A">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主要职责：</w:t>
      </w:r>
    </w:p>
    <w:p w14:paraId="7407C830">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1.组织实施教育教学活动，维护学校的教学秩序。</w:t>
      </w:r>
    </w:p>
    <w:p w14:paraId="1F7F9C4B">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2.对受教育者进行学籍管理，实施奖励或者处分，颁发相应的学业证书。</w:t>
      </w:r>
    </w:p>
    <w:p w14:paraId="6FC1FE33">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3.聘任教职工，实施奖励或者处分。</w:t>
      </w:r>
    </w:p>
    <w:p w14:paraId="5CD44B9C">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4.维护受教育者、教师及其他职工的合法权益。</w:t>
      </w:r>
    </w:p>
    <w:p w14:paraId="037B28A1">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5.根据学校规模，设置学校管理机构，建立健全各项规章制度和岗位责任制。</w:t>
      </w:r>
    </w:p>
    <w:p w14:paraId="2BE9CFEB">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6.做好学校安全稳定工作和后勤保障服务工作。</w:t>
      </w:r>
    </w:p>
    <w:p w14:paraId="5DDE20D4">
      <w:pPr>
        <w:pStyle w:val="7"/>
        <w:tabs>
          <w:tab w:val="center" w:pos="4153"/>
          <w:tab w:val="left" w:pos="7275"/>
        </w:tabs>
        <w:spacing w:line="600" w:lineRule="exact"/>
        <w:ind w:left="640" w:firstLine="0" w:firstLineChars="0"/>
        <w:jc w:val="left"/>
        <w:rPr>
          <w:rFonts w:ascii="方正楷体_GBK" w:hAnsi="方正楷体_GBK" w:eastAsia="方正楷体_GBK" w:cs="方正楷体_GBK"/>
          <w:sz w:val="32"/>
        </w:rPr>
      </w:pPr>
      <w:r>
        <w:rPr>
          <w:rFonts w:hint="eastAsia" w:ascii="方正楷体_GBK" w:hAnsi="方正楷体_GBK" w:eastAsia="方正楷体_GBK" w:cs="方正楷体_GBK"/>
          <w:sz w:val="32"/>
        </w:rPr>
        <w:t>（二）单位构成</w:t>
      </w:r>
    </w:p>
    <w:p w14:paraId="0C94B56B">
      <w:pPr>
        <w:pStyle w:val="7"/>
        <w:tabs>
          <w:tab w:val="center" w:pos="4153"/>
          <w:tab w:val="left" w:pos="7275"/>
        </w:tabs>
        <w:spacing w:line="600" w:lineRule="exact"/>
        <w:ind w:firstLine="640"/>
        <w:jc w:val="left"/>
        <w:rPr>
          <w:rFonts w:eastAsia="方正仿宋_GBK"/>
          <w:sz w:val="32"/>
        </w:rPr>
      </w:pPr>
      <w:r>
        <w:rPr>
          <w:rFonts w:hint="eastAsia" w:ascii="方正仿宋_GBK" w:hAnsi="仿宋_GB2312" w:eastAsia="方正仿宋_GBK" w:cs="仿宋_GB2312"/>
          <w:sz w:val="32"/>
        </w:rPr>
        <w:t>本单位内设5个</w:t>
      </w:r>
      <w:r>
        <w:rPr>
          <w:rFonts w:ascii="方正仿宋_GBK" w:hAnsi="仿宋_GB2312" w:eastAsia="方正仿宋_GBK" w:cs="仿宋_GB2312"/>
          <w:sz w:val="32"/>
        </w:rPr>
        <w:t>机构处室</w:t>
      </w:r>
      <w:r>
        <w:rPr>
          <w:rFonts w:hint="eastAsia" w:ascii="方正仿宋_GBK" w:hAnsi="仿宋_GB2312" w:eastAsia="方正仿宋_GBK" w:cs="仿宋_GB2312"/>
          <w:sz w:val="32"/>
        </w:rPr>
        <w:t>，分别是政教处、教务处、安稳办、总务处、党政办公室。</w:t>
      </w:r>
    </w:p>
    <w:p w14:paraId="65A2F294">
      <w:pPr>
        <w:spacing w:line="600" w:lineRule="exact"/>
        <w:ind w:left="640"/>
        <w:rPr>
          <w:rFonts w:eastAsia="方正仿宋_GBK"/>
          <w:sz w:val="32"/>
        </w:rPr>
      </w:pPr>
      <w:r>
        <w:rPr>
          <w:rFonts w:eastAsia="方正黑体_GBK"/>
          <w:sz w:val="32"/>
        </w:rPr>
        <w:t>二、部门收支总体情况</w:t>
      </w:r>
    </w:p>
    <w:p w14:paraId="2C5864E5">
      <w:pPr>
        <w:spacing w:line="600" w:lineRule="exact"/>
        <w:ind w:firstLine="640" w:firstLineChars="200"/>
        <w:rPr>
          <w:rFonts w:eastAsia="方正仿宋_GBK"/>
          <w:sz w:val="32"/>
        </w:rPr>
      </w:pPr>
      <w:r>
        <w:rPr>
          <w:rFonts w:eastAsia="方正楷体_GBK"/>
          <w:sz w:val="32"/>
        </w:rPr>
        <w:t>（一）收入预算：</w:t>
      </w:r>
      <w:r>
        <w:rPr>
          <w:rFonts w:eastAsia="方正仿宋_GBK"/>
          <w:sz w:val="32"/>
        </w:rPr>
        <w:t>2026年年初预算数</w:t>
      </w:r>
      <w:r>
        <w:rPr>
          <w:rFonts w:hint="eastAsia" w:eastAsia="方正仿宋_GBK"/>
          <w:sz w:val="32"/>
        </w:rPr>
        <w:t>2569.43</w:t>
      </w:r>
      <w:r>
        <w:rPr>
          <w:rFonts w:eastAsia="方正仿宋_GBK"/>
          <w:sz w:val="32"/>
        </w:rPr>
        <w:t>万元，上年结转</w:t>
      </w:r>
      <w:r>
        <w:rPr>
          <w:rFonts w:hint="eastAsia" w:eastAsia="方正仿宋_GBK"/>
          <w:sz w:val="32"/>
        </w:rPr>
        <w:t>12.22</w:t>
      </w:r>
      <w:r>
        <w:rPr>
          <w:rFonts w:eastAsia="方正仿宋_GBK"/>
          <w:sz w:val="32"/>
        </w:rPr>
        <w:t>万元，其中：一般公共预算拨款收入</w:t>
      </w:r>
      <w:r>
        <w:rPr>
          <w:rFonts w:hint="eastAsia" w:eastAsia="方正仿宋_GBK"/>
          <w:sz w:val="32"/>
        </w:rPr>
        <w:t>2569.43</w:t>
      </w:r>
      <w:r>
        <w:rPr>
          <w:rFonts w:eastAsia="方正仿宋_GBK"/>
          <w:sz w:val="32"/>
        </w:rPr>
        <w:t>万元，上年结转</w:t>
      </w:r>
      <w:r>
        <w:rPr>
          <w:rFonts w:hint="eastAsia" w:eastAsia="方正仿宋_GBK"/>
          <w:sz w:val="32"/>
        </w:rPr>
        <w:t>12.22</w:t>
      </w:r>
      <w:r>
        <w:rPr>
          <w:rFonts w:eastAsia="方正仿宋_GBK"/>
          <w:sz w:val="32"/>
        </w:rPr>
        <w:t>万元，政府性基金预算拨款收入</w:t>
      </w:r>
      <w:r>
        <w:rPr>
          <w:rFonts w:hint="eastAsia" w:eastAsia="方正仿宋_GBK"/>
          <w:sz w:val="32"/>
        </w:rPr>
        <w:t>0</w:t>
      </w:r>
      <w:r>
        <w:rPr>
          <w:rFonts w:eastAsia="方正仿宋_GBK"/>
          <w:sz w:val="32"/>
        </w:rPr>
        <w:t>万元，上年结转</w:t>
      </w:r>
      <w:r>
        <w:rPr>
          <w:rFonts w:hint="eastAsia" w:eastAsia="方正仿宋_GBK"/>
          <w:sz w:val="32"/>
        </w:rPr>
        <w:t>0</w:t>
      </w:r>
      <w:r>
        <w:rPr>
          <w:rFonts w:eastAsia="方正仿宋_GBK"/>
          <w:sz w:val="32"/>
        </w:rPr>
        <w:t>万元。收入较2025年增加</w:t>
      </w:r>
      <w:r>
        <w:rPr>
          <w:rFonts w:hint="eastAsia" w:eastAsia="方正仿宋_GBK"/>
          <w:sz w:val="32"/>
        </w:rPr>
        <w:t>371.81</w:t>
      </w:r>
      <w:r>
        <w:rPr>
          <w:rFonts w:eastAsia="方正仿宋_GBK"/>
          <w:sz w:val="32"/>
        </w:rPr>
        <w:t>万元，主要是一般公共预算拨款加</w:t>
      </w:r>
      <w:r>
        <w:rPr>
          <w:rFonts w:hint="eastAsia" w:eastAsia="方正仿宋_GBK"/>
          <w:sz w:val="32"/>
        </w:rPr>
        <w:t>371.81</w:t>
      </w:r>
      <w:r>
        <w:rPr>
          <w:rFonts w:eastAsia="方正仿宋_GBK"/>
          <w:sz w:val="32"/>
        </w:rPr>
        <w:t>万元。</w:t>
      </w:r>
    </w:p>
    <w:p w14:paraId="7E4416F6">
      <w:pPr>
        <w:spacing w:line="600" w:lineRule="exact"/>
        <w:ind w:firstLine="640" w:firstLineChars="200"/>
        <w:rPr>
          <w:rFonts w:eastAsia="方正仿宋_GBK"/>
          <w:sz w:val="32"/>
        </w:rPr>
      </w:pPr>
      <w:r>
        <w:rPr>
          <w:rFonts w:eastAsia="方正楷体_GBK"/>
          <w:sz w:val="32"/>
        </w:rPr>
        <w:t>（二）支出预算：</w:t>
      </w:r>
      <w:r>
        <w:rPr>
          <w:rFonts w:eastAsia="方正仿宋_GBK"/>
          <w:sz w:val="32"/>
        </w:rPr>
        <w:t>2026年年初预算数</w:t>
      </w:r>
      <w:r>
        <w:rPr>
          <w:rFonts w:hint="eastAsia" w:eastAsia="方正仿宋_GBK"/>
          <w:sz w:val="32"/>
        </w:rPr>
        <w:t>2569.43</w:t>
      </w:r>
      <w:r>
        <w:rPr>
          <w:rFonts w:eastAsia="方正仿宋_GBK"/>
          <w:sz w:val="32"/>
        </w:rPr>
        <w:t>万元，其中：教育支出预算</w:t>
      </w:r>
      <w:r>
        <w:rPr>
          <w:rFonts w:hint="eastAsia" w:eastAsia="方正仿宋_GBK"/>
          <w:sz w:val="32"/>
        </w:rPr>
        <w:t>1929.89</w:t>
      </w:r>
      <w:r>
        <w:rPr>
          <w:rFonts w:eastAsia="方正仿宋_GBK"/>
          <w:sz w:val="32"/>
        </w:rPr>
        <w:t>万元，社会保障和就业支出预算</w:t>
      </w:r>
      <w:r>
        <w:rPr>
          <w:rFonts w:hint="eastAsia" w:eastAsia="方正仿宋_GBK"/>
          <w:sz w:val="32"/>
        </w:rPr>
        <w:t>392.69</w:t>
      </w:r>
      <w:r>
        <w:rPr>
          <w:rFonts w:eastAsia="方正仿宋_GBK"/>
          <w:sz w:val="32"/>
        </w:rPr>
        <w:t>万元，卫生健康支出预算</w:t>
      </w:r>
      <w:r>
        <w:rPr>
          <w:rFonts w:hint="eastAsia" w:eastAsia="方正仿宋_GBK"/>
          <w:sz w:val="32"/>
        </w:rPr>
        <w:t>125.8</w:t>
      </w:r>
      <w:r>
        <w:rPr>
          <w:rFonts w:eastAsia="方正仿宋_GBK"/>
          <w:sz w:val="32"/>
        </w:rPr>
        <w:t>万元，住房保障支出预算</w:t>
      </w:r>
      <w:r>
        <w:rPr>
          <w:rFonts w:hint="eastAsia" w:eastAsia="方正仿宋_GBK"/>
          <w:sz w:val="32"/>
        </w:rPr>
        <w:t>121.04</w:t>
      </w:r>
      <w:r>
        <w:rPr>
          <w:rFonts w:eastAsia="方正仿宋_GBK"/>
          <w:sz w:val="32"/>
        </w:rPr>
        <w:t>万元。支出预算较2025年增加</w:t>
      </w:r>
      <w:r>
        <w:rPr>
          <w:rFonts w:hint="eastAsia" w:eastAsia="方正仿宋_GBK"/>
          <w:sz w:val="32"/>
        </w:rPr>
        <w:t>371.81</w:t>
      </w:r>
      <w:r>
        <w:rPr>
          <w:rFonts w:eastAsia="方正仿宋_GBK"/>
          <w:sz w:val="32"/>
        </w:rPr>
        <w:t>万元，主要是基本支出预算增加</w:t>
      </w:r>
      <w:r>
        <w:rPr>
          <w:rFonts w:hint="eastAsia" w:eastAsia="方正仿宋_GBK"/>
          <w:sz w:val="32"/>
        </w:rPr>
        <w:t>379.86</w:t>
      </w:r>
      <w:r>
        <w:rPr>
          <w:rFonts w:eastAsia="方正仿宋_GBK"/>
          <w:sz w:val="32"/>
        </w:rPr>
        <w:t>万元，项目支出预算</w:t>
      </w:r>
      <w:r>
        <w:rPr>
          <w:rFonts w:hint="eastAsia" w:eastAsia="方正仿宋_GBK"/>
          <w:sz w:val="32"/>
        </w:rPr>
        <w:t>减少8.06</w:t>
      </w:r>
      <w:r>
        <w:rPr>
          <w:rFonts w:eastAsia="方正仿宋_GBK"/>
          <w:sz w:val="32"/>
        </w:rPr>
        <w:t>万元。</w:t>
      </w:r>
    </w:p>
    <w:p w14:paraId="0A9EF543">
      <w:pPr>
        <w:spacing w:line="600" w:lineRule="exact"/>
        <w:ind w:left="640"/>
        <w:rPr>
          <w:rFonts w:eastAsia="方正黑体_GBK"/>
          <w:sz w:val="32"/>
        </w:rPr>
      </w:pPr>
      <w:r>
        <w:rPr>
          <w:rFonts w:eastAsia="方正黑体_GBK"/>
          <w:sz w:val="32"/>
        </w:rPr>
        <w:t>三、部门预算情况说明</w:t>
      </w:r>
    </w:p>
    <w:p w14:paraId="031035A8">
      <w:pPr>
        <w:spacing w:line="600" w:lineRule="exact"/>
        <w:ind w:firstLine="640" w:firstLineChars="200"/>
        <w:rPr>
          <w:rFonts w:eastAsia="方正仿宋_GBK"/>
          <w:sz w:val="32"/>
        </w:rPr>
      </w:pPr>
      <w:r>
        <w:rPr>
          <w:rFonts w:eastAsia="方正仿宋_GBK"/>
          <w:sz w:val="32"/>
        </w:rPr>
        <w:t>2026年一般公共预算财政拨款收入</w:t>
      </w:r>
      <w:r>
        <w:rPr>
          <w:rFonts w:hint="eastAsia" w:eastAsia="方正仿宋_GBK"/>
          <w:sz w:val="32"/>
        </w:rPr>
        <w:t>2569.43</w:t>
      </w:r>
      <w:r>
        <w:rPr>
          <w:rFonts w:eastAsia="方正仿宋_GBK"/>
          <w:sz w:val="32"/>
        </w:rPr>
        <w:t>万元，一般公共预算财政拨款支出</w:t>
      </w:r>
      <w:r>
        <w:rPr>
          <w:rFonts w:hint="eastAsia" w:eastAsia="方正仿宋_GBK"/>
          <w:sz w:val="32"/>
        </w:rPr>
        <w:t>2569.43</w:t>
      </w:r>
      <w:r>
        <w:rPr>
          <w:rFonts w:eastAsia="方正仿宋_GBK"/>
          <w:sz w:val="32"/>
        </w:rPr>
        <w:t>万元，比2025年增加</w:t>
      </w:r>
      <w:r>
        <w:rPr>
          <w:rFonts w:hint="eastAsia" w:eastAsia="方正仿宋_GBK"/>
          <w:sz w:val="32"/>
        </w:rPr>
        <w:t>371.81</w:t>
      </w:r>
      <w:r>
        <w:rPr>
          <w:rFonts w:eastAsia="方正仿宋_GBK"/>
          <w:sz w:val="32"/>
        </w:rPr>
        <w:t>万元。其中：基本支出</w:t>
      </w:r>
      <w:r>
        <w:rPr>
          <w:rFonts w:hint="eastAsia" w:eastAsia="方正仿宋_GBK"/>
          <w:sz w:val="32"/>
        </w:rPr>
        <w:t>2396.46</w:t>
      </w:r>
      <w:r>
        <w:rPr>
          <w:rFonts w:eastAsia="方正仿宋_GBK"/>
          <w:sz w:val="32"/>
        </w:rPr>
        <w:t>万元，比2025年增加</w:t>
      </w:r>
      <w:r>
        <w:rPr>
          <w:rFonts w:hint="eastAsia" w:eastAsia="方正仿宋_GBK"/>
          <w:sz w:val="32"/>
        </w:rPr>
        <w:t>379.86</w:t>
      </w:r>
      <w:r>
        <w:rPr>
          <w:rFonts w:eastAsia="方正仿宋_GBK"/>
          <w:sz w:val="32"/>
        </w:rPr>
        <w:t>万元，主要原因是</w:t>
      </w:r>
      <w:r>
        <w:rPr>
          <w:rFonts w:hint="eastAsia" w:eastAsia="方正仿宋_GBK"/>
          <w:sz w:val="32"/>
        </w:rPr>
        <w:t>本单位属新建学校人员暂未固定</w:t>
      </w:r>
      <w:r>
        <w:rPr>
          <w:rFonts w:eastAsia="方正仿宋_GBK"/>
          <w:sz w:val="32"/>
        </w:rPr>
        <w:t>，</w:t>
      </w:r>
      <w:r>
        <w:rPr>
          <w:rFonts w:hint="eastAsia" w:eastAsia="方正仿宋_GBK"/>
          <w:sz w:val="32"/>
        </w:rPr>
        <w:t>故较2025年支出预算增加379.86万元</w:t>
      </w:r>
      <w:r>
        <w:rPr>
          <w:rFonts w:eastAsia="方正仿宋_GBK"/>
          <w:sz w:val="32"/>
        </w:rPr>
        <w:t>，主要用于保障在职人员工资福利及社会保险缴费，保障部门正常运转的各项商品服务支出；项目支出</w:t>
      </w:r>
      <w:r>
        <w:rPr>
          <w:rFonts w:hint="eastAsia" w:eastAsia="方正仿宋_GBK"/>
          <w:sz w:val="32"/>
        </w:rPr>
        <w:t>172.97</w:t>
      </w:r>
      <w:r>
        <w:rPr>
          <w:rFonts w:eastAsia="方正仿宋_GBK"/>
          <w:sz w:val="32"/>
        </w:rPr>
        <w:t>万元，比2025年减少</w:t>
      </w:r>
      <w:r>
        <w:rPr>
          <w:rFonts w:hint="eastAsia" w:eastAsia="方正仿宋_GBK"/>
          <w:sz w:val="32"/>
        </w:rPr>
        <w:t>8.06</w:t>
      </w:r>
      <w:r>
        <w:rPr>
          <w:rFonts w:eastAsia="方正仿宋_GBK"/>
          <w:sz w:val="32"/>
        </w:rPr>
        <w:t>万元，主要原因</w:t>
      </w:r>
      <w:r>
        <w:rPr>
          <w:rFonts w:hint="eastAsia" w:eastAsia="方正仿宋_GBK"/>
          <w:sz w:val="32"/>
        </w:rPr>
        <w:t>是2025年运动场地及学生活动场地扩建项目已完工</w:t>
      </w:r>
      <w:r>
        <w:rPr>
          <w:rFonts w:eastAsia="方正仿宋_GBK"/>
          <w:sz w:val="32"/>
        </w:rPr>
        <w:t>，</w:t>
      </w:r>
      <w:r>
        <w:rPr>
          <w:rFonts w:hint="eastAsia" w:eastAsia="方正仿宋_GBK"/>
          <w:sz w:val="32"/>
        </w:rPr>
        <w:t>故较2025年</w:t>
      </w:r>
      <w:r>
        <w:rPr>
          <w:rFonts w:eastAsia="方正仿宋_GBK"/>
          <w:sz w:val="32"/>
        </w:rPr>
        <w:t>减少</w:t>
      </w:r>
      <w:r>
        <w:rPr>
          <w:rFonts w:hint="eastAsia" w:eastAsia="方正仿宋_GBK"/>
          <w:sz w:val="32"/>
        </w:rPr>
        <w:t>8.06</w:t>
      </w:r>
      <w:r>
        <w:rPr>
          <w:rFonts w:eastAsia="方正仿宋_GBK"/>
          <w:sz w:val="32"/>
        </w:rPr>
        <w:t>万元</w:t>
      </w:r>
      <w:r>
        <w:rPr>
          <w:rFonts w:hint="eastAsia" w:eastAsia="方正仿宋_GBK"/>
          <w:sz w:val="32"/>
        </w:rPr>
        <w:t>，</w:t>
      </w:r>
      <w:r>
        <w:rPr>
          <w:rFonts w:eastAsia="方正仿宋_GBK"/>
          <w:sz w:val="32"/>
        </w:rPr>
        <w:t>主要用于</w:t>
      </w:r>
      <w:r>
        <w:rPr>
          <w:rFonts w:hint="eastAsia" w:ascii="方正仿宋_GBK" w:eastAsia="方正仿宋_GBK"/>
          <w:sz w:val="32"/>
        </w:rPr>
        <w:t>学生资助等</w:t>
      </w:r>
      <w:r>
        <w:rPr>
          <w:rFonts w:eastAsia="方正仿宋_GBK"/>
          <w:sz w:val="32"/>
        </w:rPr>
        <w:t>重点工作。</w:t>
      </w:r>
    </w:p>
    <w:p w14:paraId="357F3F54">
      <w:pPr>
        <w:spacing w:line="600" w:lineRule="exact"/>
        <w:ind w:firstLine="640" w:firstLineChars="200"/>
        <w:rPr>
          <w:rFonts w:eastAsia="方正仿宋_GBK"/>
          <w:sz w:val="32"/>
        </w:rPr>
      </w:pPr>
      <w:r>
        <w:rPr>
          <w:rFonts w:hint="eastAsia" w:ascii="方正仿宋_GBK" w:eastAsia="方正仿宋_GBK"/>
          <w:sz w:val="32"/>
        </w:rPr>
        <w:t>本单位</w:t>
      </w:r>
      <w:r>
        <w:rPr>
          <w:rFonts w:eastAsia="方正仿宋_GBK"/>
          <w:sz w:val="32"/>
        </w:rPr>
        <w:t>202</w:t>
      </w:r>
      <w:r>
        <w:rPr>
          <w:rFonts w:hint="eastAsia" w:eastAsia="方正仿宋_GBK"/>
          <w:sz w:val="32"/>
        </w:rPr>
        <w:t>6</w:t>
      </w:r>
      <w:r>
        <w:rPr>
          <w:rFonts w:eastAsia="方正仿宋_GBK"/>
          <w:sz w:val="32"/>
        </w:rPr>
        <w:t>年无使用政府性基金预算拨款安排的支</w:t>
      </w:r>
      <w:r>
        <w:rPr>
          <w:rFonts w:hint="eastAsia" w:eastAsia="方正仿宋_GBK"/>
          <w:sz w:val="32"/>
        </w:rPr>
        <w:t>出。</w:t>
      </w:r>
    </w:p>
    <w:p w14:paraId="339ACA3B">
      <w:pPr>
        <w:spacing w:line="600" w:lineRule="exact"/>
        <w:ind w:left="640"/>
        <w:rPr>
          <w:rFonts w:eastAsia="方正仿宋_GBK"/>
          <w:sz w:val="32"/>
        </w:rPr>
      </w:pPr>
      <w:r>
        <w:rPr>
          <w:rFonts w:eastAsia="方正黑体_GBK"/>
          <w:sz w:val="32"/>
        </w:rPr>
        <w:t>四、“三公”经费情况说明</w:t>
      </w:r>
    </w:p>
    <w:p w14:paraId="4A7C9FDA">
      <w:pPr>
        <w:spacing w:line="600" w:lineRule="exact"/>
        <w:ind w:firstLine="640" w:firstLineChars="200"/>
        <w:rPr>
          <w:rFonts w:eastAsia="方正仿宋_GBK"/>
          <w:sz w:val="32"/>
        </w:rPr>
      </w:pPr>
      <w:r>
        <w:rPr>
          <w:rFonts w:hint="eastAsia" w:ascii="方正仿宋_GBK" w:eastAsia="方正仿宋_GBK"/>
          <w:sz w:val="32"/>
        </w:rPr>
        <w:t>本单位</w:t>
      </w:r>
      <w:r>
        <w:rPr>
          <w:rFonts w:eastAsia="方正仿宋_GBK"/>
          <w:sz w:val="32"/>
        </w:rPr>
        <w:t>202</w:t>
      </w:r>
      <w:r>
        <w:rPr>
          <w:rFonts w:hint="eastAsia" w:eastAsia="方正仿宋_GBK"/>
          <w:sz w:val="32"/>
        </w:rPr>
        <w:t>6</w:t>
      </w:r>
      <w:r>
        <w:rPr>
          <w:rFonts w:eastAsia="方正仿宋_GBK"/>
          <w:sz w:val="32"/>
        </w:rPr>
        <w:t>年</w:t>
      </w:r>
      <w:r>
        <w:rPr>
          <w:rFonts w:hint="eastAsia" w:eastAsia="方正仿宋_GBK"/>
          <w:sz w:val="32"/>
        </w:rPr>
        <w:t>无“三公”经费预算。</w:t>
      </w:r>
    </w:p>
    <w:p w14:paraId="1852C1EE">
      <w:pPr>
        <w:spacing w:line="600" w:lineRule="exact"/>
        <w:ind w:left="640"/>
        <w:rPr>
          <w:rFonts w:eastAsia="方正黑体_GBK"/>
          <w:sz w:val="32"/>
        </w:rPr>
      </w:pPr>
      <w:r>
        <w:rPr>
          <w:rFonts w:eastAsia="方正黑体_GBK"/>
          <w:sz w:val="32"/>
        </w:rPr>
        <w:t>五、其他重要事项的情况说明</w:t>
      </w:r>
    </w:p>
    <w:p w14:paraId="7CDC575F">
      <w:pPr>
        <w:ind w:firstLine="640" w:firstLineChars="200"/>
        <w:rPr>
          <w:rFonts w:eastAsia="方正仿宋_GBK"/>
          <w:sz w:val="32"/>
        </w:rPr>
      </w:pPr>
      <w:r>
        <w:rPr>
          <w:rFonts w:eastAsia="方正楷体_GBK"/>
          <w:sz w:val="32"/>
          <w:szCs w:val="32"/>
        </w:rPr>
        <w:t>（一）</w:t>
      </w:r>
      <w:r>
        <w:rPr>
          <w:rFonts w:eastAsia="方正仿宋_GBK"/>
          <w:sz w:val="32"/>
        </w:rPr>
        <w:t>我单位不在机关运行经费统计范围之内。</w:t>
      </w:r>
    </w:p>
    <w:p w14:paraId="50AE5CBD">
      <w:pPr>
        <w:ind w:firstLine="640" w:firstLineChars="200"/>
        <w:rPr>
          <w:rFonts w:eastAsia="方正仿宋_GBK"/>
          <w:sz w:val="32"/>
        </w:rPr>
      </w:pPr>
      <w:r>
        <w:rPr>
          <w:rFonts w:eastAsia="方正楷体_GBK"/>
          <w:sz w:val="32"/>
          <w:szCs w:val="32"/>
        </w:rPr>
        <w:t>（二）</w:t>
      </w:r>
      <w:r>
        <w:rPr>
          <w:rFonts w:eastAsia="方正仿宋_GBK"/>
          <w:b/>
          <w:sz w:val="32"/>
        </w:rPr>
        <w:t>政府采购情况。</w:t>
      </w:r>
      <w:r>
        <w:rPr>
          <w:rFonts w:hint="eastAsia" w:eastAsia="方正仿宋_GBK"/>
          <w:sz w:val="32"/>
        </w:rPr>
        <w:t>本</w:t>
      </w:r>
      <w:r>
        <w:rPr>
          <w:rFonts w:eastAsia="方正仿宋_GBK"/>
          <w:sz w:val="32"/>
        </w:rPr>
        <w:t>单位政府采购预算总额</w:t>
      </w:r>
      <w:r>
        <w:rPr>
          <w:rFonts w:hint="eastAsia" w:eastAsia="方正仿宋_GBK"/>
          <w:sz w:val="32"/>
        </w:rPr>
        <w:t>10</w:t>
      </w:r>
      <w:r>
        <w:rPr>
          <w:rFonts w:eastAsia="方正仿宋_GBK"/>
          <w:sz w:val="32"/>
        </w:rPr>
        <w:t>万元：政府采购货物预算</w:t>
      </w:r>
      <w:r>
        <w:rPr>
          <w:rFonts w:hint="eastAsia" w:eastAsia="方正仿宋_GBK"/>
          <w:sz w:val="32"/>
        </w:rPr>
        <w:t>10</w:t>
      </w:r>
      <w:r>
        <w:rPr>
          <w:rFonts w:eastAsia="方正仿宋_GBK"/>
          <w:sz w:val="32"/>
        </w:rPr>
        <w:t>万元；其中一般公共预算拨款政府采购</w:t>
      </w:r>
      <w:r>
        <w:rPr>
          <w:rFonts w:hint="eastAsia" w:eastAsia="方正仿宋_GBK"/>
          <w:sz w:val="32"/>
        </w:rPr>
        <w:t>10</w:t>
      </w:r>
      <w:r>
        <w:rPr>
          <w:rFonts w:eastAsia="方正仿宋_GBK"/>
          <w:sz w:val="32"/>
        </w:rPr>
        <w:t>万元：政府采购货物预算</w:t>
      </w:r>
      <w:r>
        <w:rPr>
          <w:rFonts w:hint="eastAsia" w:eastAsia="方正仿宋_GBK"/>
          <w:sz w:val="32"/>
        </w:rPr>
        <w:t>10</w:t>
      </w:r>
      <w:r>
        <w:rPr>
          <w:rFonts w:eastAsia="方正仿宋_GBK"/>
          <w:sz w:val="32"/>
        </w:rPr>
        <w:t>万元。</w:t>
      </w:r>
    </w:p>
    <w:p w14:paraId="2F56361E">
      <w:pPr>
        <w:ind w:firstLine="640" w:firstLineChars="200"/>
        <w:rPr>
          <w:rFonts w:eastAsia="方正仿宋_GBK"/>
          <w:color w:val="000000"/>
          <w:sz w:val="32"/>
        </w:rPr>
      </w:pPr>
      <w:r>
        <w:rPr>
          <w:rFonts w:eastAsia="方正楷体_GBK"/>
          <w:sz w:val="32"/>
          <w:szCs w:val="32"/>
        </w:rPr>
        <w:t>（三）</w:t>
      </w:r>
      <w:r>
        <w:rPr>
          <w:rFonts w:eastAsia="方正仿宋_GBK"/>
          <w:b/>
          <w:sz w:val="32"/>
        </w:rPr>
        <w:t>绩效目标设置情况。</w:t>
      </w:r>
      <w:r>
        <w:rPr>
          <w:rFonts w:eastAsia="方正仿宋_GBK"/>
          <w:color w:val="000000"/>
          <w:sz w:val="32"/>
        </w:rPr>
        <w:t>2026年项目支出均实行了绩效目标管理，涉及一般公共预算当年财政拨款</w:t>
      </w:r>
      <w:r>
        <w:rPr>
          <w:rFonts w:hint="eastAsia" w:eastAsia="方正仿宋_GBK"/>
          <w:color w:val="000000"/>
          <w:sz w:val="32"/>
        </w:rPr>
        <w:t>160.75</w:t>
      </w:r>
      <w:r>
        <w:rPr>
          <w:rFonts w:eastAsia="方正仿宋_GBK"/>
          <w:color w:val="000000"/>
          <w:sz w:val="32"/>
        </w:rPr>
        <w:t>万元。</w:t>
      </w:r>
    </w:p>
    <w:p w14:paraId="1957ED9B">
      <w:pPr>
        <w:ind w:firstLine="640" w:firstLineChars="200"/>
        <w:rPr>
          <w:rFonts w:eastAsia="方正仿宋_GBK"/>
          <w:color w:val="000000"/>
          <w:sz w:val="32"/>
        </w:rPr>
      </w:pPr>
      <w:r>
        <w:rPr>
          <w:rFonts w:eastAsia="方正楷体_GBK"/>
          <w:sz w:val="32"/>
          <w:szCs w:val="32"/>
        </w:rPr>
        <w:t>（四）</w:t>
      </w:r>
      <w:r>
        <w:rPr>
          <w:rFonts w:eastAsia="方正仿宋_GBK"/>
          <w:b/>
          <w:color w:val="000000"/>
          <w:sz w:val="32"/>
        </w:rPr>
        <w:t>国有资产占有使用情况。</w:t>
      </w:r>
      <w:r>
        <w:rPr>
          <w:rFonts w:eastAsia="方正仿宋_GBK"/>
          <w:color w:val="000000"/>
          <w:sz w:val="32"/>
        </w:rPr>
        <w:t>截至2025年12月，</w:t>
      </w:r>
      <w:r>
        <w:rPr>
          <w:rFonts w:hint="eastAsia" w:eastAsia="方正仿宋_GBK"/>
          <w:color w:val="000000"/>
          <w:sz w:val="32"/>
        </w:rPr>
        <w:t>本</w:t>
      </w:r>
      <w:r>
        <w:rPr>
          <w:rFonts w:eastAsia="方正仿宋_GBK"/>
          <w:color w:val="000000"/>
          <w:sz w:val="32"/>
        </w:rPr>
        <w:t>单位共有车辆</w:t>
      </w:r>
      <w:r>
        <w:rPr>
          <w:rFonts w:hint="eastAsia" w:eastAsia="方正仿宋_GBK"/>
          <w:color w:val="000000"/>
          <w:sz w:val="32"/>
        </w:rPr>
        <w:t>0</w:t>
      </w:r>
      <w:r>
        <w:rPr>
          <w:rFonts w:eastAsia="方正仿宋_GBK"/>
          <w:color w:val="000000"/>
          <w:sz w:val="32"/>
        </w:rPr>
        <w:t>辆，其中一般公务用车</w:t>
      </w:r>
      <w:r>
        <w:rPr>
          <w:rFonts w:hint="eastAsia" w:eastAsia="方正仿宋_GBK"/>
          <w:color w:val="000000"/>
          <w:sz w:val="32"/>
        </w:rPr>
        <w:t>0</w:t>
      </w:r>
      <w:r>
        <w:rPr>
          <w:rFonts w:eastAsia="方正仿宋_GBK"/>
          <w:color w:val="000000"/>
          <w:sz w:val="32"/>
        </w:rPr>
        <w:t>辆、执勤执法用车</w:t>
      </w:r>
      <w:r>
        <w:rPr>
          <w:rFonts w:hint="eastAsia" w:eastAsia="方正仿宋_GBK"/>
          <w:color w:val="000000"/>
          <w:sz w:val="32"/>
        </w:rPr>
        <w:t>0</w:t>
      </w:r>
      <w:r>
        <w:rPr>
          <w:rFonts w:eastAsia="方正仿宋_GBK"/>
          <w:color w:val="000000"/>
          <w:sz w:val="32"/>
        </w:rPr>
        <w:t>辆。2026年一般公共预算安排购置车辆</w:t>
      </w:r>
      <w:r>
        <w:rPr>
          <w:rFonts w:hint="eastAsia" w:eastAsia="方正仿宋_GBK"/>
          <w:color w:val="000000"/>
          <w:sz w:val="32"/>
        </w:rPr>
        <w:t>0</w:t>
      </w:r>
      <w:r>
        <w:rPr>
          <w:rFonts w:eastAsia="方正仿宋_GBK"/>
          <w:color w:val="000000"/>
          <w:sz w:val="32"/>
        </w:rPr>
        <w:t>辆，其中一般公务用车</w:t>
      </w:r>
      <w:r>
        <w:rPr>
          <w:rFonts w:hint="eastAsia" w:eastAsia="方正仿宋_GBK"/>
          <w:color w:val="000000"/>
          <w:sz w:val="32"/>
        </w:rPr>
        <w:t>0</w:t>
      </w:r>
      <w:r>
        <w:rPr>
          <w:rFonts w:eastAsia="方正仿宋_GBK"/>
          <w:color w:val="000000"/>
          <w:sz w:val="32"/>
        </w:rPr>
        <w:t>辆、执勤执法用车</w:t>
      </w:r>
      <w:r>
        <w:rPr>
          <w:rFonts w:hint="eastAsia" w:eastAsia="方正仿宋_GBK"/>
          <w:color w:val="000000"/>
          <w:sz w:val="32"/>
        </w:rPr>
        <w:t>0</w:t>
      </w:r>
      <w:r>
        <w:rPr>
          <w:rFonts w:eastAsia="方正仿宋_GBK"/>
          <w:color w:val="000000"/>
          <w:sz w:val="32"/>
        </w:rPr>
        <w:t>辆。</w:t>
      </w:r>
    </w:p>
    <w:p w14:paraId="2B3DE4E5">
      <w:pPr>
        <w:ind w:firstLine="640" w:firstLineChars="200"/>
        <w:rPr>
          <w:rFonts w:eastAsia="方正黑体_GBK"/>
          <w:sz w:val="32"/>
        </w:rPr>
      </w:pPr>
      <w:r>
        <w:rPr>
          <w:rFonts w:eastAsia="方正黑体_GBK"/>
          <w:sz w:val="32"/>
        </w:rPr>
        <w:t>六、专业性名词解释</w:t>
      </w:r>
    </w:p>
    <w:p w14:paraId="5CB67E5E">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14:paraId="2218FA42">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（二）其他收入：</w:t>
      </w:r>
      <w:r>
        <w:rPr>
          <w:rFonts w:ascii="Times New Roman" w:hAnsi="Times New Roman" w:eastAsia="方正仿宋_GBK"/>
          <w:sz w:val="32"/>
          <w:szCs w:val="32"/>
        </w:rPr>
        <w:t>指单位取得的除“财政拨款收入”、“事业收入”、“经营收入”等以外的收入。</w:t>
      </w:r>
    </w:p>
    <w:p w14:paraId="3A75C6B2">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（三）基本支出：</w:t>
      </w:r>
      <w:r>
        <w:rPr>
          <w:rFonts w:ascii="Times New Roman" w:hAnsi="Times New Roman" w:eastAsia="方正仿宋_GBK"/>
          <w:sz w:val="32"/>
          <w:szCs w:val="32"/>
        </w:rPr>
        <w:t>指为保障机构正常运转、完成日常工作任务而发生的人员经费和公用经费。</w:t>
      </w:r>
    </w:p>
    <w:p w14:paraId="6146B9F8">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（四）项目支出：</w:t>
      </w:r>
      <w:r>
        <w:rPr>
          <w:rFonts w:ascii="Times New Roman" w:hAnsi="Times New Roman" w:eastAsia="方正仿宋_GBK"/>
          <w:sz w:val="32"/>
          <w:szCs w:val="32"/>
        </w:rPr>
        <w:t>指在基本支出之外为完成特定行政任务和事业发展目标所发生的支出。</w:t>
      </w:r>
    </w:p>
    <w:p w14:paraId="6E673D53">
      <w:pPr>
        <w:ind w:firstLine="640" w:firstLineChars="200"/>
        <w:rPr>
          <w:rFonts w:eastAsia="方正小标宋_GBK"/>
          <w:sz w:val="44"/>
          <w:szCs w:val="44"/>
        </w:rPr>
      </w:pPr>
      <w:r>
        <w:rPr>
          <w:rFonts w:eastAsia="方正楷体_GBK"/>
          <w:sz w:val="32"/>
          <w:szCs w:val="32"/>
        </w:rPr>
        <w:t>（五）“三公”经费：</w:t>
      </w:r>
      <w:r>
        <w:rPr>
          <w:rFonts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811805D">
      <w:pPr>
        <w:spacing w:line="600" w:lineRule="exact"/>
        <w:ind w:firstLine="880" w:firstLineChars="200"/>
        <w:rPr>
          <w:rFonts w:eastAsia="方正小标宋_GBK"/>
          <w:sz w:val="44"/>
          <w:szCs w:val="44"/>
        </w:rPr>
      </w:pPr>
      <w:r>
        <w:rPr>
          <w:rFonts w:eastAsia="方正小标宋_GBK"/>
          <w:sz w:val="44"/>
          <w:szCs w:val="44"/>
        </w:rPr>
        <w:br w:type="page"/>
      </w:r>
      <w:r>
        <w:rPr>
          <w:rFonts w:eastAsia="方正小标宋_GBK"/>
          <w:sz w:val="44"/>
          <w:szCs w:val="44"/>
        </w:rPr>
        <w:t>第二部分：2026年部门预算公开报表</w:t>
      </w:r>
    </w:p>
    <w:p w14:paraId="458F67F3">
      <w:pPr>
        <w:ind w:firstLine="640" w:firstLineChars="200"/>
        <w:rPr>
          <w:rFonts w:eastAsia="方正黑体_GBK"/>
          <w:sz w:val="32"/>
        </w:rPr>
      </w:pPr>
    </w:p>
    <w:p w14:paraId="45C69CF2">
      <w:pPr>
        <w:spacing w:line="594" w:lineRule="exact"/>
        <w:ind w:firstLine="640" w:firstLineChars="200"/>
        <w:rPr>
          <w:rFonts w:eastAsia="方正仿宋_GBK"/>
          <w:sz w:val="32"/>
          <w:szCs w:val="32"/>
        </w:rPr>
      </w:pPr>
      <w:r>
        <w:rPr>
          <w:rFonts w:eastAsia="方正仿宋_GBK"/>
          <w:sz w:val="32"/>
          <w:szCs w:val="32"/>
        </w:rPr>
        <w:t>2026年部门预算公开报表（详见附表</w:t>
      </w:r>
      <w:r>
        <w:rPr>
          <w:rFonts w:hint="eastAsia" w:eastAsia="方正仿宋_GBK"/>
          <w:sz w:val="32"/>
          <w:szCs w:val="32"/>
        </w:rPr>
        <w:t>重庆市开州区大丘小学</w:t>
      </w:r>
      <w:r>
        <w:rPr>
          <w:rFonts w:eastAsia="方正仿宋_GBK"/>
          <w:sz w:val="32"/>
          <w:szCs w:val="32"/>
        </w:rPr>
        <w:t>2026年部门预算公开报表）</w:t>
      </w:r>
    </w:p>
    <w:p w14:paraId="4C2F7242">
      <w:pPr>
        <w:spacing w:line="594" w:lineRule="exact"/>
        <w:ind w:firstLine="640" w:firstLineChars="200"/>
        <w:rPr>
          <w:rFonts w:eastAsia="方正仿宋_GBK"/>
          <w:sz w:val="32"/>
          <w:szCs w:val="32"/>
        </w:rPr>
      </w:pPr>
      <w:r>
        <w:rPr>
          <w:rFonts w:eastAsia="方正仿宋_GBK"/>
          <w:sz w:val="32"/>
          <w:szCs w:val="32"/>
        </w:rPr>
        <w:t>部门预算公开联系人：</w:t>
      </w:r>
      <w:r>
        <w:rPr>
          <w:rFonts w:hint="eastAsia" w:eastAsia="方正仿宋_GBK"/>
          <w:sz w:val="32"/>
          <w:szCs w:val="32"/>
        </w:rPr>
        <w:t>黎海军</w:t>
      </w:r>
      <w:r>
        <w:rPr>
          <w:rFonts w:eastAsia="方正仿宋_GBK"/>
          <w:sz w:val="32"/>
          <w:szCs w:val="32"/>
        </w:rPr>
        <w:t xml:space="preserve">  联系方式：</w:t>
      </w:r>
      <w:r>
        <w:rPr>
          <w:rFonts w:hint="eastAsia" w:eastAsia="方正仿宋_GBK"/>
          <w:sz w:val="32"/>
          <w:szCs w:val="32"/>
        </w:rPr>
        <w:t>023-52899018</w:t>
      </w:r>
    </w:p>
    <w:p w14:paraId="39F65A03">
      <w:pPr>
        <w:spacing w:line="594" w:lineRule="exact"/>
        <w:ind w:firstLine="640" w:firstLineChars="200"/>
        <w:rPr>
          <w:rFonts w:eastAsia="方正仿宋_GBK"/>
          <w:sz w:val="32"/>
          <w:szCs w:val="32"/>
        </w:rPr>
      </w:pPr>
    </w:p>
    <w:p w14:paraId="29156547">
      <w:pPr>
        <w:spacing w:line="594" w:lineRule="exact"/>
        <w:ind w:firstLine="640" w:firstLineChars="200"/>
        <w:rPr>
          <w:rFonts w:eastAsia="方正仿宋_GBK"/>
          <w:sz w:val="32"/>
          <w:szCs w:val="32"/>
        </w:rPr>
      </w:pPr>
    </w:p>
    <w:p w14:paraId="3FFF585F">
      <w:pPr>
        <w:spacing w:line="594" w:lineRule="exact"/>
        <w:ind w:firstLine="640" w:firstLineChars="200"/>
        <w:rPr>
          <w:rFonts w:eastAsia="方正仿宋_GBK"/>
          <w:sz w:val="32"/>
          <w:szCs w:val="32"/>
        </w:rPr>
      </w:pPr>
      <w:r>
        <w:rPr>
          <w:rFonts w:eastAsia="方正仿宋_GBK"/>
          <w:sz w:val="32"/>
          <w:szCs w:val="32"/>
        </w:rPr>
        <w:t xml:space="preserve">　                        </w:t>
      </w:r>
      <w:r>
        <w:rPr>
          <w:rFonts w:hint="eastAsia" w:eastAsia="方正仿宋_GBK"/>
          <w:sz w:val="32"/>
          <w:szCs w:val="32"/>
        </w:rPr>
        <w:t>重庆市开州区大丘小学</w:t>
      </w:r>
    </w:p>
    <w:p w14:paraId="4CEB93A7">
      <w:pPr>
        <w:spacing w:line="594" w:lineRule="exact"/>
        <w:ind w:firstLine="640" w:firstLineChars="200"/>
        <w:rPr>
          <w:rFonts w:eastAsia="方正仿宋_GBK"/>
          <w:sz w:val="32"/>
          <w:szCs w:val="32"/>
        </w:rPr>
      </w:pPr>
      <w:r>
        <w:rPr>
          <w:rFonts w:eastAsia="方正仿宋_GBK"/>
          <w:sz w:val="32"/>
          <w:szCs w:val="32"/>
        </w:rPr>
        <w:t xml:space="preserve">　                 </w:t>
      </w:r>
      <w:r>
        <w:rPr>
          <w:rFonts w:hint="eastAsia" w:eastAsia="方正仿宋_GBK"/>
          <w:sz w:val="32"/>
          <w:szCs w:val="32"/>
        </w:rPr>
        <w:t xml:space="preserve"> </w:t>
      </w:r>
      <w:r>
        <w:rPr>
          <w:rFonts w:eastAsia="方正仿宋_GBK"/>
          <w:sz w:val="32"/>
          <w:szCs w:val="32"/>
        </w:rPr>
        <w:t xml:space="preserve">        2026年3月1</w:t>
      </w:r>
      <w:r>
        <w:rPr>
          <w:rFonts w:hint="eastAsia" w:eastAsia="方正仿宋_GBK"/>
          <w:sz w:val="32"/>
          <w:szCs w:val="32"/>
          <w:lang w:val="en-US" w:eastAsia="zh-CN"/>
        </w:rPr>
        <w:t>1</w:t>
      </w:r>
      <w:r>
        <w:rPr>
          <w:rFonts w:eastAsia="方正仿宋_GBK"/>
          <w:sz w:val="32"/>
          <w:szCs w:val="32"/>
        </w:rPr>
        <w:t>日</w:t>
      </w:r>
    </w:p>
    <w:p w14:paraId="7478E964">
      <w:pPr>
        <w:spacing w:line="594" w:lineRule="exact"/>
        <w:ind w:firstLine="640" w:firstLineChars="200"/>
        <w:rPr>
          <w:rFonts w:eastAsia="方正仿宋_GBK"/>
          <w:sz w:val="32"/>
          <w:szCs w:val="32"/>
        </w:rPr>
      </w:pPr>
      <w:r>
        <w:rPr>
          <w:rFonts w:eastAsia="方正仿宋_GBK"/>
          <w:sz w:val="32"/>
          <w:szCs w:val="32"/>
        </w:rPr>
        <w:t xml:space="preserve">                    </w:t>
      </w:r>
    </w:p>
    <w:p w14:paraId="1C25697A">
      <w:pPr>
        <w:spacing w:line="640" w:lineRule="exact"/>
        <w:jc w:val="center"/>
        <w:rPr>
          <w:rFonts w:eastAsia="方正仿宋_GBK"/>
          <w:sz w:val="32"/>
          <w:szCs w:val="32"/>
        </w:rPr>
      </w:pPr>
    </w:p>
    <w:p w14:paraId="677BBD4B">
      <w:pPr>
        <w:spacing w:line="640" w:lineRule="exact"/>
        <w:jc w:val="center"/>
        <w:rPr>
          <w:rFonts w:eastAsia="方正仿宋_GBK"/>
          <w:sz w:val="32"/>
          <w:szCs w:val="32"/>
        </w:rPr>
      </w:pPr>
    </w:p>
    <w:p w14:paraId="0B92A08A">
      <w:pPr>
        <w:spacing w:line="560" w:lineRule="exact"/>
        <w:jc w:val="center"/>
        <w:rPr>
          <w:rFonts w:eastAsia="方正仿宋_GBK"/>
          <w:sz w:val="32"/>
          <w:szCs w:val="32"/>
        </w:rPr>
      </w:pPr>
    </w:p>
    <w:p w14:paraId="5AF59063">
      <w:pPr>
        <w:spacing w:line="640" w:lineRule="exact"/>
        <w:jc w:val="center"/>
        <w:rPr>
          <w:rFonts w:eastAsia="方正仿宋_GBK"/>
          <w:sz w:val="32"/>
          <w:szCs w:val="32"/>
        </w:rPr>
      </w:pPr>
    </w:p>
    <w:p w14:paraId="18B43DB5">
      <w:pPr>
        <w:tabs>
          <w:tab w:val="left" w:pos="1440"/>
        </w:tabs>
        <w:spacing w:line="640" w:lineRule="exact"/>
        <w:rPr>
          <w:rFonts w:eastAsia="方正仿宋_GBK"/>
          <w:sz w:val="32"/>
          <w:szCs w:val="32"/>
        </w:rPr>
      </w:pPr>
      <w:r>
        <w:rPr>
          <w:rFonts w:eastAsia="方正仿宋_GBK"/>
          <w:sz w:val="32"/>
          <w:szCs w:val="32"/>
        </w:rPr>
        <w:tab/>
      </w:r>
    </w:p>
    <w:p w14:paraId="2F07DD12">
      <w:pPr>
        <w:tabs>
          <w:tab w:val="left" w:pos="1440"/>
        </w:tabs>
        <w:spacing w:line="640" w:lineRule="exact"/>
        <w:rPr>
          <w:rFonts w:eastAsia="方正仿宋_GBK"/>
          <w:sz w:val="32"/>
          <w:szCs w:val="32"/>
        </w:rPr>
      </w:pPr>
    </w:p>
    <w:p w14:paraId="3AB4C261">
      <w:pPr>
        <w:tabs>
          <w:tab w:val="left" w:pos="1440"/>
        </w:tabs>
        <w:spacing w:line="640" w:lineRule="exact"/>
        <w:rPr>
          <w:rFonts w:eastAsia="方正仿宋_GBK"/>
          <w:sz w:val="32"/>
          <w:szCs w:val="32"/>
        </w:rPr>
      </w:pPr>
    </w:p>
    <w:p w14:paraId="551121AC">
      <w:pPr>
        <w:overflowPunct w:val="0"/>
        <w:spacing w:line="480" w:lineRule="exact"/>
        <w:jc w:val="left"/>
        <w:rPr>
          <w:rFonts w:eastAsia="方正仿宋_GBK"/>
          <w:kern w:val="0"/>
          <w:sz w:val="28"/>
          <w:szCs w:val="28"/>
        </w:rPr>
      </w:pPr>
    </w:p>
    <w:p w14:paraId="77D35E1A">
      <w:pPr>
        <w:overflowPunct w:val="0"/>
        <w:spacing w:line="480" w:lineRule="exact"/>
        <w:jc w:val="left"/>
        <w:rPr>
          <w:rFonts w:eastAsia="方正仿宋_GBK"/>
          <w:kern w:val="0"/>
          <w:sz w:val="28"/>
          <w:szCs w:val="28"/>
        </w:rPr>
      </w:pPr>
    </w:p>
    <w:p w14:paraId="32702FA1">
      <w:pPr>
        <w:overflowPunct w:val="0"/>
        <w:spacing w:line="480" w:lineRule="exact"/>
        <w:jc w:val="left"/>
        <w:rPr>
          <w:rFonts w:eastAsia="方正仿宋_GBK"/>
          <w:kern w:val="0"/>
          <w:sz w:val="28"/>
          <w:szCs w:val="28"/>
        </w:rPr>
      </w:pPr>
    </w:p>
    <w:p w14:paraId="3A52C852">
      <w:pPr>
        <w:overflowPunct w:val="0"/>
        <w:spacing w:line="480" w:lineRule="exact"/>
        <w:jc w:val="left"/>
        <w:rPr>
          <w:rFonts w:eastAsia="方正仿宋_GBK"/>
          <w:kern w:val="0"/>
          <w:sz w:val="28"/>
          <w:szCs w:val="28"/>
        </w:rPr>
      </w:pPr>
    </w:p>
    <w:p w14:paraId="3520C4C0">
      <w:pPr>
        <w:overflowPunct w:val="0"/>
        <w:spacing w:line="480" w:lineRule="exact"/>
        <w:jc w:val="left"/>
        <w:rPr>
          <w:rFonts w:eastAsia="方正仿宋_GBK"/>
          <w:kern w:val="0"/>
          <w:sz w:val="28"/>
          <w:szCs w:val="28"/>
        </w:rPr>
      </w:pPr>
    </w:p>
    <w:p w14:paraId="35A029C5">
      <w:pPr>
        <w:overflowPunct w:val="0"/>
        <w:spacing w:line="480" w:lineRule="exact"/>
        <w:jc w:val="left"/>
        <w:rPr>
          <w:rFonts w:eastAsia="方正仿宋_GBK"/>
          <w:kern w:val="0"/>
          <w:sz w:val="28"/>
          <w:szCs w:val="28"/>
        </w:rPr>
      </w:pPr>
    </w:p>
    <w:p w14:paraId="729AFD5A">
      <w:pPr>
        <w:overflowPunct w:val="0"/>
        <w:spacing w:line="480" w:lineRule="exact"/>
        <w:jc w:val="left"/>
      </w:pPr>
      <w:r>
        <w:rPr>
          <w:rFonts w:eastAsia="方正仿宋_GBK"/>
          <w:kern w:val="0"/>
          <w:sz w:val="28"/>
          <w:szCs w:val="28"/>
        </w:rPr>
        <mc:AlternateContent>
          <mc:Choice Requires="wps">
            <w:drawing>
              <wp:anchor distT="0" distB="0" distL="114300" distR="114300" simplePos="0" relativeHeight="251659264" behindDoc="0" locked="0" layoutInCell="1" allowOverlap="1">
                <wp:simplePos x="0" y="0"/>
                <wp:positionH relativeFrom="margin">
                  <wp:posOffset>-173990</wp:posOffset>
                </wp:positionH>
                <wp:positionV relativeFrom="paragraph">
                  <wp:posOffset>309880</wp:posOffset>
                </wp:positionV>
                <wp:extent cx="5634990" cy="24765"/>
                <wp:effectExtent l="0" t="4445" r="3810" b="1651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flipV="1">
                          <a:off x="0" y="0"/>
                          <a:ext cx="5634990" cy="2476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13.7pt;margin-top:24.4pt;height:1.95pt;width:443.7pt;mso-position-horizontal-relative:margin;z-index:251659264;mso-width-relative:page;mso-height-relative:page;" filled="f" stroked="t" coordsize="21600,21600" o:gfxdata="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vqkuF2AAAAAkBAAAPAAAAAAAAAAEAIAAAACIAAABkcnMvZG93bnJldi54bWxQSwEC&#10;FAAUAAAACACHTuJAh9gxEfQBAADGAwAADgAAAAAAAAABACAAAAAnAQAAZHJzL2Uyb0RvYy54bWxQ&#10;SwUGAAAAAAYABgBZAQAAjQUAAAAA&#10;">
                <v:fill on="f" focussize="0,0"/>
                <v:stroke color="#000000" joinstyle="round"/>
                <v:imagedata o:title=""/>
                <o:lock v:ext="edit" aspectratio="f"/>
              </v:line>
            </w:pict>
          </mc:Fallback>
        </mc:AlternateContent>
      </w:r>
      <w:r>
        <w:rPr>
          <w:rFonts w:hint="eastAsia" w:eastAsia="方正仿宋_GBK"/>
          <w:kern w:val="0"/>
          <w:sz w:val="28"/>
          <w:szCs w:val="28"/>
        </w:rPr>
        <w:t>重庆市开州区大丘小学</w:t>
      </w:r>
      <w:r>
        <w:rPr>
          <w:rFonts w:eastAsia="方正仿宋_GBK"/>
          <w:kern w:val="0"/>
          <w:sz w:val="28"/>
          <w:szCs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13335</wp:posOffset>
                </wp:positionV>
                <wp:extent cx="561594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top:1.05pt;height:0pt;width:442.2pt;mso-position-horizontal:center;mso-position-horizontal-relative:margin;z-index:251660288;mso-width-relative:page;mso-height-relative:page;" filled="f" stroked="t" coordsize="21600,21600" o:gfxdata="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PXtQA0gAAAAQB&#10;AAAPAAAAAAAAAAEAIAAAACIAAABkcnMvZG93bnJldi54bWxQSwECFAAUAAAACACHTuJAVEHD3OgB&#10;AAC4AwAADgAAAAAAAAABACAAAAAhAQAAZHJzL2Uyb0RvYy54bWxQSwUGAAAAAAYABgBZAQAAewUA&#10;AAAA&#10;">
                <v:fill on="f" focussize="0,0"/>
                <v:stroke color="#000000" joinstyle="round"/>
                <v:imagedata o:title=""/>
                <o:lock v:ext="edit" aspectratio="f"/>
              </v:line>
            </w:pict>
          </mc:Fallback>
        </mc:AlternateContent>
      </w:r>
      <w:r>
        <w:rPr>
          <w:rFonts w:hint="eastAsia" w:eastAsia="方正仿宋_GBK"/>
          <w:kern w:val="0"/>
          <w:sz w:val="28"/>
          <w:szCs w:val="28"/>
        </w:rPr>
        <w:t>党政办</w:t>
      </w:r>
      <w:r>
        <w:rPr>
          <w:rFonts w:eastAsia="方正仿宋_GBK"/>
          <w:kern w:val="0"/>
          <w:sz w:val="28"/>
          <w:szCs w:val="28"/>
        </w:rPr>
        <w:t>公室          2026年3月1</w:t>
      </w:r>
      <w:r>
        <w:rPr>
          <w:rFonts w:hint="eastAsia" w:eastAsia="方正仿宋_GBK"/>
          <w:kern w:val="0"/>
          <w:sz w:val="28"/>
          <w:szCs w:val="28"/>
          <w:lang w:val="en-US" w:eastAsia="zh-CN"/>
        </w:rPr>
        <w:t>1</w:t>
      </w:r>
      <w:bookmarkStart w:id="0" w:name="_GoBack"/>
      <w:bookmarkEnd w:id="0"/>
      <w:r>
        <w:rPr>
          <w:rFonts w:eastAsia="方正仿宋_GBK"/>
          <w:kern w:val="0"/>
          <w:sz w:val="28"/>
          <w:szCs w:val="28"/>
        </w:rPr>
        <w:t>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649"/>
    <w:rsid w:val="0007746B"/>
    <w:rsid w:val="000F7816"/>
    <w:rsid w:val="00630D54"/>
    <w:rsid w:val="00711196"/>
    <w:rsid w:val="00712EE8"/>
    <w:rsid w:val="008A5385"/>
    <w:rsid w:val="009C7649"/>
    <w:rsid w:val="00B9078A"/>
    <w:rsid w:val="042368B1"/>
    <w:rsid w:val="07DB1FCE"/>
    <w:rsid w:val="0DB4123B"/>
    <w:rsid w:val="26742567"/>
    <w:rsid w:val="36ED7F68"/>
    <w:rsid w:val="6AA9374E"/>
    <w:rsid w:val="6AC5495F"/>
    <w:rsid w:val="6FE47199"/>
    <w:rsid w:val="74B4652F"/>
    <w:rsid w:val="763E45A2"/>
    <w:rsid w:val="76DA5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rPr>
      <w:rFonts w:ascii="Calibri" w:hAnsi="Calibri"/>
      <w:szCs w:val="22"/>
    </w:rPr>
  </w:style>
  <w:style w:type="character" w:customStyle="1" w:styleId="8">
    <w:name w:val="页眉 字符"/>
    <w:basedOn w:val="6"/>
    <w:link w:val="4"/>
    <w:qFormat/>
    <w:uiPriority w:val="0"/>
    <w:rPr>
      <w:rFonts w:ascii="Times New Roman" w:hAnsi="Times New Roman" w:eastAsia="宋体" w:cs="Times New Roman"/>
      <w:kern w:val="2"/>
      <w:sz w:val="18"/>
      <w:szCs w:val="18"/>
    </w:rPr>
  </w:style>
  <w:style w:type="character" w:customStyle="1" w:styleId="9">
    <w:name w:val="页脚 字符"/>
    <w:basedOn w:val="6"/>
    <w:link w:val="3"/>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2030</Words>
  <Characters>2271</Characters>
  <Lines>17</Lines>
  <Paragraphs>5</Paragraphs>
  <TotalTime>8</TotalTime>
  <ScaleCrop>false</ScaleCrop>
  <LinksUpToDate>false</LinksUpToDate>
  <CharactersWithSpaces>2417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2026-02-05T02:55:00Z</dcterms:created>
  <dc:creator>Administrator</dc:creator>
  <cp:lastModifiedBy>伍崇兴</cp:lastModifiedBy>
  <dcterms:modified xsi:type="dcterms:W3CDTF">2026-03-12T03:09:50Z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DA701C68607B4025B23C18B755CD8C88</vt:lpwstr>
  </property>
  <property fmtid="{D5CDD505-2E9C-101B-9397-08002B2CF9AE}" pid="4" name="KSOTemplateDocerSaveRecord">
    <vt:lpwstr>eyJoZGlkIjoiN2I3NjVkZWVjYWQ0Y2NjNTM1YzU3YjRjMWY5MDRjNDIiLCJ1c2VySWQiOiIxNjc3ODQxMDQxIn0=</vt:lpwstr>
  </property>
</Properties>
</file>