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7F722">
      <w:pPr>
        <w:jc w:val="distribute"/>
        <w:rPr>
          <w:rFonts w:eastAsia="方正小标宋简体"/>
          <w:w w:val="80"/>
          <w:sz w:val="18"/>
        </w:rPr>
      </w:pPr>
      <w:r>
        <w:rPr>
          <w:rFonts w:eastAsia="方正小标宋简体"/>
          <w:color w:val="FF0000"/>
          <w:w w:val="80"/>
          <w:sz w:val="72"/>
          <w:szCs w:val="138"/>
        </w:rPr>
        <w:t>重庆市开州区</w:t>
      </w:r>
      <w:r>
        <w:rPr>
          <w:rFonts w:hint="eastAsia" w:eastAsia="方正小标宋简体"/>
          <w:color w:val="FF0000"/>
          <w:w w:val="80"/>
          <w:sz w:val="72"/>
          <w:szCs w:val="138"/>
        </w:rPr>
        <w:t>谭家镇中心幼儿园</w:t>
      </w:r>
    </w:p>
    <w:p w14:paraId="12919036">
      <w:pPr>
        <w:spacing w:line="100" w:lineRule="exact"/>
        <w:jc w:val="center"/>
        <w:rPr>
          <w:rFonts w:eastAsia="黑体"/>
          <w:sz w:val="36"/>
        </w:rPr>
      </w:pPr>
    </w:p>
    <w:p w14:paraId="4D7786DC">
      <w:pPr>
        <w:spacing w:line="600" w:lineRule="exact"/>
        <w:jc w:val="center"/>
        <w:rPr>
          <w:rFonts w:eastAsia="方正仿宋_GBK"/>
          <w:sz w:val="32"/>
          <w:szCs w:val="32"/>
        </w:rPr>
      </w:pPr>
      <w:r>
        <w:rPr>
          <w:rFonts w:eastAsia="方正仿宋_GBK"/>
          <w:sz w:val="32"/>
        </w:rPr>
        <w:t>开州</w:t>
      </w:r>
      <w:r>
        <w:rPr>
          <w:rFonts w:hint="eastAsia" w:eastAsia="方正仿宋_GBK"/>
          <w:sz w:val="32"/>
        </w:rPr>
        <w:t>谭幼</w:t>
      </w:r>
      <w:r>
        <w:rPr>
          <w:rFonts w:eastAsia="方正仿宋_GBK"/>
          <w:color w:val="000000"/>
          <w:sz w:val="32"/>
          <w:szCs w:val="32"/>
        </w:rPr>
        <w:t>〔2026〕</w:t>
      </w:r>
      <w:r>
        <w:rPr>
          <w:rFonts w:hint="eastAsia" w:eastAsia="方正仿宋_GBK"/>
          <w:sz w:val="32"/>
          <w:szCs w:val="32"/>
        </w:rPr>
        <w:t>001</w:t>
      </w:r>
      <w:r>
        <w:rPr>
          <w:rFonts w:eastAsia="方正仿宋_GBK"/>
          <w:sz w:val="32"/>
        </w:rPr>
        <w:t>号               签发人：</w:t>
      </w:r>
      <w:r>
        <w:rPr>
          <w:rFonts w:hint="eastAsia" w:eastAsia="方正楷体_GBK"/>
          <w:sz w:val="32"/>
        </w:rPr>
        <w:t>张孝军</w:t>
      </w:r>
    </w:p>
    <w:p w14:paraId="2EBDD4EB">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30A0175">
      <w:pPr>
        <w:spacing w:line="600" w:lineRule="exact"/>
        <w:jc w:val="center"/>
        <w:rPr>
          <w:rFonts w:eastAsia="方正小标宋简体"/>
          <w:sz w:val="44"/>
          <w:szCs w:val="44"/>
        </w:rPr>
      </w:pPr>
    </w:p>
    <w:p w14:paraId="344E6C1A"/>
    <w:p w14:paraId="0C0ED6A1">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谭家镇中心幼儿园</w:t>
      </w:r>
    </w:p>
    <w:p w14:paraId="1611D3AF">
      <w:pPr>
        <w:jc w:val="center"/>
        <w:rPr>
          <w:rFonts w:eastAsia="方正小标宋_GBK"/>
          <w:sz w:val="44"/>
          <w:szCs w:val="44"/>
        </w:rPr>
      </w:pPr>
      <w:r>
        <w:rPr>
          <w:rFonts w:eastAsia="方正小标宋_GBK"/>
          <w:sz w:val="44"/>
          <w:szCs w:val="44"/>
        </w:rPr>
        <w:t>关于2026年部门预算情况公开的公示</w:t>
      </w:r>
    </w:p>
    <w:p w14:paraId="74559909">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重庆市开州区谭家镇中心幼儿园</w:t>
      </w:r>
      <w:r>
        <w:rPr>
          <w:rFonts w:eastAsia="方正仿宋_GBK"/>
          <w:sz w:val="32"/>
          <w:szCs w:val="32"/>
        </w:rPr>
        <w:t>2026年部门预算批复情况公开如下：</w:t>
      </w:r>
    </w:p>
    <w:p w14:paraId="0673663A">
      <w:pPr>
        <w:jc w:val="center"/>
        <w:rPr>
          <w:rFonts w:eastAsia="方正黑体_GBK"/>
          <w:sz w:val="32"/>
          <w:szCs w:val="32"/>
        </w:rPr>
      </w:pPr>
    </w:p>
    <w:p w14:paraId="6232AF2A">
      <w:pPr>
        <w:jc w:val="center"/>
        <w:rPr>
          <w:rFonts w:eastAsia="方正黑体_GBK"/>
          <w:sz w:val="32"/>
          <w:szCs w:val="32"/>
        </w:rPr>
      </w:pPr>
    </w:p>
    <w:p w14:paraId="3B63A95C">
      <w:pPr>
        <w:jc w:val="center"/>
        <w:rPr>
          <w:rFonts w:eastAsia="方正黑体_GBK"/>
          <w:sz w:val="32"/>
          <w:szCs w:val="32"/>
        </w:rPr>
      </w:pPr>
    </w:p>
    <w:p w14:paraId="1E01CEBB">
      <w:pPr>
        <w:jc w:val="center"/>
        <w:rPr>
          <w:rFonts w:eastAsia="方正小标宋_GBK"/>
          <w:sz w:val="44"/>
          <w:szCs w:val="44"/>
        </w:rPr>
      </w:pPr>
    </w:p>
    <w:p w14:paraId="70516AD2">
      <w:pPr>
        <w:jc w:val="center"/>
        <w:rPr>
          <w:rFonts w:eastAsia="方正小标宋_GBK"/>
          <w:sz w:val="44"/>
          <w:szCs w:val="44"/>
        </w:rPr>
        <w:sectPr>
          <w:pgSz w:w="11906" w:h="16838"/>
          <w:pgMar w:top="2098" w:right="1531" w:bottom="1984" w:left="1531" w:header="851" w:footer="992" w:gutter="0"/>
          <w:cols w:space="425" w:num="1"/>
          <w:docGrid w:type="lines" w:linePitch="312" w:charSpace="0"/>
        </w:sectPr>
      </w:pPr>
    </w:p>
    <w:p w14:paraId="35D931D6">
      <w:pPr>
        <w:jc w:val="center"/>
        <w:rPr>
          <w:rFonts w:eastAsia="方正小标宋_GBK"/>
          <w:sz w:val="44"/>
          <w:szCs w:val="44"/>
        </w:rPr>
      </w:pPr>
      <w:r>
        <w:rPr>
          <w:rFonts w:eastAsia="方正小标宋_GBK"/>
          <w:sz w:val="44"/>
          <w:szCs w:val="44"/>
        </w:rPr>
        <w:t>目    录</w:t>
      </w:r>
    </w:p>
    <w:p w14:paraId="155A9124"/>
    <w:p w14:paraId="47F1F2D5">
      <w:pPr>
        <w:jc w:val="center"/>
        <w:rPr>
          <w:rFonts w:eastAsia="方正楷体_GBK"/>
          <w:sz w:val="32"/>
          <w:szCs w:val="32"/>
        </w:rPr>
      </w:pPr>
      <w:r>
        <w:rPr>
          <w:rFonts w:eastAsia="方正楷体_GBK"/>
          <w:sz w:val="32"/>
          <w:szCs w:val="32"/>
        </w:rPr>
        <w:t>第一部分：2026年部门预算情况说明</w:t>
      </w:r>
    </w:p>
    <w:p w14:paraId="7873D8B6"/>
    <w:p w14:paraId="5B17834A">
      <w:pPr>
        <w:spacing w:line="600" w:lineRule="exact"/>
        <w:rPr>
          <w:rFonts w:eastAsia="方正仿宋_GBK"/>
          <w:sz w:val="32"/>
          <w:szCs w:val="32"/>
        </w:rPr>
      </w:pPr>
      <w:r>
        <w:rPr>
          <w:rFonts w:eastAsia="方正仿宋_GBK"/>
          <w:sz w:val="32"/>
          <w:szCs w:val="32"/>
        </w:rPr>
        <w:t>一、单位基本情况</w:t>
      </w:r>
    </w:p>
    <w:p w14:paraId="74939484">
      <w:pPr>
        <w:spacing w:line="600" w:lineRule="exact"/>
        <w:rPr>
          <w:rFonts w:eastAsia="方正仿宋_GBK"/>
          <w:sz w:val="32"/>
          <w:szCs w:val="32"/>
        </w:rPr>
      </w:pPr>
      <w:r>
        <w:rPr>
          <w:rFonts w:eastAsia="方正仿宋_GBK"/>
          <w:sz w:val="32"/>
          <w:szCs w:val="32"/>
        </w:rPr>
        <w:t>二、部门收支总体情况</w:t>
      </w:r>
    </w:p>
    <w:p w14:paraId="7C554182">
      <w:pPr>
        <w:spacing w:line="600" w:lineRule="exact"/>
        <w:rPr>
          <w:rFonts w:eastAsia="方正仿宋_GBK"/>
          <w:sz w:val="32"/>
          <w:szCs w:val="32"/>
        </w:rPr>
      </w:pPr>
      <w:r>
        <w:rPr>
          <w:rFonts w:eastAsia="方正仿宋_GBK"/>
          <w:sz w:val="32"/>
          <w:szCs w:val="32"/>
        </w:rPr>
        <w:t>三、部门预算情况说明</w:t>
      </w:r>
    </w:p>
    <w:p w14:paraId="0A781D15">
      <w:pPr>
        <w:spacing w:line="600" w:lineRule="exact"/>
        <w:rPr>
          <w:rFonts w:eastAsia="方正仿宋_GBK"/>
          <w:sz w:val="32"/>
          <w:szCs w:val="32"/>
        </w:rPr>
      </w:pPr>
      <w:r>
        <w:rPr>
          <w:rFonts w:eastAsia="方正仿宋_GBK"/>
          <w:sz w:val="32"/>
          <w:szCs w:val="32"/>
        </w:rPr>
        <w:t>四、“三公”经费情况说明</w:t>
      </w:r>
    </w:p>
    <w:p w14:paraId="31AF255C">
      <w:pPr>
        <w:spacing w:line="600" w:lineRule="exact"/>
        <w:rPr>
          <w:rFonts w:eastAsia="方正仿宋_GBK"/>
          <w:sz w:val="32"/>
          <w:szCs w:val="32"/>
        </w:rPr>
      </w:pPr>
      <w:r>
        <w:rPr>
          <w:rFonts w:eastAsia="方正仿宋_GBK"/>
          <w:sz w:val="32"/>
          <w:szCs w:val="32"/>
        </w:rPr>
        <w:t>五、其他重要事项的情况说明</w:t>
      </w:r>
    </w:p>
    <w:p w14:paraId="7B3AEAAE">
      <w:pPr>
        <w:rPr>
          <w:rFonts w:eastAsia="方正仿宋_GBK"/>
          <w:sz w:val="32"/>
          <w:szCs w:val="32"/>
        </w:rPr>
      </w:pPr>
      <w:r>
        <w:rPr>
          <w:rFonts w:eastAsia="方正仿宋_GBK"/>
          <w:sz w:val="32"/>
          <w:szCs w:val="32"/>
        </w:rPr>
        <w:t>六、专业性名词解释</w:t>
      </w:r>
    </w:p>
    <w:p w14:paraId="4D00E8A0">
      <w:pPr>
        <w:rPr>
          <w:rFonts w:eastAsia="方正仿宋_GBK"/>
          <w:sz w:val="32"/>
          <w:szCs w:val="32"/>
        </w:rPr>
      </w:pPr>
    </w:p>
    <w:p w14:paraId="540679E9">
      <w:pPr>
        <w:jc w:val="center"/>
      </w:pPr>
      <w:r>
        <w:rPr>
          <w:rFonts w:eastAsia="方正楷体_GBK"/>
          <w:sz w:val="32"/>
          <w:szCs w:val="32"/>
        </w:rPr>
        <w:t>第二部分：2026年部门预算公开报表</w:t>
      </w:r>
    </w:p>
    <w:p w14:paraId="2CE9DF9F"/>
    <w:p w14:paraId="130F61FB">
      <w:pPr>
        <w:rPr>
          <w:rFonts w:eastAsia="方正仿宋_GBK"/>
          <w:sz w:val="32"/>
          <w:szCs w:val="32"/>
        </w:rPr>
      </w:pPr>
      <w:r>
        <w:rPr>
          <w:rFonts w:eastAsia="方正仿宋_GBK"/>
          <w:sz w:val="32"/>
          <w:szCs w:val="32"/>
        </w:rPr>
        <w:t>表1、</w:t>
      </w:r>
      <w:r>
        <w:rPr>
          <w:rFonts w:hint="eastAsia" w:eastAsia="方正仿宋_GBK"/>
          <w:sz w:val="32"/>
          <w:szCs w:val="32"/>
        </w:rPr>
        <w:t>重庆市开州区谭家镇中心幼儿园</w:t>
      </w:r>
      <w:r>
        <w:rPr>
          <w:rFonts w:eastAsia="方正仿宋_GBK"/>
          <w:sz w:val="32"/>
          <w:szCs w:val="32"/>
        </w:rPr>
        <w:t>收支预算总表</w:t>
      </w:r>
    </w:p>
    <w:p w14:paraId="28114300">
      <w:pPr>
        <w:rPr>
          <w:rFonts w:eastAsia="方正仿宋_GBK"/>
          <w:sz w:val="32"/>
          <w:szCs w:val="32"/>
        </w:rPr>
      </w:pPr>
      <w:r>
        <w:rPr>
          <w:rFonts w:eastAsia="方正仿宋_GBK"/>
          <w:sz w:val="32"/>
          <w:szCs w:val="32"/>
        </w:rPr>
        <w:t>表2、</w:t>
      </w:r>
      <w:r>
        <w:rPr>
          <w:rFonts w:hint="eastAsia" w:eastAsia="方正仿宋_GBK"/>
          <w:sz w:val="32"/>
          <w:szCs w:val="32"/>
        </w:rPr>
        <w:t>重庆市开州区谭家镇中心幼儿园</w:t>
      </w:r>
      <w:r>
        <w:rPr>
          <w:rFonts w:eastAsia="方正仿宋_GBK"/>
          <w:sz w:val="32"/>
          <w:szCs w:val="32"/>
        </w:rPr>
        <w:t>收入总表</w:t>
      </w:r>
    </w:p>
    <w:p w14:paraId="0B0AAD3F">
      <w:pPr>
        <w:rPr>
          <w:rFonts w:eastAsia="方正仿宋_GBK"/>
          <w:sz w:val="32"/>
          <w:szCs w:val="32"/>
        </w:rPr>
      </w:pPr>
      <w:r>
        <w:rPr>
          <w:rFonts w:eastAsia="方正仿宋_GBK"/>
          <w:sz w:val="32"/>
          <w:szCs w:val="32"/>
        </w:rPr>
        <w:t>表3、</w:t>
      </w:r>
      <w:r>
        <w:rPr>
          <w:rFonts w:hint="eastAsia" w:eastAsia="方正仿宋_GBK"/>
          <w:sz w:val="32"/>
          <w:szCs w:val="32"/>
        </w:rPr>
        <w:t>重庆市开州区谭家镇中心幼儿园</w:t>
      </w:r>
      <w:r>
        <w:rPr>
          <w:rFonts w:eastAsia="方正仿宋_GBK"/>
          <w:sz w:val="32"/>
          <w:szCs w:val="32"/>
        </w:rPr>
        <w:t>本年支出预算总表</w:t>
      </w:r>
    </w:p>
    <w:p w14:paraId="45ED395D">
      <w:pPr>
        <w:rPr>
          <w:rFonts w:eastAsia="方正仿宋_GBK"/>
          <w:sz w:val="32"/>
          <w:szCs w:val="32"/>
        </w:rPr>
      </w:pPr>
      <w:r>
        <w:rPr>
          <w:rFonts w:eastAsia="方正仿宋_GBK"/>
          <w:sz w:val="32"/>
          <w:szCs w:val="32"/>
        </w:rPr>
        <w:t>表4、</w:t>
      </w:r>
      <w:r>
        <w:rPr>
          <w:rFonts w:hint="eastAsia" w:eastAsia="方正仿宋_GBK"/>
          <w:sz w:val="32"/>
          <w:szCs w:val="32"/>
        </w:rPr>
        <w:t>重庆市开州区谭家镇中心幼儿园</w:t>
      </w:r>
      <w:r>
        <w:rPr>
          <w:rFonts w:eastAsia="方正仿宋_GBK"/>
          <w:sz w:val="32"/>
          <w:szCs w:val="32"/>
        </w:rPr>
        <w:t>财政拨款收支预算总表</w:t>
      </w:r>
    </w:p>
    <w:p w14:paraId="6228FF85">
      <w:pPr>
        <w:rPr>
          <w:rFonts w:eastAsia="方正仿宋_GBK"/>
          <w:sz w:val="32"/>
          <w:szCs w:val="32"/>
        </w:rPr>
      </w:pPr>
      <w:r>
        <w:rPr>
          <w:rFonts w:eastAsia="方正仿宋_GBK"/>
          <w:sz w:val="32"/>
          <w:szCs w:val="32"/>
        </w:rPr>
        <w:t>表5、</w:t>
      </w:r>
      <w:r>
        <w:rPr>
          <w:rFonts w:hint="eastAsia" w:eastAsia="方正仿宋_GBK"/>
          <w:sz w:val="32"/>
          <w:szCs w:val="32"/>
        </w:rPr>
        <w:t>重庆市开州区谭家镇中心幼儿园</w:t>
      </w:r>
      <w:r>
        <w:rPr>
          <w:rFonts w:eastAsia="方正仿宋_GBK"/>
          <w:sz w:val="32"/>
          <w:szCs w:val="32"/>
        </w:rPr>
        <w:t>本年一般公共预算支出预算表</w:t>
      </w:r>
    </w:p>
    <w:p w14:paraId="30A92A09">
      <w:pPr>
        <w:rPr>
          <w:rFonts w:eastAsia="方正仿宋_GBK"/>
          <w:sz w:val="32"/>
          <w:szCs w:val="32"/>
        </w:rPr>
      </w:pPr>
      <w:r>
        <w:rPr>
          <w:rFonts w:eastAsia="方正仿宋_GBK"/>
          <w:sz w:val="32"/>
          <w:szCs w:val="32"/>
        </w:rPr>
        <w:t>表6、</w:t>
      </w:r>
      <w:r>
        <w:rPr>
          <w:rFonts w:hint="eastAsia" w:eastAsia="方正仿宋_GBK"/>
          <w:sz w:val="32"/>
          <w:szCs w:val="32"/>
        </w:rPr>
        <w:t>重庆市开州区谭家镇中心幼儿园</w:t>
      </w:r>
      <w:r>
        <w:rPr>
          <w:rFonts w:eastAsia="方正仿宋_GBK"/>
          <w:sz w:val="32"/>
          <w:szCs w:val="32"/>
        </w:rPr>
        <w:t>一般公共预算基本支出预算表</w:t>
      </w:r>
    </w:p>
    <w:p w14:paraId="3A04A2FB">
      <w:pPr>
        <w:rPr>
          <w:rFonts w:eastAsia="方正仿宋_GBK"/>
          <w:sz w:val="32"/>
          <w:szCs w:val="32"/>
        </w:rPr>
      </w:pPr>
      <w:r>
        <w:rPr>
          <w:rFonts w:eastAsia="方正仿宋_GBK"/>
          <w:sz w:val="32"/>
          <w:szCs w:val="32"/>
        </w:rPr>
        <w:t>表7、</w:t>
      </w:r>
      <w:r>
        <w:rPr>
          <w:rFonts w:hint="eastAsia" w:eastAsia="方正仿宋_GBK"/>
          <w:sz w:val="32"/>
          <w:szCs w:val="32"/>
        </w:rPr>
        <w:t>重庆市开州区谭家镇中心幼儿园</w:t>
      </w:r>
      <w:r>
        <w:rPr>
          <w:rFonts w:eastAsia="方正仿宋_GBK"/>
          <w:sz w:val="32"/>
          <w:szCs w:val="32"/>
        </w:rPr>
        <w:t>一般公共预算“三公”经费支出预算表</w:t>
      </w:r>
    </w:p>
    <w:p w14:paraId="44E97CD0">
      <w:pPr>
        <w:rPr>
          <w:rFonts w:eastAsia="方正仿宋_GBK"/>
          <w:sz w:val="32"/>
          <w:szCs w:val="32"/>
        </w:rPr>
      </w:pPr>
      <w:r>
        <w:rPr>
          <w:rFonts w:eastAsia="方正仿宋_GBK"/>
          <w:sz w:val="32"/>
          <w:szCs w:val="32"/>
        </w:rPr>
        <w:t>表8、</w:t>
      </w:r>
      <w:r>
        <w:rPr>
          <w:rFonts w:hint="eastAsia" w:eastAsia="方正仿宋_GBK"/>
          <w:sz w:val="32"/>
          <w:szCs w:val="32"/>
        </w:rPr>
        <w:t>重庆市开州区谭家镇中心幼儿园</w:t>
      </w:r>
      <w:r>
        <w:rPr>
          <w:rFonts w:eastAsia="方正仿宋_GBK"/>
          <w:sz w:val="32"/>
          <w:szCs w:val="32"/>
        </w:rPr>
        <w:t>政府性基金预算支出预算表</w:t>
      </w:r>
    </w:p>
    <w:p w14:paraId="7BF3E1E8">
      <w:pPr>
        <w:rPr>
          <w:rFonts w:eastAsia="方正仿宋_GBK"/>
          <w:sz w:val="32"/>
          <w:szCs w:val="32"/>
        </w:rPr>
      </w:pPr>
      <w:r>
        <w:rPr>
          <w:rFonts w:eastAsia="方正仿宋_GBK"/>
          <w:sz w:val="32"/>
          <w:szCs w:val="32"/>
        </w:rPr>
        <w:t>表9、</w:t>
      </w:r>
      <w:r>
        <w:rPr>
          <w:rFonts w:hint="eastAsia" w:eastAsia="方正仿宋_GBK"/>
          <w:sz w:val="32"/>
          <w:szCs w:val="32"/>
        </w:rPr>
        <w:t>重庆市开州区谭家镇中心幼儿园</w:t>
      </w:r>
      <w:r>
        <w:rPr>
          <w:rFonts w:eastAsia="方正仿宋_GBK"/>
          <w:sz w:val="32"/>
          <w:szCs w:val="32"/>
        </w:rPr>
        <w:t>国有资本经营预算支出预算表</w:t>
      </w:r>
    </w:p>
    <w:p w14:paraId="6022BBF4">
      <w:pPr>
        <w:rPr>
          <w:rFonts w:eastAsia="方正仿宋_GBK"/>
          <w:sz w:val="32"/>
          <w:szCs w:val="32"/>
        </w:rPr>
      </w:pPr>
      <w:r>
        <w:rPr>
          <w:rFonts w:eastAsia="方正仿宋_GBK"/>
          <w:sz w:val="32"/>
          <w:szCs w:val="32"/>
        </w:rPr>
        <w:t>表10、</w:t>
      </w:r>
      <w:r>
        <w:rPr>
          <w:rFonts w:hint="eastAsia" w:eastAsia="方正仿宋_GBK"/>
          <w:sz w:val="32"/>
          <w:szCs w:val="32"/>
        </w:rPr>
        <w:t>重庆市开州区谭家镇中心幼儿园</w:t>
      </w:r>
      <w:r>
        <w:rPr>
          <w:rFonts w:eastAsia="方正仿宋_GBK"/>
          <w:sz w:val="32"/>
          <w:szCs w:val="32"/>
        </w:rPr>
        <w:t>项目支出表</w:t>
      </w:r>
    </w:p>
    <w:p w14:paraId="48EEF3F4">
      <w:r>
        <w:rPr>
          <w:rFonts w:eastAsia="方正仿宋_GBK"/>
          <w:sz w:val="32"/>
          <w:szCs w:val="32"/>
        </w:rPr>
        <w:t>表11、2026年</w:t>
      </w:r>
      <w:r>
        <w:rPr>
          <w:rFonts w:hint="eastAsia" w:eastAsia="方正仿宋_GBK"/>
          <w:sz w:val="32"/>
          <w:szCs w:val="32"/>
        </w:rPr>
        <w:t>重庆市开州区谭家镇中心幼儿园</w:t>
      </w:r>
      <w:r>
        <w:rPr>
          <w:rFonts w:eastAsia="方正仿宋_GBK"/>
          <w:sz w:val="32"/>
          <w:szCs w:val="32"/>
        </w:rPr>
        <w:t>项目绩效目标表</w:t>
      </w:r>
    </w:p>
    <w:p w14:paraId="447063F2">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重庆市开州区谭家镇中心幼儿园</w:t>
      </w:r>
      <w:r>
        <w:rPr>
          <w:rFonts w:eastAsia="方正仿宋_GBK"/>
          <w:b/>
          <w:bCs/>
          <w:sz w:val="32"/>
          <w:szCs w:val="32"/>
        </w:rPr>
        <w:t>2026年部门预算公开报表》。</w:t>
      </w:r>
    </w:p>
    <w:p w14:paraId="6764EABB"/>
    <w:p w14:paraId="08D152DD"/>
    <w:p w14:paraId="20C66107"/>
    <w:p w14:paraId="498AA0DC"/>
    <w:p w14:paraId="0F229850"/>
    <w:p w14:paraId="3B2812DD">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663636BC">
      <w:pPr>
        <w:spacing w:line="600" w:lineRule="exact"/>
        <w:ind w:firstLine="880" w:firstLineChars="200"/>
        <w:jc w:val="center"/>
        <w:rPr>
          <w:rFonts w:eastAsia="华文中宋"/>
          <w:sz w:val="44"/>
          <w:szCs w:val="44"/>
        </w:rPr>
      </w:pPr>
    </w:p>
    <w:p w14:paraId="3768BE37">
      <w:pPr>
        <w:spacing w:line="600" w:lineRule="exact"/>
        <w:ind w:left="640"/>
        <w:rPr>
          <w:rFonts w:eastAsia="方正黑体_GBK"/>
          <w:sz w:val="32"/>
        </w:rPr>
      </w:pPr>
      <w:r>
        <w:rPr>
          <w:rFonts w:eastAsia="方正黑体_GBK"/>
          <w:sz w:val="32"/>
        </w:rPr>
        <w:t>一、单位基本情况</w:t>
      </w:r>
    </w:p>
    <w:p w14:paraId="5E65FD88">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22915B93">
      <w:pPr>
        <w:widowControl/>
        <w:snapToGrid w:val="0"/>
        <w:spacing w:line="579" w:lineRule="exact"/>
        <w:ind w:firstLine="640" w:firstLineChars="200"/>
        <w:jc w:val="left"/>
        <w:rPr>
          <w:rFonts w:eastAsia="方正仿宋_GBK"/>
          <w:color w:val="000000"/>
          <w:kern w:val="0"/>
          <w:sz w:val="32"/>
          <w:szCs w:val="32"/>
          <w:lang w:bidi="ar"/>
        </w:rPr>
      </w:pPr>
      <w:r>
        <w:rPr>
          <w:rFonts w:hint="eastAsia" w:eastAsia="方正仿宋_GBK"/>
          <w:color w:val="000000"/>
          <w:kern w:val="0"/>
          <w:sz w:val="32"/>
          <w:szCs w:val="32"/>
          <w:lang w:bidi="ar"/>
        </w:rPr>
        <w:t>1.实行保育与教育相结合的原则，对幼儿实施体、智、德、美诸方面全面发展的教育，促进其身心和谐发展。</w:t>
      </w:r>
    </w:p>
    <w:p w14:paraId="1095D41E">
      <w:pPr>
        <w:widowControl/>
        <w:snapToGrid w:val="0"/>
        <w:spacing w:line="579" w:lineRule="exact"/>
        <w:ind w:firstLine="640" w:firstLineChars="200"/>
        <w:jc w:val="left"/>
        <w:rPr>
          <w:rFonts w:ascii="方正楷体_GBK" w:eastAsia="方正楷体_GBK"/>
          <w:sz w:val="32"/>
        </w:rPr>
      </w:pPr>
      <w:r>
        <w:rPr>
          <w:rFonts w:hint="eastAsia" w:eastAsia="方正仿宋_GBK"/>
          <w:color w:val="000000"/>
          <w:kern w:val="0"/>
          <w:sz w:val="32"/>
          <w:szCs w:val="32"/>
          <w:lang w:bidi="ar"/>
        </w:rPr>
        <w:t>2.做好入园孩子在园期间的安全监管、生理和心理卫生保健工作。</w:t>
      </w:r>
    </w:p>
    <w:p w14:paraId="0A8E7305">
      <w:pPr>
        <w:pStyle w:val="5"/>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06523A40">
      <w:pPr>
        <w:pStyle w:val="5"/>
        <w:tabs>
          <w:tab w:val="center" w:pos="4153"/>
          <w:tab w:val="left" w:pos="7275"/>
        </w:tabs>
        <w:spacing w:line="600" w:lineRule="exact"/>
        <w:ind w:firstLine="640"/>
        <w:rPr>
          <w:rFonts w:ascii="Times New Roman" w:hAnsi="Times New Roman" w:eastAsia="方正仿宋_GBK"/>
          <w:sz w:val="32"/>
        </w:rPr>
      </w:pPr>
      <w:r>
        <w:rPr>
          <w:rFonts w:hint="eastAsia" w:eastAsia="方正仿宋_GBK"/>
          <w:sz w:val="32"/>
          <w:szCs w:val="32"/>
        </w:rPr>
        <w:t>重庆市开州区谭家镇中心幼儿园</w:t>
      </w:r>
      <w:r>
        <w:rPr>
          <w:rFonts w:ascii="Times New Roman" w:hAnsi="Times New Roman" w:eastAsia="方正仿宋_GBK"/>
          <w:sz w:val="32"/>
        </w:rPr>
        <w:t>单位内设</w:t>
      </w:r>
      <w:r>
        <w:rPr>
          <w:rFonts w:hint="eastAsia" w:ascii="Times New Roman" w:hAnsi="Times New Roman" w:eastAsia="方正仿宋_GBK"/>
          <w:sz w:val="32"/>
        </w:rPr>
        <w:t>3</w:t>
      </w:r>
      <w:r>
        <w:rPr>
          <w:rFonts w:ascii="Times New Roman" w:hAnsi="Times New Roman" w:eastAsia="方正仿宋_GBK"/>
          <w:sz w:val="32"/>
        </w:rPr>
        <w:t>个机构处室，分别是</w:t>
      </w:r>
      <w:r>
        <w:rPr>
          <w:rFonts w:hint="eastAsia" w:ascii="方正仿宋_GBK" w:hAnsi="Times New Roman" w:eastAsia="方正仿宋_GBK"/>
          <w:sz w:val="32"/>
        </w:rPr>
        <w:t>保教处、安稳办、综合办</w:t>
      </w:r>
      <w:r>
        <w:rPr>
          <w:rFonts w:ascii="Times New Roman" w:hAnsi="Times New Roman" w:eastAsia="方正仿宋_GBK"/>
          <w:sz w:val="32"/>
        </w:rPr>
        <w:t>。</w:t>
      </w:r>
    </w:p>
    <w:p w14:paraId="32D41F5E">
      <w:pPr>
        <w:spacing w:line="600" w:lineRule="exact"/>
        <w:ind w:left="640"/>
        <w:rPr>
          <w:rFonts w:eastAsia="方正仿宋_GBK"/>
          <w:sz w:val="32"/>
        </w:rPr>
      </w:pPr>
      <w:r>
        <w:rPr>
          <w:rFonts w:eastAsia="方正黑体_GBK"/>
          <w:sz w:val="32"/>
        </w:rPr>
        <w:t>二、部门收支总体情况</w:t>
      </w:r>
    </w:p>
    <w:p w14:paraId="382BFF1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301.68</w:t>
      </w:r>
      <w:r>
        <w:rPr>
          <w:rFonts w:eastAsia="方正仿宋_GBK"/>
          <w:sz w:val="32"/>
        </w:rPr>
        <w:t>万元，上年结转</w:t>
      </w:r>
      <w:r>
        <w:rPr>
          <w:rFonts w:hint="eastAsia" w:eastAsia="方正仿宋_GBK"/>
          <w:sz w:val="32"/>
        </w:rPr>
        <w:t>18.21</w:t>
      </w:r>
      <w:r>
        <w:rPr>
          <w:rFonts w:eastAsia="方正仿宋_GBK"/>
          <w:sz w:val="32"/>
        </w:rPr>
        <w:t>万元，其中：一般公共预算拨款收入</w:t>
      </w:r>
      <w:r>
        <w:rPr>
          <w:rFonts w:hint="eastAsia" w:eastAsia="方正仿宋_GBK"/>
          <w:sz w:val="32"/>
        </w:rPr>
        <w:t>301.68</w:t>
      </w:r>
      <w:r>
        <w:rPr>
          <w:rFonts w:eastAsia="方正仿宋_GBK"/>
          <w:sz w:val="32"/>
        </w:rPr>
        <w:t>万元，上年结转</w:t>
      </w:r>
      <w:r>
        <w:rPr>
          <w:rFonts w:hint="eastAsia" w:eastAsia="方正仿宋_GBK"/>
          <w:sz w:val="32"/>
        </w:rPr>
        <w:t>18.21</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66.22</w:t>
      </w:r>
      <w:r>
        <w:rPr>
          <w:rFonts w:eastAsia="方正仿宋_GBK"/>
          <w:sz w:val="32"/>
        </w:rPr>
        <w:t>万元，主要是</w:t>
      </w:r>
      <w:r>
        <w:rPr>
          <w:rFonts w:hint="eastAsia" w:eastAsia="方正仿宋_GBK"/>
          <w:sz w:val="32"/>
        </w:rPr>
        <w:t>教育支出增加61.6万元，社会保障和就业支出增加2.49万元，卫生健康支出增加1.27万元，住房保障支出增加0.85万元</w:t>
      </w:r>
      <w:r>
        <w:rPr>
          <w:rFonts w:eastAsia="方正仿宋_GBK"/>
          <w:sz w:val="32"/>
        </w:rPr>
        <w:t>。</w:t>
      </w:r>
    </w:p>
    <w:p w14:paraId="5ACD71DC">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301.68</w:t>
      </w:r>
      <w:r>
        <w:rPr>
          <w:rFonts w:eastAsia="方正仿宋_GBK"/>
          <w:sz w:val="32"/>
        </w:rPr>
        <w:t>万元，其中：教育支出预算</w:t>
      </w:r>
      <w:r>
        <w:rPr>
          <w:rFonts w:hint="eastAsia" w:eastAsia="方正仿宋_GBK"/>
          <w:sz w:val="32"/>
        </w:rPr>
        <w:t>253.24</w:t>
      </w:r>
      <w:r>
        <w:rPr>
          <w:rFonts w:eastAsia="方正仿宋_GBK"/>
          <w:sz w:val="32"/>
        </w:rPr>
        <w:t>万元，社会保障和就业支出预算</w:t>
      </w:r>
      <w:r>
        <w:rPr>
          <w:rFonts w:hint="eastAsia" w:eastAsia="方正仿宋_GBK"/>
          <w:sz w:val="32"/>
        </w:rPr>
        <w:t>28.44</w:t>
      </w:r>
      <w:r>
        <w:rPr>
          <w:rFonts w:eastAsia="方正仿宋_GBK"/>
          <w:sz w:val="32"/>
        </w:rPr>
        <w:t>万元，卫生健康支出预算</w:t>
      </w:r>
      <w:r>
        <w:rPr>
          <w:rFonts w:hint="eastAsia" w:eastAsia="方正仿宋_GBK"/>
          <w:sz w:val="32"/>
        </w:rPr>
        <w:t>10.4</w:t>
      </w:r>
      <w:r>
        <w:rPr>
          <w:rFonts w:eastAsia="方正仿宋_GBK"/>
          <w:sz w:val="32"/>
        </w:rPr>
        <w:t>万元，住房保障支出预算</w:t>
      </w:r>
      <w:r>
        <w:rPr>
          <w:rFonts w:hint="eastAsia" w:eastAsia="方正仿宋_GBK"/>
          <w:sz w:val="32"/>
        </w:rPr>
        <w:t>9.6</w:t>
      </w:r>
      <w:r>
        <w:rPr>
          <w:rFonts w:eastAsia="方正仿宋_GBK"/>
          <w:sz w:val="32"/>
        </w:rPr>
        <w:t>万元。支出预算较2025年增加</w:t>
      </w:r>
      <w:r>
        <w:rPr>
          <w:rFonts w:hint="eastAsia" w:eastAsia="方正仿宋_GBK"/>
          <w:sz w:val="32"/>
        </w:rPr>
        <w:t>66.22</w:t>
      </w:r>
      <w:r>
        <w:rPr>
          <w:rFonts w:eastAsia="方正仿宋_GBK"/>
          <w:sz w:val="32"/>
        </w:rPr>
        <w:t>万元，主要是基本支出预算</w:t>
      </w:r>
      <w:r>
        <w:rPr>
          <w:rFonts w:hint="eastAsia" w:eastAsia="方正仿宋_GBK"/>
          <w:sz w:val="32"/>
        </w:rPr>
        <w:t>增加22.61万元，</w:t>
      </w:r>
      <w:r>
        <w:rPr>
          <w:rFonts w:eastAsia="方正仿宋_GBK"/>
          <w:sz w:val="32"/>
        </w:rPr>
        <w:t>项目支出预算增加</w:t>
      </w:r>
      <w:r>
        <w:rPr>
          <w:rFonts w:hint="eastAsia" w:eastAsia="方正仿宋_GBK"/>
          <w:sz w:val="32"/>
        </w:rPr>
        <w:t>43.61</w:t>
      </w:r>
      <w:r>
        <w:rPr>
          <w:rFonts w:eastAsia="方正仿宋_GBK"/>
          <w:sz w:val="32"/>
        </w:rPr>
        <w:t>万元。</w:t>
      </w:r>
    </w:p>
    <w:p w14:paraId="74F225F6">
      <w:pPr>
        <w:spacing w:line="600" w:lineRule="exact"/>
        <w:ind w:left="640"/>
        <w:rPr>
          <w:rFonts w:eastAsia="方正黑体_GBK"/>
          <w:sz w:val="32"/>
        </w:rPr>
      </w:pPr>
      <w:r>
        <w:rPr>
          <w:rFonts w:eastAsia="方正黑体_GBK"/>
          <w:sz w:val="32"/>
        </w:rPr>
        <w:t>三、部门预算情况说明</w:t>
      </w:r>
    </w:p>
    <w:p w14:paraId="47DF835D">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301.68</w:t>
      </w:r>
      <w:r>
        <w:rPr>
          <w:rFonts w:eastAsia="方正仿宋_GBK"/>
          <w:sz w:val="32"/>
        </w:rPr>
        <w:t>万元，一般公共预算财政拨款支出</w:t>
      </w:r>
      <w:r>
        <w:rPr>
          <w:rFonts w:hint="eastAsia" w:eastAsia="方正仿宋_GBK"/>
          <w:sz w:val="32"/>
        </w:rPr>
        <w:t>301.68</w:t>
      </w:r>
      <w:r>
        <w:rPr>
          <w:rFonts w:eastAsia="方正仿宋_GBK"/>
          <w:sz w:val="32"/>
        </w:rPr>
        <w:t>万元，比2025年增加</w:t>
      </w:r>
      <w:r>
        <w:rPr>
          <w:rFonts w:hint="eastAsia" w:eastAsia="方正仿宋_GBK"/>
          <w:sz w:val="32"/>
        </w:rPr>
        <w:t>66.22</w:t>
      </w:r>
      <w:r>
        <w:rPr>
          <w:rFonts w:eastAsia="方正仿宋_GBK"/>
          <w:sz w:val="32"/>
        </w:rPr>
        <w:t>万元。其中：基本支出</w:t>
      </w:r>
      <w:r>
        <w:rPr>
          <w:rFonts w:hint="eastAsia" w:eastAsia="方正仿宋_GBK"/>
          <w:sz w:val="32"/>
        </w:rPr>
        <w:t>160.5</w:t>
      </w:r>
      <w:r>
        <w:rPr>
          <w:rFonts w:eastAsia="方正仿宋_GBK"/>
          <w:sz w:val="32"/>
        </w:rPr>
        <w:t>万元，比2025年</w:t>
      </w:r>
      <w:r>
        <w:rPr>
          <w:rFonts w:hint="eastAsia" w:eastAsia="方正仿宋_GBK"/>
          <w:sz w:val="32"/>
        </w:rPr>
        <w:t>增加22.61</w:t>
      </w:r>
      <w:r>
        <w:rPr>
          <w:rFonts w:eastAsia="方正仿宋_GBK"/>
          <w:sz w:val="32"/>
        </w:rPr>
        <w:t>万元，主要原因是</w:t>
      </w:r>
      <w:r>
        <w:rPr>
          <w:rFonts w:hint="eastAsia" w:eastAsia="方正仿宋_GBK"/>
          <w:sz w:val="32"/>
        </w:rPr>
        <w:t>免收学前大班一年保教费</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92.75</w:t>
      </w:r>
      <w:r>
        <w:rPr>
          <w:rFonts w:eastAsia="方正仿宋_GBK"/>
          <w:sz w:val="32"/>
        </w:rPr>
        <w:t>万元，比2025年增加</w:t>
      </w:r>
      <w:r>
        <w:rPr>
          <w:rFonts w:hint="eastAsia" w:eastAsia="方正仿宋_GBK"/>
          <w:sz w:val="32"/>
        </w:rPr>
        <w:t>43.61</w:t>
      </w:r>
      <w:r>
        <w:rPr>
          <w:rFonts w:eastAsia="方正仿宋_GBK"/>
          <w:sz w:val="32"/>
        </w:rPr>
        <w:t>万元，主要原因是</w:t>
      </w:r>
      <w:r>
        <w:rPr>
          <w:rFonts w:hint="eastAsia" w:eastAsia="方正仿宋_GBK"/>
          <w:sz w:val="32"/>
        </w:rPr>
        <w:t>预算项目增加</w:t>
      </w:r>
      <w:r>
        <w:rPr>
          <w:rFonts w:eastAsia="方正仿宋_GBK"/>
          <w:sz w:val="32"/>
        </w:rPr>
        <w:t>，主要用于</w:t>
      </w:r>
      <w:r>
        <w:rPr>
          <w:rFonts w:hint="eastAsia" w:ascii="方正仿宋_GBK" w:eastAsia="方正仿宋_GBK"/>
          <w:sz w:val="32"/>
        </w:rPr>
        <w:t>校园安全及设施设备</w:t>
      </w:r>
      <w:r>
        <w:rPr>
          <w:rFonts w:eastAsia="方正仿宋_GBK"/>
          <w:sz w:val="32"/>
        </w:rPr>
        <w:t>等重点工作。</w:t>
      </w:r>
    </w:p>
    <w:p w14:paraId="1A065321">
      <w:pPr>
        <w:spacing w:line="600" w:lineRule="exact"/>
        <w:ind w:firstLine="640" w:firstLineChars="200"/>
        <w:rPr>
          <w:rFonts w:eastAsia="方正仿宋_GBK"/>
          <w:sz w:val="32"/>
        </w:rPr>
      </w:pPr>
      <w:r>
        <w:rPr>
          <w:rFonts w:hint="eastAsia" w:eastAsia="方正仿宋_GBK"/>
          <w:sz w:val="32"/>
        </w:rPr>
        <w:t>本单位</w:t>
      </w:r>
      <w:r>
        <w:rPr>
          <w:rFonts w:eastAsia="方正仿宋_GBK"/>
          <w:sz w:val="32"/>
        </w:rPr>
        <w:t>2026年无使用政府性基金预算拨款安排的支出</w:t>
      </w:r>
      <w:r>
        <w:rPr>
          <w:rFonts w:hint="eastAsia" w:eastAsia="方正仿宋_GBK"/>
          <w:sz w:val="32"/>
        </w:rPr>
        <w:t>。</w:t>
      </w:r>
    </w:p>
    <w:p w14:paraId="388E7FB8">
      <w:pPr>
        <w:spacing w:line="600" w:lineRule="exact"/>
        <w:ind w:left="640"/>
        <w:rPr>
          <w:rFonts w:eastAsia="方正仿宋_GBK"/>
          <w:sz w:val="32"/>
        </w:rPr>
      </w:pPr>
      <w:r>
        <w:rPr>
          <w:rFonts w:eastAsia="方正黑体_GBK"/>
          <w:sz w:val="32"/>
        </w:rPr>
        <w:t>四、“三公”经费情况说明</w:t>
      </w:r>
    </w:p>
    <w:p w14:paraId="41322CE8">
      <w:pPr>
        <w:overflowPunct w:val="0"/>
        <w:spacing w:line="600" w:lineRule="exact"/>
        <w:ind w:firstLine="600"/>
        <w:rPr>
          <w:rFonts w:eastAsia="方正仿宋_GBK"/>
          <w:sz w:val="32"/>
        </w:rPr>
      </w:pPr>
      <w:r>
        <w:rPr>
          <w:rFonts w:hint="eastAsia" w:eastAsia="方正仿宋_GBK"/>
          <w:sz w:val="32"/>
        </w:rPr>
        <w:t>本单位2026年无“三公”经费预算收入和支出。</w:t>
      </w:r>
    </w:p>
    <w:p w14:paraId="4257FC46">
      <w:pPr>
        <w:spacing w:line="600" w:lineRule="exact"/>
        <w:ind w:left="640"/>
        <w:rPr>
          <w:rFonts w:eastAsia="方正黑体_GBK"/>
          <w:sz w:val="32"/>
        </w:rPr>
      </w:pPr>
      <w:r>
        <w:rPr>
          <w:rFonts w:eastAsia="方正黑体_GBK"/>
          <w:sz w:val="32"/>
        </w:rPr>
        <w:t>五、其他重要事项的情况说明</w:t>
      </w:r>
    </w:p>
    <w:p w14:paraId="61A656BB">
      <w:pPr>
        <w:spacing w:line="600" w:lineRule="exact"/>
        <w:ind w:firstLine="640" w:firstLineChars="200"/>
        <w:rPr>
          <w:rFonts w:eastAsia="方正仿宋_GBK"/>
          <w:sz w:val="32"/>
        </w:rPr>
      </w:pPr>
      <w:r>
        <w:rPr>
          <w:rFonts w:hint="eastAsia" w:eastAsia="方正仿宋_GBK"/>
          <w:sz w:val="32"/>
        </w:rPr>
        <w:t>（一）</w:t>
      </w:r>
      <w:r>
        <w:rPr>
          <w:rFonts w:eastAsia="方正仿宋_GBK"/>
          <w:sz w:val="32"/>
        </w:rPr>
        <w:t>我单位不在机关运行经费统计范围之内。</w:t>
      </w:r>
    </w:p>
    <w:p w14:paraId="6AA11AE9">
      <w:pPr>
        <w:spacing w:line="600" w:lineRule="exact"/>
        <w:ind w:firstLine="640" w:firstLineChars="200"/>
        <w:rPr>
          <w:rFonts w:eastAsia="方正仿宋_GBK"/>
          <w:sz w:val="32"/>
        </w:rPr>
      </w:pPr>
      <w:r>
        <w:rPr>
          <w:rFonts w:hint="eastAsia" w:eastAsia="方正仿宋_GBK"/>
          <w:sz w:val="32"/>
        </w:rPr>
        <w:t>（二）</w:t>
      </w:r>
      <w:r>
        <w:rPr>
          <w:rFonts w:eastAsia="方正仿宋_GBK"/>
          <w:b/>
          <w:sz w:val="32"/>
        </w:rPr>
        <w:t>政府采购情况。</w:t>
      </w:r>
      <w:r>
        <w:rPr>
          <w:rFonts w:hint="eastAsia" w:eastAsia="方正仿宋_GBK"/>
          <w:bCs/>
          <w:sz w:val="32"/>
        </w:rPr>
        <w:t>本</w:t>
      </w:r>
      <w:r>
        <w:rPr>
          <w:rFonts w:eastAsia="方正仿宋_GBK"/>
          <w:sz w:val="32"/>
        </w:rPr>
        <w:t>单位政府采购预算总额</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万元；其中一般公共预算拨款政府采购</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w:t>
      </w:r>
    </w:p>
    <w:p w14:paraId="20057197">
      <w:pPr>
        <w:spacing w:line="600" w:lineRule="exact"/>
        <w:ind w:firstLine="640" w:firstLineChars="200"/>
        <w:rPr>
          <w:rFonts w:eastAsia="方正仿宋_GBK"/>
          <w:color w:val="000000"/>
          <w:sz w:val="32"/>
        </w:rPr>
      </w:pPr>
      <w:r>
        <w:rPr>
          <w:rFonts w:hint="eastAsia" w:eastAsia="方正仿宋_GBK"/>
          <w:sz w:val="32"/>
        </w:rPr>
        <w:t>（三）</w:t>
      </w:r>
      <w:r>
        <w:rPr>
          <w:rFonts w:eastAsia="方正仿宋_GBK"/>
          <w:b/>
          <w:sz w:val="32"/>
        </w:rPr>
        <w:t>绩效目标设置情况。</w:t>
      </w:r>
      <w:r>
        <w:rPr>
          <w:rFonts w:eastAsia="方正仿宋_GBK"/>
          <w:color w:val="000000"/>
          <w:sz w:val="32"/>
        </w:rPr>
        <w:t>202</w:t>
      </w:r>
      <w:r>
        <w:rPr>
          <w:rFonts w:hint="eastAsia" w:eastAsia="方正仿宋_GBK"/>
          <w:color w:val="000000"/>
          <w:sz w:val="32"/>
        </w:rPr>
        <w:t>6</w:t>
      </w:r>
      <w:r>
        <w:rPr>
          <w:rFonts w:eastAsia="方正仿宋_GBK"/>
          <w:color w:val="000000"/>
          <w:sz w:val="32"/>
        </w:rPr>
        <w:t>年项目支出均实行了绩效目标管理，涉及一般公共预算当年财政拨款</w:t>
      </w:r>
      <w:r>
        <w:rPr>
          <w:rFonts w:hint="eastAsia" w:eastAsia="方正仿宋_GBK"/>
          <w:color w:val="000000"/>
          <w:sz w:val="32"/>
        </w:rPr>
        <w:t>74.53</w:t>
      </w:r>
      <w:r>
        <w:rPr>
          <w:rFonts w:eastAsia="方正仿宋_GBK"/>
          <w:color w:val="000000"/>
          <w:sz w:val="32"/>
        </w:rPr>
        <w:t>万元。</w:t>
      </w:r>
    </w:p>
    <w:p w14:paraId="4FD968B5">
      <w:pPr>
        <w:spacing w:line="600" w:lineRule="exact"/>
        <w:ind w:firstLine="640" w:firstLineChars="200"/>
        <w:rPr>
          <w:rFonts w:eastAsia="方正仿宋_GBK"/>
          <w:color w:val="000000"/>
          <w:sz w:val="32"/>
        </w:rPr>
      </w:pPr>
      <w:r>
        <w:rPr>
          <w:rFonts w:hint="eastAsia" w:eastAsia="方正仿宋_GBK"/>
          <w:sz w:val="32"/>
        </w:rPr>
        <w:t>（四）</w:t>
      </w:r>
      <w:r>
        <w:rPr>
          <w:rFonts w:eastAsia="方正仿宋_GBK"/>
          <w:b/>
          <w:color w:val="000000"/>
          <w:sz w:val="32"/>
        </w:rPr>
        <w:t>国有资产占有使用情况。</w:t>
      </w:r>
      <w:r>
        <w:rPr>
          <w:rFonts w:eastAsia="方正仿宋_GBK"/>
          <w:color w:val="000000"/>
          <w:sz w:val="32"/>
        </w:rPr>
        <w:t>截</w:t>
      </w:r>
      <w:r>
        <w:rPr>
          <w:rFonts w:hint="eastAsia" w:eastAsia="方正仿宋_GBK"/>
          <w:color w:val="000000"/>
          <w:sz w:val="32"/>
        </w:rPr>
        <w:t>至</w:t>
      </w:r>
      <w:r>
        <w:rPr>
          <w:rFonts w:eastAsia="方正仿宋_GBK"/>
          <w:color w:val="000000"/>
          <w:sz w:val="32"/>
        </w:rPr>
        <w:t>202</w:t>
      </w:r>
      <w:r>
        <w:rPr>
          <w:rFonts w:hint="eastAsia" w:eastAsia="方正仿宋_GBK"/>
          <w:color w:val="000000"/>
          <w:sz w:val="32"/>
        </w:rPr>
        <w:t>5</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单位共有车辆0辆。202</w:t>
      </w:r>
      <w:r>
        <w:rPr>
          <w:rFonts w:hint="eastAsia" w:eastAsia="方正仿宋_GBK"/>
          <w:color w:val="000000"/>
          <w:sz w:val="32"/>
        </w:rPr>
        <w:t>6</w:t>
      </w:r>
      <w:r>
        <w:rPr>
          <w:rFonts w:eastAsia="方正仿宋_GBK"/>
          <w:color w:val="000000"/>
          <w:sz w:val="32"/>
        </w:rPr>
        <w:t>年一般公共预算安排购置车</w:t>
      </w:r>
      <w:r>
        <w:rPr>
          <w:rFonts w:eastAsia="方正仿宋_GBK"/>
          <w:sz w:val="32"/>
        </w:rPr>
        <w:t>辆</w:t>
      </w:r>
      <w:r>
        <w:rPr>
          <w:rFonts w:hint="eastAsia" w:eastAsia="方正仿宋_GBK"/>
          <w:sz w:val="32"/>
        </w:rPr>
        <w:t>0</w:t>
      </w:r>
      <w:r>
        <w:rPr>
          <w:rFonts w:eastAsia="方正仿宋_GBK"/>
          <w:sz w:val="32"/>
        </w:rPr>
        <w:t>辆</w:t>
      </w:r>
      <w:r>
        <w:rPr>
          <w:rFonts w:eastAsia="方正仿宋_GBK"/>
          <w:color w:val="000000"/>
          <w:sz w:val="32"/>
        </w:rPr>
        <w:t>。</w:t>
      </w:r>
    </w:p>
    <w:p w14:paraId="766098E1">
      <w:pPr>
        <w:ind w:firstLine="640" w:firstLineChars="200"/>
        <w:rPr>
          <w:rFonts w:eastAsia="方正黑体_GBK"/>
          <w:sz w:val="32"/>
        </w:rPr>
      </w:pPr>
      <w:r>
        <w:rPr>
          <w:rFonts w:eastAsia="方正黑体_GBK"/>
          <w:sz w:val="32"/>
        </w:rPr>
        <w:t>六、专业性名词解释</w:t>
      </w:r>
    </w:p>
    <w:p w14:paraId="1C63E441">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07E2DF83">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07F72EA7">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CDB3A01">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3E2D422">
      <w:pPr>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DAC340">
      <w:pPr>
        <w:ind w:firstLine="640" w:firstLineChars="200"/>
        <w:rPr>
          <w:rFonts w:eastAsia="方正仿宋_GBK"/>
          <w:sz w:val="32"/>
          <w:szCs w:val="32"/>
        </w:rPr>
      </w:pPr>
    </w:p>
    <w:p w14:paraId="06ACE97A">
      <w:pPr>
        <w:ind w:firstLine="640" w:firstLineChars="200"/>
        <w:rPr>
          <w:rFonts w:eastAsia="方正仿宋_GBK"/>
          <w:sz w:val="32"/>
          <w:szCs w:val="32"/>
        </w:rPr>
      </w:pPr>
    </w:p>
    <w:p w14:paraId="418149FE">
      <w:pPr>
        <w:ind w:firstLine="640" w:firstLineChars="200"/>
        <w:rPr>
          <w:rFonts w:eastAsia="方正仿宋_GBK"/>
          <w:sz w:val="32"/>
          <w:szCs w:val="32"/>
        </w:rPr>
      </w:pPr>
    </w:p>
    <w:p w14:paraId="51AEB70C">
      <w:pPr>
        <w:rPr>
          <w:rFonts w:eastAsia="方正仿宋_GBK"/>
          <w:sz w:val="32"/>
          <w:szCs w:val="32"/>
        </w:rPr>
      </w:pPr>
    </w:p>
    <w:p w14:paraId="763E807F">
      <w:pPr>
        <w:spacing w:line="600" w:lineRule="exact"/>
        <w:ind w:firstLine="880" w:firstLineChars="200"/>
        <w:rPr>
          <w:rFonts w:eastAsia="方正小标宋_GBK"/>
          <w:sz w:val="44"/>
          <w:szCs w:val="44"/>
        </w:rPr>
      </w:pPr>
      <w:r>
        <w:rPr>
          <w:rFonts w:eastAsia="方正小标宋_GBK"/>
          <w:sz w:val="44"/>
          <w:szCs w:val="44"/>
        </w:rPr>
        <w:t>第二部分：2026年部门预算公开报表</w:t>
      </w:r>
    </w:p>
    <w:p w14:paraId="516A499E">
      <w:pPr>
        <w:ind w:firstLine="640" w:firstLineChars="200"/>
        <w:rPr>
          <w:rFonts w:eastAsia="方正黑体_GBK"/>
          <w:sz w:val="32"/>
        </w:rPr>
      </w:pPr>
    </w:p>
    <w:p w14:paraId="70B23729">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重庆市开州区谭家镇中心幼儿园</w:t>
      </w:r>
      <w:r>
        <w:rPr>
          <w:rFonts w:eastAsia="方正仿宋_GBK"/>
          <w:sz w:val="32"/>
          <w:szCs w:val="32"/>
        </w:rPr>
        <w:t>2026年部门预算公开报表）</w:t>
      </w:r>
    </w:p>
    <w:p w14:paraId="7B1F6B34">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李雪波</w:t>
      </w:r>
      <w:r>
        <w:rPr>
          <w:rFonts w:eastAsia="方正仿宋_GBK"/>
          <w:sz w:val="32"/>
          <w:szCs w:val="32"/>
        </w:rPr>
        <w:t xml:space="preserve">  联系方式：023-</w:t>
      </w:r>
      <w:r>
        <w:rPr>
          <w:rFonts w:hint="eastAsia" w:eastAsia="方正仿宋_GBK"/>
          <w:sz w:val="32"/>
          <w:szCs w:val="32"/>
        </w:rPr>
        <w:t>52449322</w:t>
      </w:r>
    </w:p>
    <w:p w14:paraId="332CB62A">
      <w:pPr>
        <w:spacing w:line="594" w:lineRule="exact"/>
        <w:ind w:firstLine="640" w:firstLineChars="200"/>
        <w:rPr>
          <w:rFonts w:eastAsia="方正仿宋_GBK"/>
          <w:sz w:val="32"/>
          <w:szCs w:val="32"/>
        </w:rPr>
      </w:pPr>
    </w:p>
    <w:p w14:paraId="7BB64DA3">
      <w:pPr>
        <w:spacing w:line="594" w:lineRule="exact"/>
        <w:ind w:firstLine="640" w:firstLineChars="200"/>
        <w:rPr>
          <w:rFonts w:eastAsia="方正仿宋_GBK"/>
          <w:sz w:val="32"/>
          <w:szCs w:val="32"/>
        </w:rPr>
      </w:pPr>
    </w:p>
    <w:p w14:paraId="4FEA57DF">
      <w:pPr>
        <w:spacing w:line="594" w:lineRule="exact"/>
        <w:ind w:firstLine="640" w:firstLineChars="200"/>
        <w:rPr>
          <w:rFonts w:eastAsia="方正仿宋_GBK"/>
          <w:sz w:val="32"/>
          <w:szCs w:val="32"/>
        </w:rPr>
      </w:pPr>
    </w:p>
    <w:p w14:paraId="19B91740">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重庆市开州区谭家镇中心幼儿园</w:t>
      </w:r>
    </w:p>
    <w:p w14:paraId="71B010C7">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01D4E6C4">
      <w:pPr>
        <w:spacing w:line="594" w:lineRule="exact"/>
        <w:ind w:firstLine="640" w:firstLineChars="200"/>
        <w:rPr>
          <w:rFonts w:eastAsia="方正仿宋_GBK"/>
          <w:sz w:val="32"/>
          <w:szCs w:val="32"/>
        </w:rPr>
      </w:pPr>
      <w:r>
        <w:rPr>
          <w:rFonts w:eastAsia="方正仿宋_GBK"/>
          <w:sz w:val="32"/>
          <w:szCs w:val="32"/>
        </w:rPr>
        <w:t xml:space="preserve">                    </w:t>
      </w:r>
    </w:p>
    <w:p w14:paraId="5074458D">
      <w:pPr>
        <w:spacing w:line="640" w:lineRule="exact"/>
        <w:jc w:val="center"/>
        <w:rPr>
          <w:rFonts w:eastAsia="方正仿宋_GBK"/>
          <w:sz w:val="32"/>
          <w:szCs w:val="32"/>
        </w:rPr>
      </w:pPr>
    </w:p>
    <w:p w14:paraId="17ADAB72">
      <w:pPr>
        <w:spacing w:line="640" w:lineRule="exact"/>
        <w:jc w:val="center"/>
        <w:rPr>
          <w:rFonts w:eastAsia="方正仿宋_GBK"/>
          <w:sz w:val="32"/>
          <w:szCs w:val="32"/>
        </w:rPr>
      </w:pPr>
    </w:p>
    <w:p w14:paraId="6F27A590">
      <w:pPr>
        <w:spacing w:line="560" w:lineRule="exact"/>
        <w:jc w:val="center"/>
        <w:rPr>
          <w:rFonts w:eastAsia="方正仿宋_GBK"/>
          <w:sz w:val="32"/>
          <w:szCs w:val="32"/>
        </w:rPr>
      </w:pPr>
    </w:p>
    <w:p w14:paraId="4A6D487C">
      <w:pPr>
        <w:spacing w:line="640" w:lineRule="exact"/>
        <w:jc w:val="center"/>
        <w:rPr>
          <w:rFonts w:eastAsia="方正仿宋_GBK"/>
          <w:sz w:val="32"/>
          <w:szCs w:val="32"/>
        </w:rPr>
      </w:pPr>
    </w:p>
    <w:p w14:paraId="4CF4BAE5">
      <w:pPr>
        <w:tabs>
          <w:tab w:val="left" w:pos="1440"/>
        </w:tabs>
        <w:spacing w:line="640" w:lineRule="exact"/>
        <w:rPr>
          <w:rFonts w:eastAsia="方正仿宋_GBK"/>
          <w:sz w:val="32"/>
          <w:szCs w:val="32"/>
        </w:rPr>
      </w:pPr>
      <w:r>
        <w:rPr>
          <w:rFonts w:eastAsia="方正仿宋_GBK"/>
          <w:sz w:val="32"/>
          <w:szCs w:val="32"/>
        </w:rPr>
        <w:tab/>
      </w:r>
    </w:p>
    <w:p w14:paraId="565458A6">
      <w:pPr>
        <w:tabs>
          <w:tab w:val="left" w:pos="1440"/>
        </w:tabs>
        <w:spacing w:line="640" w:lineRule="exact"/>
        <w:rPr>
          <w:rFonts w:eastAsia="方正仿宋_GBK"/>
          <w:sz w:val="32"/>
          <w:szCs w:val="32"/>
        </w:rPr>
      </w:pPr>
    </w:p>
    <w:p w14:paraId="3F979913">
      <w:pPr>
        <w:overflowPunct w:val="0"/>
        <w:spacing w:line="480" w:lineRule="exact"/>
        <w:jc w:val="left"/>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eastAsia="方正仿宋_GBK"/>
          <w:kern w:val="0"/>
          <w:sz w:val="28"/>
          <w:szCs w:val="28"/>
        </w:rPr>
        <w:t>重庆市开州区谭家镇中心幼儿园</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E5"/>
    <w:rsid w:val="003948E5"/>
    <w:rsid w:val="00B03AE1"/>
    <w:rsid w:val="00B3256F"/>
    <w:rsid w:val="2B971A52"/>
    <w:rsid w:val="33C75065"/>
    <w:rsid w:val="3C0B18F8"/>
    <w:rsid w:val="52EB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1989</Words>
  <Characters>2196</Characters>
  <Lines>17</Lines>
  <Paragraphs>4</Paragraphs>
  <TotalTime>14</TotalTime>
  <ScaleCrop>false</ScaleCrop>
  <LinksUpToDate>false</LinksUpToDate>
  <CharactersWithSpaces>2334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2026-02-04T08:02:00Z</dcterms:created>
  <dc:creator>Administrator</dc:creator>
  <cp:lastModifiedBy>伍崇兴</cp:lastModifiedBy>
  <dcterms:modified xsi:type="dcterms:W3CDTF">2026-03-12T03:06:52Z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7C9443AB137B4D5B981B7336EF1FFC6F_12</vt:lpwstr>
  </property>
</Properties>
</file>