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92349">
      <w:pPr>
        <w:spacing w:after="0" w:line="400" w:lineRule="exact"/>
        <w:jc w:val="center"/>
        <w:rPr>
          <w:rFonts w:ascii="Calibri" w:hAnsi="Calibri" w:eastAsia="黑体" w:cs="Times New Roman"/>
          <w:sz w:val="36"/>
          <w14:ligatures w14:val="none"/>
        </w:rPr>
      </w:pPr>
    </w:p>
    <w:p w14:paraId="1FBB5753">
      <w:pPr>
        <w:spacing w:after="0" w:line="240" w:lineRule="auto"/>
        <w:jc w:val="distribute"/>
        <w:rPr>
          <w:rFonts w:ascii="Calibri" w:hAnsi="Calibri" w:eastAsia="方正小标宋简体" w:cs="Times New Roman"/>
          <w:w w:val="80"/>
          <w:sz w:val="72"/>
          <w:szCs w:val="72"/>
          <w14:ligatures w14:val="none"/>
        </w:rPr>
      </w:pPr>
      <w:r>
        <w:rPr>
          <w:rFonts w:ascii="Calibri" w:hAnsi="Calibri" w:eastAsia="方正小标宋简体" w:cs="Times New Roman"/>
          <w:color w:val="FF0000"/>
          <w:w w:val="80"/>
          <w:sz w:val="72"/>
          <w:szCs w:val="72"/>
          <w14:ligatures w14:val="none"/>
        </w:rPr>
        <w:t>重庆市开州区</w:t>
      </w:r>
      <w:r>
        <w:rPr>
          <w:rFonts w:hint="eastAsia" w:ascii="Calibri" w:hAnsi="Calibri" w:eastAsia="方正小标宋简体" w:cs="Times New Roman"/>
          <w:color w:val="FF0000"/>
          <w:w w:val="80"/>
          <w:sz w:val="72"/>
          <w:szCs w:val="72"/>
          <w14:ligatures w14:val="none"/>
        </w:rPr>
        <w:t>岳溪镇中心小学</w:t>
      </w:r>
    </w:p>
    <w:p w14:paraId="7111E0A5">
      <w:pPr>
        <w:spacing w:after="0" w:line="400" w:lineRule="exact"/>
        <w:jc w:val="center"/>
        <w:rPr>
          <w:rFonts w:ascii="Calibri" w:hAnsi="Calibri" w:eastAsia="黑体" w:cs="Times New Roman"/>
          <w:sz w:val="36"/>
          <w14:ligatures w14:val="none"/>
        </w:rPr>
      </w:pPr>
    </w:p>
    <w:p w14:paraId="55E3FD72">
      <w:pPr>
        <w:spacing w:after="0" w:line="100" w:lineRule="exact"/>
        <w:jc w:val="center"/>
        <w:rPr>
          <w:rFonts w:ascii="Calibri" w:hAnsi="Calibri" w:eastAsia="黑体" w:cs="Times New Roman"/>
          <w:sz w:val="36"/>
          <w14:ligatures w14:val="none"/>
        </w:rPr>
      </w:pPr>
    </w:p>
    <w:p w14:paraId="267EE0A6">
      <w:pPr>
        <w:spacing w:after="0" w:line="600" w:lineRule="exact"/>
        <w:jc w:val="center"/>
        <w:rPr>
          <w:rFonts w:ascii="Times New Roman" w:hAnsi="Times New Roman" w:eastAsia="方正仿宋_GBK" w:cs="Times New Roman"/>
          <w:sz w:val="32"/>
          <w:szCs w:val="32"/>
          <w14:ligatures w14:val="none"/>
        </w:rPr>
      </w:pPr>
      <w:r>
        <w:rPr>
          <w:rFonts w:ascii="Times New Roman" w:hAnsi="Times New Roman" w:eastAsia="方正仿宋_GBK" w:cs="Times New Roman"/>
          <w:sz w:val="32"/>
          <w14:ligatures w14:val="none"/>
        </w:rPr>
        <w:t>开州</w:t>
      </w:r>
      <w:r>
        <w:rPr>
          <w:rFonts w:hint="eastAsia" w:ascii="Times New Roman" w:hAnsi="Times New Roman" w:eastAsia="方正仿宋_GBK" w:cs="Times New Roman"/>
          <w:sz w:val="32"/>
          <w14:ligatures w14:val="none"/>
        </w:rPr>
        <w:t>岳小发</w:t>
      </w:r>
      <w:r>
        <w:rPr>
          <w:rFonts w:ascii="Times New Roman" w:hAnsi="Times New Roman" w:eastAsia="方正仿宋_GBK" w:cs="Times New Roman"/>
          <w:color w:val="000000"/>
          <w:sz w:val="32"/>
          <w:szCs w:val="32"/>
          <w14:ligatures w14:val="none"/>
        </w:rPr>
        <w:t>〔202</w:t>
      </w:r>
      <w:r>
        <w:rPr>
          <w:rFonts w:hint="eastAsia" w:ascii="Times New Roman" w:hAnsi="Times New Roman" w:eastAsia="方正仿宋_GBK" w:cs="Times New Roman"/>
          <w:color w:val="000000"/>
          <w:sz w:val="32"/>
          <w:szCs w:val="32"/>
          <w14:ligatures w14:val="none"/>
        </w:rPr>
        <w:t>6</w:t>
      </w:r>
      <w:r>
        <w:rPr>
          <w:rFonts w:ascii="Times New Roman" w:hAnsi="Times New Roman" w:eastAsia="方正仿宋_GBK" w:cs="Times New Roman"/>
          <w:color w:val="000000"/>
          <w:sz w:val="32"/>
          <w:szCs w:val="32"/>
          <w14:ligatures w14:val="none"/>
        </w:rPr>
        <w:t>〕</w:t>
      </w:r>
      <w:r>
        <w:rPr>
          <w:rFonts w:hint="eastAsia" w:ascii="Times New Roman" w:hAnsi="Times New Roman" w:eastAsia="方正仿宋_GBK" w:cs="Times New Roman"/>
          <w:sz w:val="32"/>
          <w:szCs w:val="32"/>
          <w14:ligatures w14:val="none"/>
        </w:rPr>
        <w:t>02</w:t>
      </w:r>
      <w:r>
        <w:rPr>
          <w:rFonts w:ascii="Times New Roman" w:hAnsi="Times New Roman" w:eastAsia="方正仿宋_GBK" w:cs="Times New Roman"/>
          <w:sz w:val="32"/>
          <w14:ligatures w14:val="none"/>
        </w:rPr>
        <w:t>号               签发人：</w:t>
      </w:r>
      <w:r>
        <w:rPr>
          <w:rFonts w:hint="eastAsia" w:ascii="Times New Roman" w:hAnsi="Times New Roman" w:eastAsia="方正楷体_GBK" w:cs="Times New Roman"/>
          <w:sz w:val="32"/>
          <w14:ligatures w14:val="none"/>
        </w:rPr>
        <w:t>张海</w:t>
      </w:r>
    </w:p>
    <w:p w14:paraId="6C7CF8CC">
      <w:pPr>
        <w:spacing w:after="0" w:line="300" w:lineRule="exact"/>
        <w:jc w:val="both"/>
        <w:rPr>
          <w:rFonts w:ascii="Calibri" w:hAnsi="Calibri" w:eastAsia="方正小标宋简体" w:cs="Times New Roman"/>
          <w:sz w:val="42"/>
          <w:szCs w:val="44"/>
          <w:u w:val="thick" w:color="FF0000"/>
          <w14:ligatures w14:val="none"/>
        </w:rPr>
      </w:pPr>
      <w:r>
        <w:rPr>
          <w:rFonts w:ascii="Calibri" w:hAnsi="Calibri" w:eastAsia="方正小标宋简体" w:cs="Times New Roman"/>
          <w:sz w:val="42"/>
          <w:szCs w:val="44"/>
          <w:u w:val="thick" w:color="FF0000"/>
          <w14:ligatures w14:val="none"/>
        </w:rPr>
        <w:t xml:space="preserve">                                             </w:t>
      </w:r>
    </w:p>
    <w:p w14:paraId="1161A8AB">
      <w:pPr>
        <w:spacing w:after="0" w:line="600" w:lineRule="exact"/>
        <w:jc w:val="center"/>
        <w:rPr>
          <w:rFonts w:ascii="Calibri" w:hAnsi="Calibri" w:eastAsia="方正小标宋简体" w:cs="Times New Roman"/>
          <w:sz w:val="44"/>
          <w:szCs w:val="44"/>
          <w14:ligatures w14:val="none"/>
        </w:rPr>
      </w:pPr>
    </w:p>
    <w:p w14:paraId="6A9053A7">
      <w:pPr>
        <w:spacing w:after="0" w:line="240" w:lineRule="auto"/>
        <w:jc w:val="both"/>
        <w:rPr>
          <w:rFonts w:ascii="Calibri" w:hAnsi="Calibri" w:eastAsia="宋体" w:cs="Times New Roman"/>
          <w:sz w:val="21"/>
          <w14:ligatures w14:val="none"/>
        </w:rPr>
      </w:pPr>
    </w:p>
    <w:p w14:paraId="3DE61BF6">
      <w:pPr>
        <w:spacing w:after="0" w:line="620" w:lineRule="exact"/>
        <w:jc w:val="center"/>
        <w:rPr>
          <w:rFonts w:ascii="Times New Roman" w:hAnsi="Times New Roman" w:eastAsia="方正小标宋_GBK" w:cs="Times New Roman"/>
          <w:sz w:val="32"/>
          <w:szCs w:val="32"/>
          <w14:ligatures w14:val="none"/>
        </w:rPr>
      </w:pPr>
      <w:r>
        <w:rPr>
          <w:rFonts w:ascii="Times New Roman" w:hAnsi="Times New Roman" w:eastAsia="方正小标宋_GBK" w:cs="Times New Roman"/>
          <w:color w:val="000000"/>
          <w:sz w:val="44"/>
          <w:szCs w:val="44"/>
          <w14:ligatures w14:val="none"/>
        </w:rPr>
        <w:t>重庆市开州区</w:t>
      </w:r>
      <w:r>
        <w:rPr>
          <w:rFonts w:hint="eastAsia" w:ascii="Times New Roman" w:hAnsi="Times New Roman" w:eastAsia="方正小标宋_GBK" w:cs="Times New Roman"/>
          <w:color w:val="000000"/>
          <w:sz w:val="44"/>
          <w:szCs w:val="44"/>
          <w14:ligatures w14:val="none"/>
        </w:rPr>
        <w:t>岳溪镇中心小学</w:t>
      </w:r>
    </w:p>
    <w:p w14:paraId="3FCB9498">
      <w:pPr>
        <w:spacing w:after="0" w:line="240" w:lineRule="auto"/>
        <w:jc w:val="center"/>
        <w:rPr>
          <w:rFonts w:ascii="Times New Roman" w:hAnsi="Times New Roman" w:eastAsia="方正小标宋_GBK" w:cs="Times New Roman"/>
          <w:sz w:val="44"/>
          <w:szCs w:val="44"/>
          <w14:ligatures w14:val="none"/>
        </w:rPr>
      </w:pPr>
      <w:r>
        <w:rPr>
          <w:rFonts w:ascii="Times New Roman" w:hAnsi="Times New Roman" w:eastAsia="方正小标宋_GBK" w:cs="Times New Roman"/>
          <w:sz w:val="44"/>
          <w:szCs w:val="44"/>
          <w14:ligatures w14:val="none"/>
        </w:rPr>
        <w:t>关于2026年部门预算情况公开的公示</w:t>
      </w:r>
    </w:p>
    <w:p w14:paraId="00105819">
      <w:pPr>
        <w:spacing w:after="0" w:line="240" w:lineRule="auto"/>
        <w:ind w:firstLine="640" w:firstLineChars="200"/>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按照有关财政预算公开的部署和要求，依据《中华人民共和国政府信息公开条例》（国务院令第492号）和重庆市开州区财政局《关于批复2026年部门预算的通知》（开</w:t>
      </w:r>
      <w:r>
        <w:rPr>
          <w:rFonts w:hint="eastAsia" w:ascii="Times New Roman" w:hAnsi="Times New Roman" w:eastAsia="方正仿宋_GBK" w:cs="Times New Roman"/>
          <w:sz w:val="32"/>
          <w:szCs w:val="32"/>
          <w14:ligatures w14:val="none"/>
        </w:rPr>
        <w:t>州</w:t>
      </w:r>
      <w:r>
        <w:rPr>
          <w:rFonts w:ascii="Times New Roman" w:hAnsi="Times New Roman" w:eastAsia="方正仿宋_GBK" w:cs="Times New Roman"/>
          <w:sz w:val="32"/>
          <w:szCs w:val="32"/>
          <w14:ligatures w14:val="none"/>
        </w:rPr>
        <w:t>财</w:t>
      </w:r>
      <w:r>
        <w:rPr>
          <w:rFonts w:hint="eastAsia" w:ascii="Times New Roman" w:hAnsi="Times New Roman" w:eastAsia="方正仿宋_GBK" w:cs="Times New Roman"/>
          <w:sz w:val="32"/>
          <w:szCs w:val="32"/>
          <w14:ligatures w14:val="none"/>
        </w:rPr>
        <w:t>教发</w:t>
      </w:r>
      <w:r>
        <w:rPr>
          <w:rFonts w:ascii="Times New Roman" w:hAnsi="Times New Roman" w:eastAsia="方正仿宋_GBK" w:cs="Times New Roman"/>
          <w:sz w:val="32"/>
          <w:szCs w:val="32"/>
          <w14:ligatures w14:val="none"/>
        </w:rPr>
        <w:t>〔2026〕</w:t>
      </w:r>
      <w:r>
        <w:rPr>
          <w:rFonts w:hint="eastAsia" w:ascii="Times New Roman" w:hAnsi="Times New Roman" w:eastAsia="方正仿宋_GBK" w:cs="Times New Roman"/>
          <w:sz w:val="32"/>
          <w:szCs w:val="32"/>
          <w14:ligatures w14:val="none"/>
        </w:rPr>
        <w:t>6</w:t>
      </w:r>
      <w:r>
        <w:rPr>
          <w:rFonts w:ascii="Times New Roman" w:hAnsi="Times New Roman" w:eastAsia="方正仿宋_GBK" w:cs="Times New Roman"/>
          <w:sz w:val="32"/>
          <w:szCs w:val="32"/>
          <w14:ligatures w14:val="none"/>
        </w:rPr>
        <w:t>号）,现将</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2026年部门预算批复情况公开如下：</w:t>
      </w:r>
    </w:p>
    <w:p w14:paraId="0E10787F">
      <w:pPr>
        <w:spacing w:after="0" w:line="240" w:lineRule="auto"/>
        <w:jc w:val="center"/>
        <w:rPr>
          <w:rFonts w:ascii="Times New Roman" w:hAnsi="Times New Roman" w:eastAsia="方正黑体_GBK" w:cs="Times New Roman"/>
          <w:sz w:val="32"/>
          <w:szCs w:val="32"/>
          <w14:ligatures w14:val="none"/>
        </w:rPr>
      </w:pPr>
    </w:p>
    <w:p w14:paraId="28EB6992">
      <w:pPr>
        <w:spacing w:after="0" w:line="240" w:lineRule="auto"/>
        <w:jc w:val="center"/>
        <w:rPr>
          <w:rFonts w:ascii="Times New Roman" w:hAnsi="Times New Roman" w:eastAsia="方正黑体_GBK" w:cs="Times New Roman"/>
          <w:sz w:val="32"/>
          <w:szCs w:val="32"/>
          <w14:ligatures w14:val="none"/>
        </w:rPr>
      </w:pPr>
    </w:p>
    <w:p w14:paraId="6A3DC778">
      <w:pPr>
        <w:spacing w:after="0" w:line="240" w:lineRule="auto"/>
        <w:jc w:val="center"/>
        <w:rPr>
          <w:rFonts w:ascii="Times New Roman" w:hAnsi="Times New Roman" w:eastAsia="方正黑体_GBK" w:cs="Times New Roman"/>
          <w:sz w:val="32"/>
          <w:szCs w:val="32"/>
          <w14:ligatures w14:val="none"/>
        </w:rPr>
      </w:pPr>
    </w:p>
    <w:p w14:paraId="5F1A2E85">
      <w:pPr>
        <w:spacing w:after="0" w:line="240" w:lineRule="auto"/>
        <w:jc w:val="center"/>
        <w:rPr>
          <w:rFonts w:ascii="Times New Roman" w:hAnsi="Times New Roman" w:eastAsia="方正小标宋_GBK" w:cs="Times New Roman"/>
          <w:sz w:val="44"/>
          <w:szCs w:val="44"/>
          <w14:ligatures w14:val="none"/>
        </w:rPr>
      </w:pPr>
    </w:p>
    <w:p w14:paraId="0A777BB0">
      <w:pPr>
        <w:spacing w:after="0" w:line="240" w:lineRule="auto"/>
        <w:jc w:val="center"/>
        <w:rPr>
          <w:rFonts w:ascii="Times New Roman" w:hAnsi="Times New Roman" w:eastAsia="方正小标宋_GBK" w:cs="Times New Roman"/>
          <w:sz w:val="44"/>
          <w:szCs w:val="44"/>
          <w14:ligatures w14:val="none"/>
        </w:rPr>
      </w:pPr>
    </w:p>
    <w:p w14:paraId="24D0BA79">
      <w:pPr>
        <w:spacing w:after="0" w:line="240" w:lineRule="auto"/>
        <w:jc w:val="center"/>
        <w:rPr>
          <w:rFonts w:ascii="Times New Roman" w:hAnsi="Times New Roman" w:eastAsia="方正小标宋_GBK" w:cs="Times New Roman"/>
          <w:sz w:val="44"/>
          <w:szCs w:val="44"/>
          <w14:ligatures w14:val="none"/>
        </w:rPr>
      </w:pPr>
    </w:p>
    <w:p w14:paraId="768E7BE3">
      <w:pPr>
        <w:spacing w:after="0" w:line="240" w:lineRule="auto"/>
        <w:jc w:val="center"/>
        <w:rPr>
          <w:rFonts w:ascii="Times New Roman" w:hAnsi="Times New Roman" w:eastAsia="方正小标宋_GBK" w:cs="Times New Roman"/>
          <w:sz w:val="44"/>
          <w:szCs w:val="44"/>
          <w14:ligatures w14:val="none"/>
        </w:rPr>
      </w:pPr>
      <w:r>
        <w:rPr>
          <w:rFonts w:ascii="Times New Roman" w:hAnsi="Times New Roman" w:eastAsia="方正小标宋_GBK" w:cs="Times New Roman"/>
          <w:sz w:val="44"/>
          <w:szCs w:val="44"/>
          <w14:ligatures w14:val="none"/>
        </w:rPr>
        <w:t>目    录</w:t>
      </w:r>
    </w:p>
    <w:p w14:paraId="53339BB0">
      <w:pPr>
        <w:spacing w:after="0" w:line="240" w:lineRule="auto"/>
        <w:jc w:val="both"/>
        <w:rPr>
          <w:rFonts w:ascii="Times New Roman" w:hAnsi="Times New Roman" w:eastAsia="宋体" w:cs="Times New Roman"/>
          <w:sz w:val="21"/>
          <w14:ligatures w14:val="none"/>
        </w:rPr>
      </w:pPr>
    </w:p>
    <w:p w14:paraId="7DE8A240">
      <w:pPr>
        <w:spacing w:after="0" w:line="240" w:lineRule="auto"/>
        <w:jc w:val="center"/>
        <w:rPr>
          <w:rFonts w:ascii="Times New Roman" w:hAnsi="Times New Roman" w:eastAsia="方正楷体_GBK" w:cs="Times New Roman"/>
          <w:sz w:val="32"/>
          <w:szCs w:val="32"/>
          <w14:ligatures w14:val="none"/>
        </w:rPr>
      </w:pPr>
      <w:r>
        <w:rPr>
          <w:rFonts w:ascii="Times New Roman" w:hAnsi="Times New Roman" w:eastAsia="方正楷体_GBK" w:cs="Times New Roman"/>
          <w:sz w:val="32"/>
          <w:szCs w:val="32"/>
          <w14:ligatures w14:val="none"/>
        </w:rPr>
        <w:t>第一部分：2026年部门预算情况说明</w:t>
      </w:r>
    </w:p>
    <w:p w14:paraId="60A55FFE">
      <w:pPr>
        <w:spacing w:after="0" w:line="240" w:lineRule="auto"/>
        <w:jc w:val="both"/>
        <w:rPr>
          <w:rFonts w:ascii="Times New Roman" w:hAnsi="Times New Roman" w:eastAsia="宋体" w:cs="Times New Roman"/>
          <w:sz w:val="21"/>
          <w14:ligatures w14:val="none"/>
        </w:rPr>
      </w:pPr>
    </w:p>
    <w:p w14:paraId="43607F18">
      <w:pPr>
        <w:spacing w:after="0" w:line="600" w:lineRule="exact"/>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一、单位基本情况</w:t>
      </w:r>
    </w:p>
    <w:p w14:paraId="67F8A42B">
      <w:pPr>
        <w:spacing w:after="0" w:line="600" w:lineRule="exact"/>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二、部门收支总体情况</w:t>
      </w:r>
    </w:p>
    <w:p w14:paraId="48BEE767">
      <w:pPr>
        <w:spacing w:after="0" w:line="600" w:lineRule="exact"/>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三、部门预算情况说明</w:t>
      </w:r>
    </w:p>
    <w:p w14:paraId="5EC035D4">
      <w:pPr>
        <w:spacing w:after="0" w:line="600" w:lineRule="exact"/>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四、“三公”经费情况说明</w:t>
      </w:r>
    </w:p>
    <w:p w14:paraId="0EDDF6F0">
      <w:pPr>
        <w:spacing w:after="0" w:line="600" w:lineRule="exact"/>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五、其他重要事项的情况说明</w:t>
      </w:r>
    </w:p>
    <w:p w14:paraId="7456FE65">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六、专业性名词解释</w:t>
      </w:r>
    </w:p>
    <w:p w14:paraId="486A6526">
      <w:pPr>
        <w:spacing w:after="0" w:line="240" w:lineRule="auto"/>
        <w:jc w:val="center"/>
        <w:rPr>
          <w:rFonts w:ascii="Times New Roman" w:hAnsi="Times New Roman" w:eastAsia="宋体" w:cs="Times New Roman"/>
          <w:sz w:val="21"/>
          <w14:ligatures w14:val="none"/>
        </w:rPr>
      </w:pPr>
      <w:r>
        <w:rPr>
          <w:rFonts w:ascii="Times New Roman" w:hAnsi="Times New Roman" w:eastAsia="方正楷体_GBK" w:cs="Times New Roman"/>
          <w:sz w:val="32"/>
          <w:szCs w:val="32"/>
          <w14:ligatures w14:val="none"/>
        </w:rPr>
        <w:t>第二部分：2026年部门预算公开报表</w:t>
      </w:r>
    </w:p>
    <w:p w14:paraId="34B73168">
      <w:pPr>
        <w:spacing w:after="0" w:line="240" w:lineRule="auto"/>
        <w:jc w:val="both"/>
        <w:rPr>
          <w:rFonts w:ascii="Times New Roman" w:hAnsi="Times New Roman" w:eastAsia="宋体" w:cs="Times New Roman"/>
          <w:sz w:val="21"/>
          <w14:ligatures w14:val="none"/>
        </w:rPr>
      </w:pPr>
    </w:p>
    <w:p w14:paraId="72EF2B02">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表1、</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收支预算总表</w:t>
      </w:r>
    </w:p>
    <w:p w14:paraId="5C51EFD3">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表2、</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收入总表</w:t>
      </w:r>
    </w:p>
    <w:p w14:paraId="4E6A547B">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表3、</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本年支出预算总表</w:t>
      </w:r>
    </w:p>
    <w:p w14:paraId="6037E2ED">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表4、</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财政拨款收支预算总表</w:t>
      </w:r>
    </w:p>
    <w:p w14:paraId="5B097BAF">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表5、</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本年一般公共预算支出预算表</w:t>
      </w:r>
    </w:p>
    <w:p w14:paraId="15DABD65">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表6、</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一般公共预算基本支出预算表</w:t>
      </w:r>
    </w:p>
    <w:p w14:paraId="03A096D9">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表7、</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一般公共预算“三公”经费支出预算表</w:t>
      </w:r>
    </w:p>
    <w:p w14:paraId="42C7BD6D">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表8、</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政府性基金预算支出预算表</w:t>
      </w:r>
    </w:p>
    <w:p w14:paraId="03BADA17">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表9、</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国有资本经营预算支出预算表</w:t>
      </w:r>
    </w:p>
    <w:p w14:paraId="324D4F84">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表10、</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项目支出表</w:t>
      </w:r>
    </w:p>
    <w:p w14:paraId="5AF04668">
      <w:pPr>
        <w:spacing w:after="0" w:line="240" w:lineRule="auto"/>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表11、2026年</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项目绩效目标表</w:t>
      </w:r>
    </w:p>
    <w:p w14:paraId="4EC9DA3F">
      <w:pPr>
        <w:spacing w:after="0" w:line="240" w:lineRule="auto"/>
        <w:jc w:val="both"/>
        <w:rPr>
          <w:rFonts w:ascii="Times New Roman" w:hAnsi="Times New Roman" w:eastAsia="方正仿宋_GBK" w:cs="Times New Roman"/>
          <w:b/>
          <w:bCs/>
          <w:sz w:val="32"/>
          <w:szCs w:val="32"/>
          <w14:ligatures w14:val="none"/>
        </w:rPr>
      </w:pPr>
      <w:r>
        <w:rPr>
          <w:rFonts w:ascii="Times New Roman" w:hAnsi="Times New Roman" w:eastAsia="方正仿宋_GBK" w:cs="Times New Roman"/>
          <w:b/>
          <w:bCs/>
          <w:sz w:val="32"/>
          <w:szCs w:val="32"/>
          <w14:ligatures w14:val="none"/>
        </w:rPr>
        <w:t>注：上述表格样表详见附表《</w:t>
      </w:r>
      <w:r>
        <w:rPr>
          <w:rFonts w:hint="eastAsia" w:ascii="Times New Roman" w:hAnsi="Times New Roman" w:eastAsia="方正仿宋_GBK" w:cs="Times New Roman"/>
          <w:b/>
          <w:bCs/>
          <w:sz w:val="32"/>
          <w:szCs w:val="32"/>
          <w14:ligatures w14:val="none"/>
        </w:rPr>
        <w:t>重庆市开州区岳溪镇中心小学</w:t>
      </w:r>
      <w:r>
        <w:rPr>
          <w:rFonts w:ascii="Times New Roman" w:hAnsi="Times New Roman" w:eastAsia="方正仿宋_GBK" w:cs="Times New Roman"/>
          <w:b/>
          <w:bCs/>
          <w:sz w:val="32"/>
          <w:szCs w:val="32"/>
          <w14:ligatures w14:val="none"/>
        </w:rPr>
        <w:t>2026年部门预算公开报表》。</w:t>
      </w:r>
    </w:p>
    <w:p w14:paraId="30C69441">
      <w:pPr>
        <w:spacing w:after="0" w:line="240" w:lineRule="auto"/>
        <w:jc w:val="both"/>
        <w:rPr>
          <w:rFonts w:ascii="Times New Roman" w:hAnsi="Times New Roman" w:eastAsia="宋体" w:cs="Times New Roman"/>
          <w:sz w:val="21"/>
          <w14:ligatures w14:val="none"/>
        </w:rPr>
      </w:pPr>
    </w:p>
    <w:p w14:paraId="4D3254A2">
      <w:pPr>
        <w:spacing w:after="0" w:line="240" w:lineRule="auto"/>
        <w:jc w:val="both"/>
        <w:rPr>
          <w:rFonts w:ascii="Times New Roman" w:hAnsi="Times New Roman" w:eastAsia="宋体" w:cs="Times New Roman"/>
          <w:sz w:val="21"/>
          <w14:ligatures w14:val="none"/>
        </w:rPr>
      </w:pPr>
    </w:p>
    <w:p w14:paraId="1EE5AE95">
      <w:pPr>
        <w:spacing w:after="0" w:line="240" w:lineRule="auto"/>
        <w:jc w:val="both"/>
        <w:rPr>
          <w:rFonts w:ascii="Times New Roman" w:hAnsi="Times New Roman" w:eastAsia="宋体" w:cs="Times New Roman"/>
          <w:sz w:val="21"/>
          <w14:ligatures w14:val="none"/>
        </w:rPr>
      </w:pPr>
    </w:p>
    <w:p w14:paraId="6C675AE6">
      <w:pPr>
        <w:spacing w:after="0" w:line="240" w:lineRule="auto"/>
        <w:jc w:val="both"/>
        <w:rPr>
          <w:rFonts w:ascii="Times New Roman" w:hAnsi="Times New Roman" w:eastAsia="宋体" w:cs="Times New Roman"/>
          <w:sz w:val="21"/>
          <w14:ligatures w14:val="none"/>
        </w:rPr>
      </w:pPr>
    </w:p>
    <w:p w14:paraId="5417226A">
      <w:pPr>
        <w:spacing w:after="0" w:line="240" w:lineRule="auto"/>
        <w:jc w:val="both"/>
        <w:rPr>
          <w:rFonts w:ascii="Times New Roman" w:hAnsi="Times New Roman" w:eastAsia="宋体" w:cs="Times New Roman"/>
          <w:sz w:val="21"/>
          <w14:ligatures w14:val="none"/>
        </w:rPr>
      </w:pPr>
    </w:p>
    <w:p w14:paraId="169015E6">
      <w:pPr>
        <w:spacing w:after="0" w:line="600" w:lineRule="exact"/>
        <w:jc w:val="center"/>
        <w:rPr>
          <w:rFonts w:ascii="Times New Roman" w:hAnsi="Times New Roman" w:eastAsia="方正小标宋_GBK" w:cs="Times New Roman"/>
          <w:sz w:val="44"/>
          <w:szCs w:val="44"/>
          <w14:ligatures w14:val="none"/>
        </w:rPr>
      </w:pPr>
      <w:r>
        <w:rPr>
          <w:rFonts w:ascii="Times New Roman" w:hAnsi="Times New Roman" w:eastAsia="方正小标宋_GBK" w:cs="Times New Roman"/>
          <w:sz w:val="44"/>
          <w:szCs w:val="44"/>
          <w14:ligatures w14:val="none"/>
        </w:rPr>
        <w:br w:type="page"/>
      </w:r>
      <w:r>
        <w:rPr>
          <w:rFonts w:ascii="Times New Roman" w:hAnsi="Times New Roman" w:eastAsia="方正小标宋_GBK" w:cs="Times New Roman"/>
          <w:sz w:val="44"/>
          <w:szCs w:val="44"/>
          <w14:ligatures w14:val="none"/>
        </w:rPr>
        <w:t>第一部分：2026年部门预算情况说明</w:t>
      </w:r>
    </w:p>
    <w:p w14:paraId="30A4E6C8">
      <w:pPr>
        <w:spacing w:after="0" w:line="600" w:lineRule="exact"/>
        <w:ind w:firstLine="880" w:firstLineChars="200"/>
        <w:jc w:val="center"/>
        <w:rPr>
          <w:rFonts w:ascii="Times New Roman" w:hAnsi="Times New Roman" w:eastAsia="华文中宋" w:cs="Times New Roman"/>
          <w:sz w:val="44"/>
          <w:szCs w:val="44"/>
          <w14:ligatures w14:val="none"/>
        </w:rPr>
      </w:pPr>
    </w:p>
    <w:p w14:paraId="41365269">
      <w:pPr>
        <w:spacing w:after="0" w:line="600" w:lineRule="exact"/>
        <w:ind w:left="640"/>
        <w:jc w:val="both"/>
        <w:rPr>
          <w:rFonts w:ascii="Times New Roman" w:hAnsi="Times New Roman" w:eastAsia="方正黑体_GBK" w:cs="Times New Roman"/>
          <w:sz w:val="32"/>
          <w14:ligatures w14:val="none"/>
        </w:rPr>
      </w:pPr>
      <w:r>
        <w:rPr>
          <w:rFonts w:ascii="Times New Roman" w:hAnsi="Times New Roman" w:eastAsia="方正黑体_GBK" w:cs="Times New Roman"/>
          <w:sz w:val="32"/>
          <w14:ligatures w14:val="none"/>
        </w:rPr>
        <w:t>一、单位基本情况</w:t>
      </w:r>
    </w:p>
    <w:p w14:paraId="5C04521F">
      <w:pPr>
        <w:spacing w:after="0" w:line="600" w:lineRule="exact"/>
        <w:ind w:firstLine="640" w:firstLineChars="200"/>
        <w:jc w:val="both"/>
        <w:rPr>
          <w:rFonts w:ascii="Times New Roman" w:hAnsi="Times New Roman" w:eastAsia="方正楷体_GBK" w:cs="Times New Roman"/>
          <w:sz w:val="32"/>
          <w14:ligatures w14:val="none"/>
        </w:rPr>
      </w:pPr>
      <w:r>
        <w:rPr>
          <w:rFonts w:ascii="Times New Roman" w:hAnsi="Times New Roman" w:eastAsia="方正楷体_GBK" w:cs="Times New Roman"/>
          <w:sz w:val="32"/>
          <w14:ligatures w14:val="none"/>
        </w:rPr>
        <w:t>（一）职能职责</w:t>
      </w:r>
    </w:p>
    <w:p w14:paraId="2CCF5025">
      <w:pPr>
        <w:spacing w:after="0" w:line="600" w:lineRule="exact"/>
        <w:ind w:firstLine="640" w:firstLineChars="200"/>
        <w:jc w:val="both"/>
        <w:rPr>
          <w:rFonts w:ascii="Times New Roman" w:hAnsi="Times New Roman" w:eastAsia="方正仿宋_GBK" w:cs="Times New Roman"/>
          <w:sz w:val="32"/>
          <w14:ligatures w14:val="none"/>
        </w:rPr>
      </w:pPr>
      <w:r>
        <w:rPr>
          <w:rFonts w:hint="eastAsia" w:ascii="Times New Roman" w:hAnsi="Times New Roman" w:eastAsia="方正仿宋_GBK" w:cs="Times New Roman"/>
          <w:sz w:val="32"/>
          <w14:ligatures w14:val="none"/>
        </w:rPr>
        <w:t>1.组织实施教育教学活动，维护学校的教学秩序。</w:t>
      </w:r>
    </w:p>
    <w:p w14:paraId="28426FF6">
      <w:pPr>
        <w:spacing w:after="0" w:line="600" w:lineRule="exact"/>
        <w:ind w:firstLine="640" w:firstLineChars="200"/>
        <w:jc w:val="both"/>
        <w:rPr>
          <w:rFonts w:ascii="Times New Roman" w:hAnsi="Times New Roman" w:eastAsia="方正仿宋_GBK" w:cs="Times New Roman"/>
          <w:sz w:val="32"/>
          <w14:ligatures w14:val="none"/>
        </w:rPr>
      </w:pPr>
      <w:r>
        <w:rPr>
          <w:rFonts w:hint="eastAsia" w:ascii="Times New Roman" w:hAnsi="Times New Roman" w:eastAsia="方正仿宋_GBK" w:cs="Times New Roman"/>
          <w:sz w:val="32"/>
          <w14:ligatures w14:val="none"/>
        </w:rPr>
        <w:t>2.对受教育者进行学籍管理，实施奖励或者处分，颁发相应的学业证书。</w:t>
      </w:r>
    </w:p>
    <w:p w14:paraId="17CE0603">
      <w:pPr>
        <w:spacing w:after="0" w:line="600" w:lineRule="exact"/>
        <w:ind w:firstLine="640" w:firstLineChars="200"/>
        <w:jc w:val="both"/>
        <w:rPr>
          <w:rFonts w:ascii="Times New Roman" w:hAnsi="Times New Roman" w:eastAsia="方正仿宋_GBK" w:cs="Times New Roman"/>
          <w:sz w:val="32"/>
          <w14:ligatures w14:val="none"/>
        </w:rPr>
      </w:pPr>
      <w:r>
        <w:rPr>
          <w:rFonts w:hint="eastAsia" w:ascii="Times New Roman" w:hAnsi="Times New Roman" w:eastAsia="方正仿宋_GBK" w:cs="Times New Roman"/>
          <w:sz w:val="32"/>
          <w14:ligatures w14:val="none"/>
        </w:rPr>
        <w:t>3.聘任教职工，实施奖励或者处分。</w:t>
      </w:r>
    </w:p>
    <w:p w14:paraId="55C96C2B">
      <w:pPr>
        <w:spacing w:after="0" w:line="600" w:lineRule="exact"/>
        <w:ind w:firstLine="640" w:firstLineChars="200"/>
        <w:jc w:val="both"/>
        <w:rPr>
          <w:rFonts w:ascii="Times New Roman" w:hAnsi="Times New Roman" w:eastAsia="方正仿宋_GBK" w:cs="Times New Roman"/>
          <w:sz w:val="32"/>
          <w14:ligatures w14:val="none"/>
        </w:rPr>
      </w:pPr>
      <w:r>
        <w:rPr>
          <w:rFonts w:hint="eastAsia" w:ascii="Times New Roman" w:hAnsi="Times New Roman" w:eastAsia="方正仿宋_GBK" w:cs="Times New Roman"/>
          <w:sz w:val="32"/>
          <w14:ligatures w14:val="none"/>
        </w:rPr>
        <w:t>4.维护受教育者、教师及其他职工的合法权益。</w:t>
      </w:r>
    </w:p>
    <w:p w14:paraId="2B47879D">
      <w:pPr>
        <w:spacing w:after="0" w:line="600" w:lineRule="exact"/>
        <w:ind w:firstLine="640" w:firstLineChars="200"/>
        <w:jc w:val="both"/>
        <w:rPr>
          <w:rFonts w:ascii="Times New Roman" w:hAnsi="Times New Roman" w:eastAsia="方正仿宋_GBK" w:cs="Times New Roman"/>
          <w:sz w:val="32"/>
          <w14:ligatures w14:val="none"/>
        </w:rPr>
      </w:pPr>
      <w:r>
        <w:rPr>
          <w:rFonts w:hint="eastAsia" w:ascii="Times New Roman" w:hAnsi="Times New Roman" w:eastAsia="方正仿宋_GBK" w:cs="Times New Roman"/>
          <w:sz w:val="32"/>
          <w14:ligatures w14:val="none"/>
        </w:rPr>
        <w:t>5.根据学校规模，设置学校管理机构，建立健全各项规章制度和岗位责任制。</w:t>
      </w:r>
    </w:p>
    <w:p w14:paraId="722A4B47">
      <w:pPr>
        <w:spacing w:after="0" w:line="600" w:lineRule="exact"/>
        <w:ind w:firstLine="640" w:firstLineChars="200"/>
        <w:jc w:val="both"/>
        <w:rPr>
          <w:rFonts w:ascii="Times New Roman" w:hAnsi="Times New Roman" w:eastAsia="方正仿宋_GBK" w:cs="Times New Roman"/>
          <w:sz w:val="32"/>
          <w14:ligatures w14:val="none"/>
        </w:rPr>
      </w:pPr>
      <w:r>
        <w:rPr>
          <w:rFonts w:hint="eastAsia" w:ascii="Times New Roman" w:hAnsi="Times New Roman" w:eastAsia="方正仿宋_GBK" w:cs="Times New Roman"/>
          <w:sz w:val="32"/>
          <w14:ligatures w14:val="none"/>
        </w:rPr>
        <w:t>6.做好学校安全稳定工作和后勤保障服务工作。</w:t>
      </w:r>
    </w:p>
    <w:p w14:paraId="5B96DA4D">
      <w:pPr>
        <w:tabs>
          <w:tab w:val="center" w:pos="4153"/>
          <w:tab w:val="left" w:pos="7275"/>
        </w:tabs>
        <w:spacing w:after="0" w:line="600" w:lineRule="exact"/>
        <w:ind w:left="640"/>
        <w:rPr>
          <w:rFonts w:ascii="Times New Roman" w:hAnsi="Times New Roman" w:eastAsia="方正楷体_GBK" w:cs="Times New Roman"/>
          <w:sz w:val="32"/>
          <w:szCs w:val="22"/>
          <w14:ligatures w14:val="none"/>
        </w:rPr>
      </w:pPr>
      <w:r>
        <w:rPr>
          <w:rFonts w:ascii="Times New Roman" w:hAnsi="Times New Roman" w:eastAsia="方正楷体_GBK" w:cs="Times New Roman"/>
          <w:sz w:val="32"/>
          <w:szCs w:val="22"/>
          <w14:ligatures w14:val="none"/>
        </w:rPr>
        <w:t>（二）单位构成</w:t>
      </w:r>
    </w:p>
    <w:p w14:paraId="4541B163">
      <w:pPr>
        <w:tabs>
          <w:tab w:val="center" w:pos="4153"/>
          <w:tab w:val="left" w:pos="7275"/>
        </w:tabs>
        <w:spacing w:after="0" w:line="600" w:lineRule="exact"/>
        <w:ind w:firstLine="640" w:firstLineChars="200"/>
        <w:rPr>
          <w:rFonts w:ascii="Times New Roman" w:hAnsi="Times New Roman" w:eastAsia="方正仿宋_GBK" w:cs="Times New Roman"/>
          <w:sz w:val="32"/>
          <w:szCs w:val="22"/>
          <w14:ligatures w14:val="none"/>
        </w:rPr>
      </w:pPr>
      <w:r>
        <w:rPr>
          <w:rFonts w:hint="eastAsia" w:ascii="Times New Roman" w:hAnsi="Times New Roman" w:eastAsia="方正仿宋_GBK" w:cs="Times New Roman"/>
          <w:sz w:val="32"/>
          <w:szCs w:val="22"/>
          <w14:ligatures w14:val="none"/>
        </w:rPr>
        <w:t>本</w:t>
      </w:r>
      <w:r>
        <w:rPr>
          <w:rFonts w:ascii="Times New Roman" w:hAnsi="Times New Roman" w:eastAsia="方正仿宋_GBK" w:cs="Times New Roman"/>
          <w:sz w:val="32"/>
          <w:szCs w:val="22"/>
          <w14:ligatures w14:val="none"/>
        </w:rPr>
        <w:t>单位内设</w:t>
      </w:r>
      <w:r>
        <w:rPr>
          <w:rFonts w:hint="eastAsia" w:ascii="Times New Roman" w:hAnsi="Times New Roman" w:eastAsia="方正仿宋_GBK" w:cs="Times New Roman"/>
          <w:sz w:val="32"/>
          <w:szCs w:val="22"/>
          <w14:ligatures w14:val="none"/>
        </w:rPr>
        <w:t>5</w:t>
      </w:r>
      <w:r>
        <w:rPr>
          <w:rFonts w:ascii="Times New Roman" w:hAnsi="Times New Roman" w:eastAsia="方正仿宋_GBK" w:cs="Times New Roman"/>
          <w:sz w:val="32"/>
          <w:szCs w:val="22"/>
          <w14:ligatures w14:val="none"/>
        </w:rPr>
        <w:t>个机构处室，分别是</w:t>
      </w:r>
      <w:r>
        <w:rPr>
          <w:rFonts w:hint="eastAsia" w:ascii="Times New Roman" w:hAnsi="Times New Roman" w:eastAsia="方正仿宋_GBK" w:cs="Times New Roman"/>
          <w:sz w:val="32"/>
          <w:szCs w:val="22"/>
          <w14:ligatures w14:val="none"/>
        </w:rPr>
        <w:t>总务处、教导处、德育处、安稳办、党政办</w:t>
      </w:r>
      <w:r>
        <w:rPr>
          <w:rFonts w:ascii="Times New Roman" w:hAnsi="Times New Roman" w:eastAsia="方正仿宋_GBK" w:cs="Times New Roman"/>
          <w:sz w:val="32"/>
          <w:szCs w:val="22"/>
          <w14:ligatures w14:val="none"/>
        </w:rPr>
        <w:t>。</w:t>
      </w:r>
    </w:p>
    <w:p w14:paraId="043EEEA5">
      <w:pPr>
        <w:spacing w:after="0" w:line="600" w:lineRule="exact"/>
        <w:ind w:left="640"/>
        <w:jc w:val="both"/>
        <w:rPr>
          <w:rFonts w:ascii="Times New Roman" w:hAnsi="Times New Roman" w:eastAsia="方正仿宋_GBK" w:cs="Times New Roman"/>
          <w:sz w:val="32"/>
          <w14:ligatures w14:val="none"/>
        </w:rPr>
      </w:pPr>
      <w:r>
        <w:rPr>
          <w:rFonts w:ascii="Times New Roman" w:hAnsi="Times New Roman" w:eastAsia="方正黑体_GBK" w:cs="Times New Roman"/>
          <w:sz w:val="32"/>
          <w14:ligatures w14:val="none"/>
        </w:rPr>
        <w:t>二、部门收支总体情况</w:t>
      </w:r>
    </w:p>
    <w:p w14:paraId="7D55F4F2">
      <w:pPr>
        <w:spacing w:after="0" w:line="600" w:lineRule="exact"/>
        <w:ind w:firstLine="640" w:firstLineChars="200"/>
        <w:jc w:val="both"/>
        <w:rPr>
          <w:rFonts w:ascii="Times New Roman" w:hAnsi="Times New Roman" w:eastAsia="方正仿宋_GBK" w:cs="Times New Roman"/>
          <w:sz w:val="32"/>
          <w14:ligatures w14:val="none"/>
        </w:rPr>
      </w:pPr>
      <w:r>
        <w:rPr>
          <w:rFonts w:ascii="Times New Roman" w:hAnsi="Times New Roman" w:eastAsia="方正楷体_GBK" w:cs="Times New Roman"/>
          <w:sz w:val="32"/>
          <w14:ligatures w14:val="none"/>
        </w:rPr>
        <w:t>（一）收入预算：</w:t>
      </w:r>
      <w:r>
        <w:rPr>
          <w:rFonts w:ascii="Times New Roman" w:hAnsi="Times New Roman" w:eastAsia="方正仿宋_GBK" w:cs="Times New Roman"/>
          <w:sz w:val="32"/>
          <w14:ligatures w14:val="none"/>
        </w:rPr>
        <w:t xml:space="preserve">2026年年初预算数 </w:t>
      </w:r>
      <w:r>
        <w:rPr>
          <w:rFonts w:hint="eastAsia" w:ascii="Times New Roman" w:hAnsi="Times New Roman" w:eastAsia="方正仿宋_GBK" w:cs="Times New Roman"/>
          <w:sz w:val="32"/>
          <w14:ligatures w14:val="none"/>
        </w:rPr>
        <w:t>3312.44</w:t>
      </w:r>
      <w:r>
        <w:rPr>
          <w:rFonts w:ascii="Times New Roman" w:hAnsi="Times New Roman" w:eastAsia="方正仿宋_GBK" w:cs="Times New Roman"/>
          <w:sz w:val="32"/>
          <w14:ligatures w14:val="none"/>
        </w:rPr>
        <w:t xml:space="preserve">万元，上年结转 </w:t>
      </w:r>
      <w:r>
        <w:rPr>
          <w:rFonts w:hint="eastAsia" w:ascii="Times New Roman" w:hAnsi="Times New Roman" w:eastAsia="方正仿宋_GBK" w:cs="Times New Roman"/>
          <w:sz w:val="32"/>
          <w14:ligatures w14:val="none"/>
        </w:rPr>
        <w:t>52.64</w:t>
      </w:r>
      <w:r>
        <w:rPr>
          <w:rFonts w:ascii="Times New Roman" w:hAnsi="Times New Roman" w:eastAsia="方正仿宋_GBK" w:cs="Times New Roman"/>
          <w:sz w:val="32"/>
          <w14:ligatures w14:val="none"/>
        </w:rPr>
        <w:t>万元，其中：一般公共预算拨款收入</w:t>
      </w:r>
      <w:r>
        <w:rPr>
          <w:rFonts w:hint="eastAsia" w:ascii="Times New Roman" w:hAnsi="Times New Roman" w:eastAsia="方正仿宋_GBK" w:cs="Times New Roman"/>
          <w:sz w:val="32"/>
          <w14:ligatures w14:val="none"/>
        </w:rPr>
        <w:t>3312.44</w:t>
      </w:r>
      <w:r>
        <w:rPr>
          <w:rFonts w:ascii="Times New Roman" w:hAnsi="Times New Roman" w:eastAsia="方正仿宋_GBK" w:cs="Times New Roman"/>
          <w:sz w:val="32"/>
          <w14:ligatures w14:val="none"/>
        </w:rPr>
        <w:t xml:space="preserve"> 万元，上年结转</w:t>
      </w:r>
      <w:r>
        <w:rPr>
          <w:rFonts w:hint="eastAsia" w:ascii="Times New Roman" w:hAnsi="Times New Roman" w:eastAsia="方正仿宋_GBK" w:cs="Times New Roman"/>
          <w:sz w:val="32"/>
          <w14:ligatures w14:val="none"/>
        </w:rPr>
        <w:t>52.64</w:t>
      </w:r>
      <w:r>
        <w:rPr>
          <w:rFonts w:ascii="Times New Roman" w:hAnsi="Times New Roman" w:eastAsia="方正仿宋_GBK" w:cs="Times New Roman"/>
          <w:sz w:val="32"/>
          <w14:ligatures w14:val="none"/>
        </w:rPr>
        <w:t xml:space="preserve"> 万元。收入较2025年</w:t>
      </w:r>
      <w:r>
        <w:rPr>
          <w:rFonts w:hint="eastAsia" w:ascii="Times New Roman" w:hAnsi="Times New Roman" w:eastAsia="方正仿宋_GBK" w:cs="Times New Roman"/>
          <w:sz w:val="32"/>
          <w14:ligatures w14:val="none"/>
        </w:rPr>
        <w:t>减少16.48</w:t>
      </w:r>
      <w:r>
        <w:rPr>
          <w:rFonts w:ascii="Times New Roman" w:hAnsi="Times New Roman" w:eastAsia="方正仿宋_GBK" w:cs="Times New Roman"/>
          <w:sz w:val="32"/>
          <w14:ligatures w14:val="none"/>
        </w:rPr>
        <w:t>万元，主要是</w:t>
      </w:r>
      <w:r>
        <w:rPr>
          <w:rFonts w:hint="eastAsia" w:ascii="Times New Roman" w:hAnsi="Times New Roman" w:eastAsia="方正仿宋_GBK" w:cs="Times New Roman"/>
          <w:sz w:val="32"/>
          <w14:ligatures w14:val="none"/>
        </w:rPr>
        <w:t>教育支出</w:t>
      </w:r>
      <w:r>
        <w:rPr>
          <w:rFonts w:ascii="Times New Roman" w:hAnsi="Times New Roman" w:eastAsia="方正仿宋_GBK" w:cs="Times New Roman"/>
          <w:sz w:val="32"/>
          <w14:ligatures w14:val="none"/>
        </w:rPr>
        <w:t>经费拨款</w:t>
      </w:r>
      <w:r>
        <w:rPr>
          <w:rFonts w:hint="eastAsia" w:ascii="Times New Roman" w:hAnsi="Times New Roman" w:eastAsia="方正仿宋_GBK" w:cs="Times New Roman"/>
          <w:sz w:val="32"/>
          <w14:ligatures w14:val="none"/>
        </w:rPr>
        <w:t>减少44.71</w:t>
      </w:r>
      <w:r>
        <w:rPr>
          <w:rFonts w:ascii="Times New Roman" w:hAnsi="Times New Roman" w:eastAsia="方正仿宋_GBK" w:cs="Times New Roman"/>
          <w:sz w:val="32"/>
          <w14:ligatures w14:val="none"/>
        </w:rPr>
        <w:t>万元</w:t>
      </w:r>
      <w:r>
        <w:rPr>
          <w:rFonts w:hint="eastAsia" w:ascii="Times New Roman" w:hAnsi="Times New Roman" w:eastAsia="方正仿宋_GBK" w:cs="Times New Roman"/>
          <w:sz w:val="32"/>
          <w14:ligatures w14:val="none"/>
        </w:rPr>
        <w:t>，社会保障和就业支出经费拨款增加32.91万元，卫生健康支出经费拨款增加0.34万元，住房保障支出经费拨款减少5.02万元</w:t>
      </w:r>
      <w:r>
        <w:rPr>
          <w:rFonts w:ascii="Times New Roman" w:hAnsi="Times New Roman" w:eastAsia="方正仿宋_GBK" w:cs="Times New Roman"/>
          <w:sz w:val="32"/>
          <w14:ligatures w14:val="none"/>
        </w:rPr>
        <w:t>。</w:t>
      </w:r>
    </w:p>
    <w:p w14:paraId="65A2F347">
      <w:pPr>
        <w:spacing w:after="0" w:line="600" w:lineRule="exact"/>
        <w:ind w:firstLine="640" w:firstLineChars="200"/>
        <w:jc w:val="both"/>
        <w:rPr>
          <w:rFonts w:ascii="Times New Roman" w:hAnsi="Times New Roman" w:eastAsia="方正仿宋_GBK" w:cs="Times New Roman"/>
          <w:sz w:val="32"/>
          <w14:ligatures w14:val="none"/>
        </w:rPr>
      </w:pPr>
      <w:r>
        <w:rPr>
          <w:rFonts w:ascii="Times New Roman" w:hAnsi="Times New Roman" w:eastAsia="方正楷体_GBK" w:cs="Times New Roman"/>
          <w:sz w:val="32"/>
          <w14:ligatures w14:val="none"/>
        </w:rPr>
        <w:t>（二）支出预算：</w:t>
      </w:r>
      <w:r>
        <w:rPr>
          <w:rFonts w:ascii="Times New Roman" w:hAnsi="Times New Roman" w:eastAsia="方正仿宋_GBK" w:cs="Times New Roman"/>
          <w:sz w:val="32"/>
          <w14:ligatures w14:val="none"/>
        </w:rPr>
        <w:t xml:space="preserve">2026年年初预算数 </w:t>
      </w:r>
      <w:r>
        <w:rPr>
          <w:rFonts w:hint="eastAsia" w:ascii="Times New Roman" w:hAnsi="Times New Roman" w:eastAsia="方正仿宋_GBK" w:cs="Times New Roman"/>
          <w:sz w:val="32"/>
          <w14:ligatures w14:val="none"/>
        </w:rPr>
        <w:t>3312.44</w:t>
      </w:r>
      <w:r>
        <w:rPr>
          <w:rFonts w:ascii="Times New Roman" w:hAnsi="Times New Roman" w:eastAsia="方正仿宋_GBK" w:cs="Times New Roman"/>
          <w:sz w:val="32"/>
          <w14:ligatures w14:val="none"/>
        </w:rPr>
        <w:t xml:space="preserve">万元，其中：教育支出预算 </w:t>
      </w:r>
      <w:r>
        <w:rPr>
          <w:rFonts w:hint="eastAsia" w:ascii="Times New Roman" w:hAnsi="Times New Roman" w:eastAsia="方正仿宋_GBK" w:cs="Times New Roman"/>
          <w:sz w:val="32"/>
          <w14:ligatures w14:val="none"/>
        </w:rPr>
        <w:t>2196.27</w:t>
      </w:r>
      <w:r>
        <w:rPr>
          <w:rFonts w:ascii="Times New Roman" w:hAnsi="Times New Roman" w:eastAsia="方正仿宋_GBK" w:cs="Times New Roman"/>
          <w:sz w:val="32"/>
          <w14:ligatures w14:val="none"/>
        </w:rPr>
        <w:t>万元，社会保障和就业支出预算</w:t>
      </w:r>
      <w:r>
        <w:rPr>
          <w:rFonts w:hint="eastAsia" w:ascii="Times New Roman" w:hAnsi="Times New Roman" w:eastAsia="方正仿宋_GBK" w:cs="Times New Roman"/>
          <w:sz w:val="32"/>
          <w14:ligatures w14:val="none"/>
        </w:rPr>
        <w:t>812.70</w:t>
      </w:r>
      <w:r>
        <w:rPr>
          <w:rFonts w:ascii="Times New Roman" w:hAnsi="Times New Roman" w:eastAsia="方正仿宋_GBK" w:cs="Times New Roman"/>
          <w:sz w:val="32"/>
          <w14:ligatures w14:val="none"/>
        </w:rPr>
        <w:t>万元，卫生健康支出预算</w:t>
      </w:r>
      <w:r>
        <w:rPr>
          <w:rFonts w:hint="eastAsia" w:ascii="Times New Roman" w:hAnsi="Times New Roman" w:eastAsia="方正仿宋_GBK" w:cs="Times New Roman"/>
          <w:sz w:val="32"/>
          <w14:ligatures w14:val="none"/>
        </w:rPr>
        <w:t>168.1</w:t>
      </w:r>
      <w:r>
        <w:rPr>
          <w:rFonts w:ascii="Times New Roman" w:hAnsi="Times New Roman" w:eastAsia="方正仿宋_GBK" w:cs="Times New Roman"/>
          <w:sz w:val="32"/>
          <w14:ligatures w14:val="none"/>
        </w:rPr>
        <w:t>万元，住房保障支出预算</w:t>
      </w:r>
      <w:r>
        <w:rPr>
          <w:rFonts w:hint="eastAsia" w:ascii="Times New Roman" w:hAnsi="Times New Roman" w:eastAsia="方正仿宋_GBK" w:cs="Times New Roman"/>
          <w:sz w:val="32"/>
          <w14:ligatures w14:val="none"/>
        </w:rPr>
        <w:t>135.37</w:t>
      </w:r>
      <w:r>
        <w:rPr>
          <w:rFonts w:ascii="Times New Roman" w:hAnsi="Times New Roman" w:eastAsia="方正仿宋_GBK" w:cs="Times New Roman"/>
          <w:sz w:val="32"/>
          <w14:ligatures w14:val="none"/>
        </w:rPr>
        <w:t>万元。支出预算较2025年</w:t>
      </w:r>
      <w:r>
        <w:rPr>
          <w:rFonts w:hint="eastAsia" w:ascii="Times New Roman" w:hAnsi="Times New Roman" w:eastAsia="方正仿宋_GBK" w:cs="Times New Roman"/>
          <w:sz w:val="32"/>
          <w14:ligatures w14:val="none"/>
        </w:rPr>
        <w:t>减少16.48</w:t>
      </w:r>
      <w:r>
        <w:rPr>
          <w:rFonts w:ascii="Times New Roman" w:hAnsi="Times New Roman" w:eastAsia="方正仿宋_GBK" w:cs="Times New Roman"/>
          <w:sz w:val="32"/>
          <w14:ligatures w14:val="none"/>
        </w:rPr>
        <w:t>万元，主要是基本支出预算</w:t>
      </w:r>
      <w:r>
        <w:rPr>
          <w:rFonts w:hint="eastAsia" w:ascii="Times New Roman" w:hAnsi="Times New Roman" w:eastAsia="方正仿宋_GBK" w:cs="Times New Roman"/>
          <w:sz w:val="32"/>
          <w14:ligatures w14:val="none"/>
        </w:rPr>
        <w:t>减少42.15</w:t>
      </w:r>
      <w:r>
        <w:rPr>
          <w:rFonts w:ascii="Times New Roman" w:hAnsi="Times New Roman" w:eastAsia="方正仿宋_GBK" w:cs="Times New Roman"/>
          <w:sz w:val="32"/>
          <w14:ligatures w14:val="none"/>
        </w:rPr>
        <w:t>万元，项目支出预算增加</w:t>
      </w:r>
      <w:r>
        <w:rPr>
          <w:rFonts w:hint="eastAsia" w:ascii="Times New Roman" w:hAnsi="Times New Roman" w:eastAsia="方正仿宋_GBK" w:cs="Times New Roman"/>
          <w:sz w:val="32"/>
          <w14:ligatures w14:val="none"/>
        </w:rPr>
        <w:t>25.67</w:t>
      </w:r>
      <w:r>
        <w:rPr>
          <w:rFonts w:ascii="Times New Roman" w:hAnsi="Times New Roman" w:eastAsia="方正仿宋_GBK" w:cs="Times New Roman"/>
          <w:sz w:val="32"/>
          <w14:ligatures w14:val="none"/>
        </w:rPr>
        <w:t>万元。</w:t>
      </w:r>
    </w:p>
    <w:p w14:paraId="375BE54D">
      <w:pPr>
        <w:spacing w:after="0" w:line="600" w:lineRule="exact"/>
        <w:ind w:firstLine="640" w:firstLineChars="200"/>
        <w:jc w:val="both"/>
        <w:rPr>
          <w:rFonts w:ascii="Times New Roman" w:hAnsi="Times New Roman" w:eastAsia="方正仿宋_GBK" w:cs="Times New Roman"/>
          <w:sz w:val="32"/>
          <w14:ligatures w14:val="none"/>
        </w:rPr>
      </w:pPr>
      <w:r>
        <w:rPr>
          <w:rFonts w:hint="eastAsia" w:ascii="Times New Roman" w:hAnsi="Times New Roman" w:eastAsia="方正仿宋_GBK" w:cs="Times New Roman"/>
          <w:sz w:val="32"/>
          <w14:ligatures w14:val="none"/>
        </w:rPr>
        <w:t>纳入年初预算的项目有：人员-膳食补助（义教）3.70万元，其他-义教校舍维修-教学楼维修改造40万元，其他-义教校舍维修-教学楼维修改造8.94万元，其他-2026年预算大本-2026年义教校舍安全维修资金-教师宿舍拆除20万元，人员-2026年义教学生资助（家庭贫困寄宿生及非寄宿生生活补助）非打卡0.86万元，人员-2026年义教营改膳食补助119.54万元，人员-2026年义教营改食堂从业人员经费补助45.29万元。</w:t>
      </w:r>
    </w:p>
    <w:p w14:paraId="5B789423">
      <w:pPr>
        <w:spacing w:after="0" w:line="600" w:lineRule="exact"/>
        <w:ind w:left="640"/>
        <w:jc w:val="both"/>
        <w:rPr>
          <w:rFonts w:ascii="Times New Roman" w:hAnsi="Times New Roman" w:eastAsia="方正黑体_GBK" w:cs="Times New Roman"/>
          <w:sz w:val="32"/>
          <w14:ligatures w14:val="none"/>
        </w:rPr>
      </w:pPr>
      <w:r>
        <w:rPr>
          <w:rFonts w:ascii="Times New Roman" w:hAnsi="Times New Roman" w:eastAsia="方正黑体_GBK" w:cs="Times New Roman"/>
          <w:sz w:val="32"/>
          <w14:ligatures w14:val="none"/>
        </w:rPr>
        <w:t>三、部门预算情况说明</w:t>
      </w:r>
    </w:p>
    <w:p w14:paraId="3BD7E266">
      <w:pPr>
        <w:spacing w:after="0" w:line="600" w:lineRule="exact"/>
        <w:ind w:firstLine="640" w:firstLineChars="200"/>
        <w:jc w:val="both"/>
        <w:rPr>
          <w:rFonts w:ascii="Times New Roman" w:hAnsi="Times New Roman" w:eastAsia="方正仿宋_GBK" w:cs="Times New Roman"/>
          <w:sz w:val="32"/>
          <w14:ligatures w14:val="none"/>
        </w:rPr>
      </w:pPr>
      <w:r>
        <w:rPr>
          <w:rFonts w:ascii="Times New Roman" w:hAnsi="Times New Roman" w:eastAsia="方正仿宋_GBK" w:cs="Times New Roman"/>
          <w:sz w:val="32"/>
          <w14:ligatures w14:val="none"/>
        </w:rPr>
        <w:t>2026年一般公共预算财政拨款收入</w:t>
      </w:r>
      <w:r>
        <w:rPr>
          <w:rFonts w:hint="eastAsia" w:ascii="Times New Roman" w:hAnsi="Times New Roman" w:eastAsia="方正仿宋_GBK" w:cs="Times New Roman"/>
          <w:sz w:val="32"/>
          <w14:ligatures w14:val="none"/>
        </w:rPr>
        <w:t>3312.44</w:t>
      </w:r>
      <w:r>
        <w:rPr>
          <w:rFonts w:ascii="Times New Roman" w:hAnsi="Times New Roman" w:eastAsia="方正仿宋_GBK" w:cs="Times New Roman"/>
          <w:sz w:val="32"/>
          <w14:ligatures w14:val="none"/>
        </w:rPr>
        <w:t>万元，一般公共预算财政拨款支出</w:t>
      </w:r>
      <w:r>
        <w:rPr>
          <w:rFonts w:hint="eastAsia" w:ascii="Times New Roman" w:hAnsi="Times New Roman" w:eastAsia="方正仿宋_GBK" w:cs="Times New Roman"/>
          <w:sz w:val="32"/>
          <w14:ligatures w14:val="none"/>
        </w:rPr>
        <w:t>3312.44</w:t>
      </w:r>
      <w:r>
        <w:rPr>
          <w:rFonts w:ascii="Times New Roman" w:hAnsi="Times New Roman" w:eastAsia="方正仿宋_GBK" w:cs="Times New Roman"/>
          <w:sz w:val="32"/>
          <w14:ligatures w14:val="none"/>
        </w:rPr>
        <w:t>万元，比2025年减少</w:t>
      </w:r>
      <w:r>
        <w:rPr>
          <w:rFonts w:hint="eastAsia" w:ascii="Times New Roman" w:hAnsi="Times New Roman" w:eastAsia="方正仿宋_GBK" w:cs="Times New Roman"/>
          <w:sz w:val="32"/>
          <w14:ligatures w14:val="none"/>
        </w:rPr>
        <w:t>16.48</w:t>
      </w:r>
      <w:r>
        <w:rPr>
          <w:rFonts w:ascii="Times New Roman" w:hAnsi="Times New Roman" w:eastAsia="方正仿宋_GBK" w:cs="Times New Roman"/>
          <w:sz w:val="32"/>
          <w14:ligatures w14:val="none"/>
        </w:rPr>
        <w:t>万元。其中：基本支出</w:t>
      </w:r>
      <w:r>
        <w:rPr>
          <w:rFonts w:hint="eastAsia" w:ascii="Times New Roman" w:hAnsi="Times New Roman" w:eastAsia="方正仿宋_GBK" w:cs="Times New Roman"/>
          <w:sz w:val="32"/>
          <w14:ligatures w14:val="none"/>
        </w:rPr>
        <w:t>3074.11</w:t>
      </w:r>
      <w:r>
        <w:rPr>
          <w:rFonts w:ascii="Times New Roman" w:hAnsi="Times New Roman" w:eastAsia="方正仿宋_GBK" w:cs="Times New Roman"/>
          <w:sz w:val="32"/>
          <w14:ligatures w14:val="none"/>
        </w:rPr>
        <w:t>万元，比2025年减少</w:t>
      </w:r>
      <w:r>
        <w:rPr>
          <w:rFonts w:hint="eastAsia" w:ascii="Times New Roman" w:hAnsi="Times New Roman" w:eastAsia="方正仿宋_GBK" w:cs="Times New Roman"/>
          <w:sz w:val="32"/>
          <w14:ligatures w14:val="none"/>
        </w:rPr>
        <w:t>42.15</w:t>
      </w:r>
      <w:r>
        <w:rPr>
          <w:rFonts w:ascii="Times New Roman" w:hAnsi="Times New Roman" w:eastAsia="方正仿宋_GBK" w:cs="Times New Roman"/>
          <w:sz w:val="32"/>
          <w14:ligatures w14:val="none"/>
        </w:rPr>
        <w:t>万元，主要原因是</w:t>
      </w:r>
      <w:r>
        <w:rPr>
          <w:rFonts w:hint="eastAsia" w:ascii="Times New Roman" w:hAnsi="Times New Roman" w:eastAsia="方正仿宋_GBK" w:cs="Times New Roman"/>
          <w:sz w:val="32"/>
          <w14:ligatures w14:val="none"/>
        </w:rPr>
        <w:t>教育支出经费拨款减少51.72万元，社会保障和就业支出经费拨款增加32.92万元，卫生健康支出经费拨款增加0.33万元，住房保障支出经费拨款减少5.02万元。</w:t>
      </w:r>
      <w:r>
        <w:rPr>
          <w:rFonts w:ascii="Times New Roman" w:hAnsi="Times New Roman" w:eastAsia="方正仿宋_GBK" w:cs="Times New Roman"/>
          <w:sz w:val="32"/>
          <w14:ligatures w14: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cs="Times New Roman"/>
          <w:sz w:val="32"/>
          <w14:ligatures w14:val="none"/>
        </w:rPr>
        <w:t>238.33</w:t>
      </w:r>
      <w:r>
        <w:rPr>
          <w:rFonts w:ascii="Times New Roman" w:hAnsi="Times New Roman" w:eastAsia="方正仿宋_GBK" w:cs="Times New Roman"/>
          <w:sz w:val="32"/>
          <w14:ligatures w14:val="none"/>
        </w:rPr>
        <w:t>万元，比2025年</w:t>
      </w:r>
      <w:r>
        <w:rPr>
          <w:rFonts w:hint="eastAsia" w:ascii="Times New Roman" w:hAnsi="Times New Roman" w:eastAsia="方正仿宋_GBK" w:cs="Times New Roman"/>
          <w:sz w:val="32"/>
          <w14:ligatures w14:val="none"/>
        </w:rPr>
        <w:t>增加25.67</w:t>
      </w:r>
      <w:r>
        <w:rPr>
          <w:rFonts w:ascii="Times New Roman" w:hAnsi="Times New Roman" w:eastAsia="方正仿宋_GBK" w:cs="Times New Roman"/>
          <w:sz w:val="32"/>
          <w14:ligatures w14:val="none"/>
        </w:rPr>
        <w:t>万元，主要原因是</w:t>
      </w:r>
      <w:r>
        <w:rPr>
          <w:rFonts w:hint="eastAsia" w:ascii="Times New Roman" w:hAnsi="Times New Roman" w:eastAsia="方正仿宋_GBK" w:cs="Times New Roman"/>
          <w:sz w:val="32"/>
          <w14:ligatures w14:val="none"/>
        </w:rPr>
        <w:t>安排了校舍维修项目经费</w:t>
      </w:r>
      <w:r>
        <w:rPr>
          <w:rFonts w:ascii="Times New Roman" w:hAnsi="Times New Roman" w:eastAsia="方正仿宋_GBK" w:cs="Times New Roman"/>
          <w:sz w:val="32"/>
          <w14:ligatures w14:val="none"/>
        </w:rPr>
        <w:t>等，主要用于</w:t>
      </w:r>
      <w:r>
        <w:rPr>
          <w:rFonts w:hint="eastAsia" w:ascii="Times New Roman" w:hAnsi="Times New Roman" w:eastAsia="方正仿宋_GBK" w:cs="Times New Roman"/>
          <w:sz w:val="32"/>
          <w14:ligatures w14:val="none"/>
        </w:rPr>
        <w:t>学生资助、校舍维修</w:t>
      </w:r>
      <w:r>
        <w:rPr>
          <w:rFonts w:ascii="Times New Roman" w:hAnsi="Times New Roman" w:eastAsia="方正仿宋_GBK" w:cs="Times New Roman"/>
          <w:sz w:val="32"/>
          <w14:ligatures w14:val="none"/>
        </w:rPr>
        <w:t>等重点工作。</w:t>
      </w:r>
    </w:p>
    <w:p w14:paraId="64153B2B">
      <w:pPr>
        <w:spacing w:after="0" w:line="600" w:lineRule="exact"/>
        <w:ind w:firstLine="640" w:firstLineChars="200"/>
        <w:jc w:val="both"/>
        <w:rPr>
          <w:rFonts w:ascii="Times New Roman" w:hAnsi="Times New Roman" w:eastAsia="方正仿宋_GBK" w:cs="Times New Roman"/>
          <w:sz w:val="32"/>
          <w14:ligatures w14:val="none"/>
        </w:rPr>
      </w:pPr>
      <w:r>
        <w:rPr>
          <w:rFonts w:ascii="Times New Roman" w:hAnsi="Times New Roman" w:eastAsia="方正仿宋_GBK" w:cs="Times New Roman"/>
          <w:sz w:val="32"/>
          <w14:ligatures w14:val="none"/>
        </w:rPr>
        <w:t>2026年</w:t>
      </w:r>
      <w:r>
        <w:rPr>
          <w:rFonts w:hint="eastAsia" w:ascii="Times New Roman" w:hAnsi="Times New Roman" w:eastAsia="方正仿宋_GBK" w:cs="Times New Roman"/>
          <w:sz w:val="32"/>
          <w14:ligatures w14:val="none"/>
        </w:rPr>
        <w:t>我单位</w:t>
      </w:r>
      <w:r>
        <w:rPr>
          <w:rFonts w:ascii="Times New Roman" w:hAnsi="Times New Roman" w:eastAsia="方正仿宋_GBK" w:cs="Times New Roman"/>
          <w:sz w:val="32"/>
          <w14:ligatures w14:val="none"/>
        </w:rPr>
        <w:t>无使用政府性基金预算拨款安排的支出</w:t>
      </w:r>
      <w:r>
        <w:rPr>
          <w:rFonts w:hint="eastAsia" w:ascii="Times New Roman" w:hAnsi="Times New Roman" w:eastAsia="方正仿宋_GBK" w:cs="Times New Roman"/>
          <w:sz w:val="32"/>
          <w14:ligatures w14:val="none"/>
        </w:rPr>
        <w:t>。</w:t>
      </w:r>
    </w:p>
    <w:p w14:paraId="1D8BD1D7">
      <w:pPr>
        <w:spacing w:after="0" w:line="600" w:lineRule="exact"/>
        <w:ind w:left="640"/>
        <w:jc w:val="both"/>
        <w:rPr>
          <w:rFonts w:ascii="Times New Roman" w:hAnsi="Times New Roman" w:eastAsia="方正仿宋_GBK" w:cs="Times New Roman"/>
          <w:sz w:val="32"/>
          <w14:ligatures w14:val="none"/>
        </w:rPr>
      </w:pPr>
      <w:r>
        <w:rPr>
          <w:rFonts w:ascii="Times New Roman" w:hAnsi="Times New Roman" w:eastAsia="方正黑体_GBK" w:cs="Times New Roman"/>
          <w:sz w:val="32"/>
          <w14:ligatures w14:val="none"/>
        </w:rPr>
        <w:t>四、“三公”经费情况说明</w:t>
      </w:r>
    </w:p>
    <w:p w14:paraId="17FDEA31">
      <w:pPr>
        <w:spacing w:after="0" w:line="600" w:lineRule="exact"/>
        <w:ind w:firstLine="600"/>
        <w:jc w:val="both"/>
        <w:rPr>
          <w:rFonts w:ascii="Times New Roman" w:hAnsi="Times New Roman" w:eastAsia="方正仿宋_GBK" w:cs="Times New Roman"/>
          <w:sz w:val="32"/>
          <w14:ligatures w14:val="none"/>
        </w:rPr>
      </w:pPr>
      <w:r>
        <w:rPr>
          <w:rFonts w:ascii="Times New Roman" w:hAnsi="Times New Roman" w:eastAsia="方正仿宋_GBK" w:cs="Times New Roman"/>
          <w:sz w:val="32"/>
          <w14:ligatures w14:val="none"/>
        </w:rPr>
        <w:t>2026年</w:t>
      </w:r>
      <w:r>
        <w:rPr>
          <w:rFonts w:hint="eastAsia" w:ascii="Times New Roman" w:hAnsi="Times New Roman" w:eastAsia="方正仿宋_GBK" w:cs="Times New Roman"/>
          <w:sz w:val="32"/>
          <w14:ligatures w14:val="none"/>
        </w:rPr>
        <w:t>我单位无</w:t>
      </w:r>
      <w:r>
        <w:rPr>
          <w:rFonts w:ascii="Times New Roman" w:hAnsi="Times New Roman" w:eastAsia="方正仿宋_GBK" w:cs="Times New Roman"/>
          <w:sz w:val="32"/>
          <w14:ligatures w14:val="none"/>
        </w:rPr>
        <w:t>“三公”经费预算</w:t>
      </w:r>
      <w:r>
        <w:rPr>
          <w:rFonts w:hint="eastAsia" w:ascii="Times New Roman" w:hAnsi="Times New Roman" w:eastAsia="方正仿宋_GBK" w:cs="Times New Roman"/>
          <w:sz w:val="32"/>
          <w14:ligatures w14:val="none"/>
        </w:rPr>
        <w:t>收支。</w:t>
      </w:r>
    </w:p>
    <w:p w14:paraId="030E1F6A">
      <w:pPr>
        <w:spacing w:after="0" w:line="600" w:lineRule="exact"/>
        <w:ind w:left="640"/>
        <w:jc w:val="both"/>
        <w:rPr>
          <w:rFonts w:ascii="Times New Roman" w:hAnsi="Times New Roman" w:eastAsia="方正黑体_GBK" w:cs="Times New Roman"/>
          <w:sz w:val="32"/>
          <w14:ligatures w14:val="none"/>
        </w:rPr>
      </w:pPr>
      <w:r>
        <w:rPr>
          <w:rFonts w:ascii="Times New Roman" w:hAnsi="Times New Roman" w:eastAsia="方正黑体_GBK" w:cs="Times New Roman"/>
          <w:sz w:val="32"/>
          <w14:ligatures w14:val="none"/>
        </w:rPr>
        <w:t>五、其他重要事项的情况说明</w:t>
      </w:r>
    </w:p>
    <w:p w14:paraId="4FD7CF2B">
      <w:pPr>
        <w:spacing w:after="0" w:line="240" w:lineRule="auto"/>
        <w:ind w:firstLine="640" w:firstLineChars="200"/>
        <w:jc w:val="both"/>
        <w:rPr>
          <w:rFonts w:ascii="Times New Roman" w:hAnsi="Times New Roman" w:eastAsia="方正仿宋_GBK" w:cs="Times New Roman"/>
          <w:sz w:val="32"/>
          <w14:ligatures w14:val="none"/>
        </w:rPr>
      </w:pPr>
      <w:r>
        <w:rPr>
          <w:rFonts w:ascii="Times New Roman" w:hAnsi="Times New Roman" w:eastAsia="方正楷体_GBK" w:cs="Times New Roman"/>
          <w:sz w:val="32"/>
          <w:szCs w:val="32"/>
          <w14:ligatures w14:val="none"/>
        </w:rPr>
        <w:t>（一）</w:t>
      </w:r>
      <w:r>
        <w:rPr>
          <w:rFonts w:ascii="Times New Roman" w:hAnsi="Times New Roman" w:eastAsia="方正仿宋_GBK" w:cs="Times New Roman"/>
          <w:sz w:val="32"/>
          <w14:ligatures w14:val="none"/>
        </w:rPr>
        <w:t>我单位不在机关运行经费统计范围之内。</w:t>
      </w:r>
    </w:p>
    <w:p w14:paraId="25337E2A">
      <w:pPr>
        <w:spacing w:after="0" w:line="240" w:lineRule="auto"/>
        <w:ind w:firstLine="640" w:firstLineChars="200"/>
        <w:jc w:val="both"/>
        <w:rPr>
          <w:rFonts w:ascii="Calibri" w:hAnsi="Calibri" w:eastAsia="方正仿宋_GBK" w:cs="Times New Roman"/>
          <w:sz w:val="32"/>
          <w14:ligatures w14:val="none"/>
        </w:rPr>
      </w:pPr>
      <w:r>
        <w:rPr>
          <w:rFonts w:ascii="Times New Roman" w:hAnsi="Times New Roman" w:eastAsia="方正楷体_GBK" w:cs="Times New Roman"/>
          <w:sz w:val="32"/>
          <w:szCs w:val="32"/>
          <w14:ligatures w14:val="none"/>
        </w:rPr>
        <w:t>（二）</w:t>
      </w:r>
      <w:r>
        <w:rPr>
          <w:rFonts w:ascii="Times New Roman" w:hAnsi="Times New Roman" w:eastAsia="方正仿宋_GBK" w:cs="Times New Roman"/>
          <w:b/>
          <w:sz w:val="32"/>
          <w14:ligatures w14:val="none"/>
        </w:rPr>
        <w:t>政府采购情况。</w:t>
      </w:r>
      <w:r>
        <w:rPr>
          <w:rFonts w:hint="eastAsia" w:ascii="Calibri" w:hAnsi="Calibri" w:eastAsia="方正仿宋_GBK" w:cs="Times New Roman"/>
          <w:sz w:val="32"/>
          <w14:ligatures w14:val="none"/>
        </w:rPr>
        <w:t>我</w:t>
      </w:r>
      <w:r>
        <w:rPr>
          <w:rFonts w:ascii="Calibri" w:hAnsi="Calibri" w:eastAsia="方正仿宋_GBK" w:cs="Times New Roman"/>
          <w:sz w:val="32"/>
          <w14:ligatures w14:val="none"/>
        </w:rPr>
        <w:t>单位政府采购预算总额</w:t>
      </w:r>
      <w:r>
        <w:rPr>
          <w:rFonts w:hint="eastAsia" w:ascii="Calibri" w:hAnsi="Calibri" w:eastAsia="方正仿宋_GBK" w:cs="Times New Roman"/>
          <w:sz w:val="32"/>
          <w14:ligatures w14:val="none"/>
        </w:rPr>
        <w:t>6</w:t>
      </w:r>
      <w:r>
        <w:rPr>
          <w:rFonts w:ascii="Calibri" w:hAnsi="Calibri" w:eastAsia="方正仿宋_GBK" w:cs="Times New Roman"/>
          <w:sz w:val="32"/>
          <w14:ligatures w14:val="none"/>
        </w:rPr>
        <w:t>万元：政府采购货物预算</w:t>
      </w:r>
      <w:r>
        <w:rPr>
          <w:rFonts w:hint="eastAsia" w:ascii="Calibri" w:hAnsi="Calibri" w:eastAsia="方正仿宋_GBK" w:cs="Times New Roman"/>
          <w:sz w:val="32"/>
          <w14:ligatures w14:val="none"/>
        </w:rPr>
        <w:t>6</w:t>
      </w:r>
      <w:r>
        <w:rPr>
          <w:rFonts w:ascii="Calibri" w:hAnsi="Calibri" w:eastAsia="方正仿宋_GBK" w:cs="Times New Roman"/>
          <w:sz w:val="32"/>
          <w14:ligatures w14:val="none"/>
        </w:rPr>
        <w:t>万元；其中一般公共预算拨款政府采购</w:t>
      </w:r>
      <w:r>
        <w:rPr>
          <w:rFonts w:hint="eastAsia" w:ascii="Calibri" w:hAnsi="Calibri" w:eastAsia="方正仿宋_GBK" w:cs="Times New Roman"/>
          <w:sz w:val="32"/>
          <w14:ligatures w14:val="none"/>
        </w:rPr>
        <w:t>6</w:t>
      </w:r>
      <w:r>
        <w:rPr>
          <w:rFonts w:ascii="Calibri" w:hAnsi="Calibri" w:eastAsia="方正仿宋_GBK" w:cs="Times New Roman"/>
          <w:sz w:val="32"/>
          <w14:ligatures w14:val="none"/>
        </w:rPr>
        <w:t>万元：政府采购货物预算</w:t>
      </w:r>
      <w:r>
        <w:rPr>
          <w:rFonts w:hint="eastAsia" w:ascii="Calibri" w:hAnsi="Calibri" w:eastAsia="方正仿宋_GBK" w:cs="Times New Roman"/>
          <w:sz w:val="32"/>
          <w14:ligatures w14:val="none"/>
        </w:rPr>
        <w:t>6</w:t>
      </w:r>
      <w:r>
        <w:rPr>
          <w:rFonts w:ascii="Calibri" w:hAnsi="Calibri" w:eastAsia="方正仿宋_GBK" w:cs="Times New Roman"/>
          <w:sz w:val="32"/>
          <w14:ligatures w14:val="none"/>
        </w:rPr>
        <w:t>万元。</w:t>
      </w:r>
    </w:p>
    <w:p w14:paraId="437BDE0F">
      <w:pPr>
        <w:spacing w:after="0" w:line="240" w:lineRule="auto"/>
        <w:ind w:firstLine="640" w:firstLineChars="200"/>
        <w:jc w:val="both"/>
        <w:rPr>
          <w:rFonts w:ascii="Times New Roman" w:hAnsi="Times New Roman" w:eastAsia="方正仿宋_GBK" w:cs="Times New Roman"/>
          <w:color w:val="000000"/>
          <w:sz w:val="32"/>
          <w14:ligatures w14:val="none"/>
        </w:rPr>
      </w:pPr>
      <w:r>
        <w:rPr>
          <w:rFonts w:ascii="Times New Roman" w:hAnsi="Times New Roman" w:eastAsia="方正楷体_GBK" w:cs="Times New Roman"/>
          <w:sz w:val="32"/>
          <w:szCs w:val="32"/>
          <w14:ligatures w14:val="none"/>
        </w:rPr>
        <w:t>（三）</w:t>
      </w:r>
      <w:r>
        <w:rPr>
          <w:rFonts w:ascii="Times New Roman" w:hAnsi="Times New Roman" w:eastAsia="方正仿宋_GBK" w:cs="Times New Roman"/>
          <w:b/>
          <w:sz w:val="32"/>
          <w14:ligatures w14:val="none"/>
        </w:rPr>
        <w:t>绩效目标设置情况。</w:t>
      </w:r>
      <w:r>
        <w:rPr>
          <w:rFonts w:ascii="Times New Roman" w:hAnsi="Times New Roman" w:eastAsia="方正仿宋_GBK" w:cs="Times New Roman"/>
          <w:color w:val="000000"/>
          <w:sz w:val="32"/>
          <w14:ligatures w14:val="none"/>
        </w:rPr>
        <w:t>2026年项目支出均实行了绩效目标管理，涉及一般公共预算当年财政拨款</w:t>
      </w:r>
      <w:r>
        <w:rPr>
          <w:rFonts w:hint="eastAsia" w:ascii="Times New Roman" w:hAnsi="Times New Roman" w:eastAsia="方正仿宋_GBK" w:cs="Times New Roman"/>
          <w:color w:val="000000"/>
          <w:sz w:val="32"/>
          <w14:ligatures w14:val="none"/>
        </w:rPr>
        <w:t>185.69</w:t>
      </w:r>
      <w:r>
        <w:rPr>
          <w:rFonts w:ascii="Times New Roman" w:hAnsi="Times New Roman" w:eastAsia="方正仿宋_GBK" w:cs="Times New Roman"/>
          <w:color w:val="000000"/>
          <w:sz w:val="32"/>
          <w14:ligatures w14:val="none"/>
        </w:rPr>
        <w:t>万元。</w:t>
      </w:r>
    </w:p>
    <w:p w14:paraId="0202C643">
      <w:pPr>
        <w:spacing w:after="0" w:line="240" w:lineRule="auto"/>
        <w:ind w:firstLine="640" w:firstLineChars="200"/>
        <w:jc w:val="both"/>
        <w:rPr>
          <w:rFonts w:ascii="Times New Roman" w:hAnsi="Times New Roman" w:eastAsia="方正仿宋_GBK" w:cs="Times New Roman"/>
          <w:color w:val="000000"/>
          <w:sz w:val="32"/>
          <w14:ligatures w14:val="none"/>
        </w:rPr>
      </w:pPr>
      <w:r>
        <w:rPr>
          <w:rFonts w:ascii="Times New Roman" w:hAnsi="Times New Roman" w:eastAsia="方正楷体_GBK" w:cs="Times New Roman"/>
          <w:sz w:val="32"/>
          <w:szCs w:val="32"/>
          <w14:ligatures w14:val="none"/>
        </w:rPr>
        <w:t>（四）</w:t>
      </w:r>
      <w:r>
        <w:rPr>
          <w:rFonts w:ascii="Times New Roman" w:hAnsi="Times New Roman" w:eastAsia="方正仿宋_GBK" w:cs="Times New Roman"/>
          <w:b/>
          <w:color w:val="000000"/>
          <w:sz w:val="32"/>
          <w14:ligatures w14:val="none"/>
        </w:rPr>
        <w:t>国有资产占有使用情况。</w:t>
      </w:r>
      <w:r>
        <w:rPr>
          <w:rFonts w:hint="eastAsia" w:ascii="Times New Roman" w:hAnsi="Times New Roman" w:eastAsia="方正仿宋_GBK" w:cs="Times New Roman"/>
          <w:color w:val="000000"/>
          <w:sz w:val="32"/>
          <w14:ligatures w14:val="none"/>
        </w:rPr>
        <w:t>截至2025年12月我单位共有车辆0辆。</w:t>
      </w:r>
    </w:p>
    <w:p w14:paraId="3F7C9F87">
      <w:pPr>
        <w:spacing w:after="0" w:line="240" w:lineRule="auto"/>
        <w:ind w:firstLine="640" w:firstLineChars="200"/>
        <w:jc w:val="both"/>
        <w:rPr>
          <w:rFonts w:ascii="Times New Roman" w:hAnsi="Times New Roman" w:eastAsia="方正仿宋_GBK" w:cs="Times New Roman"/>
          <w:sz w:val="32"/>
          <w:szCs w:val="32"/>
          <w14:ligatures w14:val="none"/>
        </w:rPr>
      </w:pPr>
      <w:r>
        <w:rPr>
          <w:rFonts w:ascii="Times New Roman" w:hAnsi="Times New Roman" w:eastAsia="方正黑体_GBK" w:cs="Times New Roman"/>
          <w:sz w:val="32"/>
          <w14:ligatures w14:val="none"/>
        </w:rPr>
        <w:t>六、专业性名词解释</w:t>
      </w:r>
    </w:p>
    <w:p w14:paraId="2B00D7D0">
      <w:pPr>
        <w:tabs>
          <w:tab w:val="center" w:pos="4153"/>
          <w:tab w:val="left" w:pos="7275"/>
        </w:tabs>
        <w:spacing w:after="0" w:line="600" w:lineRule="exact"/>
        <w:ind w:firstLine="640" w:firstLineChars="200"/>
        <w:rPr>
          <w:rFonts w:ascii="Times New Roman" w:hAnsi="Times New Roman" w:eastAsia="方正仿宋_GBK" w:cs="Times New Roman"/>
          <w:sz w:val="32"/>
          <w:szCs w:val="32"/>
          <w14:ligatures w14:val="none"/>
        </w:rPr>
      </w:pPr>
      <w:r>
        <w:rPr>
          <w:rFonts w:ascii="Times New Roman" w:hAnsi="Times New Roman" w:eastAsia="方正楷体_GBK" w:cs="Times New Roman"/>
          <w:sz w:val="32"/>
          <w:szCs w:val="32"/>
          <w14:ligatures w14:val="none"/>
        </w:rPr>
        <w:t>（一）财政拨款收入：</w:t>
      </w:r>
      <w:r>
        <w:rPr>
          <w:rFonts w:ascii="Times New Roman" w:hAnsi="Times New Roman" w:eastAsia="方正仿宋_GBK" w:cs="Times New Roman"/>
          <w:sz w:val="32"/>
          <w:szCs w:val="32"/>
          <w14:ligatures w14:val="none"/>
        </w:rPr>
        <w:t>指本年度从本级财政部门取得的财政拨款，包括一般公共预算财政拨款和政府性基金预算财政拨款。</w:t>
      </w:r>
    </w:p>
    <w:p w14:paraId="5A6401E8">
      <w:pPr>
        <w:tabs>
          <w:tab w:val="center" w:pos="4153"/>
          <w:tab w:val="left" w:pos="7275"/>
        </w:tabs>
        <w:spacing w:after="0" w:line="600" w:lineRule="exact"/>
        <w:ind w:firstLine="640" w:firstLineChars="200"/>
        <w:rPr>
          <w:rFonts w:ascii="Times New Roman" w:hAnsi="Times New Roman" w:eastAsia="方正仿宋_GBK" w:cs="Times New Roman"/>
          <w:sz w:val="32"/>
          <w:szCs w:val="32"/>
          <w14:ligatures w14:val="none"/>
        </w:rPr>
      </w:pPr>
      <w:r>
        <w:rPr>
          <w:rFonts w:ascii="Times New Roman" w:hAnsi="Times New Roman" w:eastAsia="方正楷体_GBK" w:cs="Times New Roman"/>
          <w:sz w:val="32"/>
          <w:szCs w:val="32"/>
          <w14:ligatures w14:val="none"/>
        </w:rPr>
        <w:t>（二）其他收入：</w:t>
      </w:r>
      <w:r>
        <w:rPr>
          <w:rFonts w:ascii="Times New Roman" w:hAnsi="Times New Roman" w:eastAsia="方正仿宋_GBK" w:cs="Times New Roman"/>
          <w:sz w:val="32"/>
          <w:szCs w:val="32"/>
          <w14:ligatures w14:val="none"/>
        </w:rPr>
        <w:t>指单位取得的除“财政拨款收入”、“事业收入”、“经营收入”等以外的收入。</w:t>
      </w:r>
    </w:p>
    <w:p w14:paraId="49A9F5BA">
      <w:pPr>
        <w:tabs>
          <w:tab w:val="center" w:pos="4153"/>
          <w:tab w:val="left" w:pos="7275"/>
        </w:tabs>
        <w:spacing w:after="0" w:line="600" w:lineRule="exact"/>
        <w:ind w:firstLine="640" w:firstLineChars="200"/>
        <w:rPr>
          <w:rFonts w:ascii="Times New Roman" w:hAnsi="Times New Roman" w:eastAsia="方正仿宋_GBK" w:cs="Times New Roman"/>
          <w:sz w:val="32"/>
          <w:szCs w:val="32"/>
          <w14:ligatures w14:val="none"/>
        </w:rPr>
      </w:pPr>
      <w:r>
        <w:rPr>
          <w:rFonts w:ascii="Times New Roman" w:hAnsi="Times New Roman" w:eastAsia="方正楷体_GBK" w:cs="Times New Roman"/>
          <w:sz w:val="32"/>
          <w:szCs w:val="32"/>
          <w14:ligatures w14:val="none"/>
        </w:rPr>
        <w:t>（三）基本支出：</w:t>
      </w:r>
      <w:r>
        <w:rPr>
          <w:rFonts w:ascii="Times New Roman" w:hAnsi="Times New Roman" w:eastAsia="方正仿宋_GBK" w:cs="Times New Roman"/>
          <w:sz w:val="32"/>
          <w:szCs w:val="32"/>
          <w14:ligatures w14:val="none"/>
        </w:rPr>
        <w:t>指为保障机构正常运转、完成日常工作任务而发生的人员经费和公用经费。</w:t>
      </w:r>
    </w:p>
    <w:p w14:paraId="1844AF3F">
      <w:pPr>
        <w:tabs>
          <w:tab w:val="center" w:pos="4153"/>
          <w:tab w:val="left" w:pos="7275"/>
        </w:tabs>
        <w:spacing w:after="0" w:line="600" w:lineRule="exact"/>
        <w:ind w:firstLine="640" w:firstLineChars="200"/>
        <w:rPr>
          <w:rFonts w:ascii="Times New Roman" w:hAnsi="Times New Roman" w:eastAsia="方正仿宋_GBK" w:cs="Times New Roman"/>
          <w:sz w:val="32"/>
          <w:szCs w:val="32"/>
          <w14:ligatures w14:val="none"/>
        </w:rPr>
      </w:pPr>
      <w:r>
        <w:rPr>
          <w:rFonts w:ascii="Times New Roman" w:hAnsi="Times New Roman" w:eastAsia="方正楷体_GBK" w:cs="Times New Roman"/>
          <w:sz w:val="32"/>
          <w:szCs w:val="32"/>
          <w14:ligatures w14:val="none"/>
        </w:rPr>
        <w:t>（四）项目支出：</w:t>
      </w:r>
      <w:r>
        <w:rPr>
          <w:rFonts w:ascii="Times New Roman" w:hAnsi="Times New Roman" w:eastAsia="方正仿宋_GBK" w:cs="Times New Roman"/>
          <w:sz w:val="32"/>
          <w:szCs w:val="32"/>
          <w14:ligatures w14:val="none"/>
        </w:rPr>
        <w:t>指在基本支出之外为完成特定行政任务和事业发展目标所发生的支出。</w:t>
      </w:r>
    </w:p>
    <w:p w14:paraId="1E03D317">
      <w:pPr>
        <w:spacing w:after="0" w:line="240" w:lineRule="auto"/>
        <w:ind w:firstLine="640" w:firstLineChars="200"/>
        <w:jc w:val="both"/>
        <w:rPr>
          <w:rFonts w:ascii="Times New Roman" w:hAnsi="Times New Roman" w:eastAsia="方正仿宋_GBK" w:cs="Times New Roman"/>
          <w:sz w:val="32"/>
          <w:szCs w:val="32"/>
          <w14:ligatures w14:val="none"/>
        </w:rPr>
      </w:pPr>
      <w:r>
        <w:rPr>
          <w:rFonts w:ascii="Times New Roman" w:hAnsi="Times New Roman" w:eastAsia="方正楷体_GBK" w:cs="Times New Roman"/>
          <w:sz w:val="32"/>
          <w:szCs w:val="32"/>
          <w14:ligatures w14:val="none"/>
        </w:rPr>
        <w:t>（五）“三公”经费：</w:t>
      </w:r>
      <w:r>
        <w:rPr>
          <w:rFonts w:ascii="Times New Roman" w:hAnsi="Times New Roman" w:eastAsia="方正仿宋_GBK" w:cs="Times New Roman"/>
          <w:sz w:val="32"/>
          <w:szCs w:val="32"/>
          <w14:ligatures w14:val="none"/>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3C5CC9C">
      <w:pPr>
        <w:spacing w:after="0" w:line="600" w:lineRule="exact"/>
        <w:jc w:val="both"/>
        <w:rPr>
          <w:rFonts w:ascii="Times New Roman" w:hAnsi="Times New Roman" w:eastAsia="方正小标宋_GBK" w:cs="Times New Roman"/>
          <w:sz w:val="44"/>
          <w:szCs w:val="44"/>
          <w14:ligatures w14:val="none"/>
        </w:rPr>
      </w:pPr>
    </w:p>
    <w:p w14:paraId="26473971">
      <w:pPr>
        <w:spacing w:after="0" w:line="600" w:lineRule="exact"/>
        <w:ind w:firstLine="880" w:firstLineChars="200"/>
        <w:jc w:val="both"/>
        <w:rPr>
          <w:rFonts w:ascii="Times New Roman" w:hAnsi="Times New Roman" w:eastAsia="方正小标宋_GBK" w:cs="Times New Roman"/>
          <w:sz w:val="44"/>
          <w:szCs w:val="44"/>
          <w14:ligatures w14:val="none"/>
        </w:rPr>
      </w:pPr>
    </w:p>
    <w:p w14:paraId="15736371">
      <w:pPr>
        <w:spacing w:after="0" w:line="600" w:lineRule="exact"/>
        <w:ind w:firstLine="880" w:firstLineChars="200"/>
        <w:jc w:val="both"/>
        <w:rPr>
          <w:rFonts w:ascii="Times New Roman" w:hAnsi="Times New Roman" w:eastAsia="方正小标宋_GBK" w:cs="Times New Roman"/>
          <w:sz w:val="44"/>
          <w:szCs w:val="44"/>
          <w14:ligatures w14:val="none"/>
        </w:rPr>
      </w:pPr>
    </w:p>
    <w:p w14:paraId="35A56B41">
      <w:pPr>
        <w:spacing w:after="0" w:line="600" w:lineRule="exact"/>
        <w:jc w:val="both"/>
        <w:rPr>
          <w:rFonts w:ascii="Times New Roman" w:hAnsi="Times New Roman" w:eastAsia="方正小标宋_GBK" w:cs="Times New Roman"/>
          <w:sz w:val="44"/>
          <w:szCs w:val="44"/>
          <w14:ligatures w14:val="none"/>
        </w:rPr>
      </w:pPr>
    </w:p>
    <w:p w14:paraId="5B549BB2">
      <w:pPr>
        <w:widowControl/>
        <w:rPr>
          <w:rFonts w:ascii="Times New Roman" w:hAnsi="Times New Roman" w:eastAsia="方正小标宋_GBK" w:cs="Times New Roman"/>
          <w:sz w:val="44"/>
          <w:szCs w:val="44"/>
          <w14:ligatures w14:val="none"/>
        </w:rPr>
      </w:pPr>
      <w:r>
        <w:rPr>
          <w:rFonts w:ascii="Times New Roman" w:hAnsi="Times New Roman" w:eastAsia="方正小标宋_GBK" w:cs="Times New Roman"/>
          <w:sz w:val="44"/>
          <w:szCs w:val="44"/>
          <w14:ligatures w14:val="none"/>
        </w:rPr>
        <w:br w:type="page"/>
      </w:r>
    </w:p>
    <w:p w14:paraId="26107242">
      <w:pPr>
        <w:spacing w:after="0" w:line="600" w:lineRule="exact"/>
        <w:ind w:firstLine="880" w:firstLineChars="200"/>
        <w:jc w:val="both"/>
        <w:rPr>
          <w:rFonts w:ascii="Times New Roman" w:hAnsi="Times New Roman" w:eastAsia="方正小标宋_GBK" w:cs="Times New Roman"/>
          <w:sz w:val="44"/>
          <w:szCs w:val="44"/>
          <w14:ligatures w14:val="none"/>
        </w:rPr>
      </w:pPr>
      <w:r>
        <w:rPr>
          <w:rFonts w:ascii="Times New Roman" w:hAnsi="Times New Roman" w:eastAsia="方正小标宋_GBK" w:cs="Times New Roman"/>
          <w:sz w:val="44"/>
          <w:szCs w:val="44"/>
          <w14:ligatures w14:val="none"/>
        </w:rPr>
        <w:t>第二部分：2026年部门预算公开报表</w:t>
      </w:r>
    </w:p>
    <w:p w14:paraId="5FFC190E">
      <w:pPr>
        <w:spacing w:after="0" w:line="240" w:lineRule="auto"/>
        <w:ind w:firstLine="640" w:firstLineChars="200"/>
        <w:jc w:val="both"/>
        <w:rPr>
          <w:rFonts w:ascii="Times New Roman" w:hAnsi="Times New Roman" w:eastAsia="方正黑体_GBK" w:cs="Times New Roman"/>
          <w:sz w:val="32"/>
          <w14:ligatures w14:val="none"/>
        </w:rPr>
      </w:pPr>
    </w:p>
    <w:p w14:paraId="655A0813">
      <w:pPr>
        <w:spacing w:after="0" w:line="594" w:lineRule="exact"/>
        <w:ind w:firstLine="640" w:firstLineChars="200"/>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2026年部门预算公开报表（详见附表</w:t>
      </w:r>
      <w:r>
        <w:rPr>
          <w:rFonts w:hint="eastAsia" w:ascii="Times New Roman" w:hAnsi="Times New Roman" w:eastAsia="方正仿宋_GBK" w:cs="Times New Roman"/>
          <w:sz w:val="32"/>
          <w:szCs w:val="32"/>
          <w14:ligatures w14:val="none"/>
        </w:rPr>
        <w:t>重庆市开州区岳溪镇中心小学</w:t>
      </w:r>
      <w:r>
        <w:rPr>
          <w:rFonts w:ascii="Times New Roman" w:hAnsi="Times New Roman" w:eastAsia="方正仿宋_GBK" w:cs="Times New Roman"/>
          <w:sz w:val="32"/>
          <w:szCs w:val="32"/>
          <w14:ligatures w14:val="none"/>
        </w:rPr>
        <w:t>2026年部门预算公开报表）</w:t>
      </w:r>
    </w:p>
    <w:p w14:paraId="49F4A083">
      <w:pPr>
        <w:spacing w:after="0" w:line="594" w:lineRule="exact"/>
        <w:ind w:firstLine="640" w:firstLineChars="200"/>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部门预算公开联系人：</w:t>
      </w:r>
      <w:r>
        <w:rPr>
          <w:rFonts w:hint="eastAsia" w:ascii="Times New Roman" w:hAnsi="Times New Roman" w:eastAsia="方正仿宋_GBK" w:cs="Times New Roman"/>
          <w:sz w:val="32"/>
          <w:szCs w:val="32"/>
          <w14:ligatures w14:val="none"/>
        </w:rPr>
        <w:t>谭茂林</w:t>
      </w:r>
      <w:r>
        <w:rPr>
          <w:rFonts w:ascii="Times New Roman" w:hAnsi="Times New Roman" w:eastAsia="方正仿宋_GBK" w:cs="Times New Roman"/>
          <w:sz w:val="32"/>
          <w:szCs w:val="32"/>
          <w14:ligatures w14:val="none"/>
        </w:rPr>
        <w:t xml:space="preserve">  联系方式：023-</w:t>
      </w:r>
      <w:r>
        <w:rPr>
          <w:rFonts w:hint="eastAsia" w:ascii="Times New Roman" w:hAnsi="Times New Roman" w:eastAsia="方正仿宋_GBK" w:cs="Times New Roman"/>
          <w:sz w:val="32"/>
          <w:szCs w:val="32"/>
          <w14:ligatures w14:val="none"/>
        </w:rPr>
        <w:t>52985308</w:t>
      </w:r>
    </w:p>
    <w:p w14:paraId="48BE92BD">
      <w:pPr>
        <w:spacing w:after="0" w:line="594" w:lineRule="exact"/>
        <w:ind w:firstLine="640" w:firstLineChars="200"/>
        <w:jc w:val="both"/>
        <w:rPr>
          <w:rFonts w:ascii="Times New Roman" w:hAnsi="Times New Roman" w:eastAsia="方正仿宋_GBK" w:cs="Times New Roman"/>
          <w:sz w:val="32"/>
          <w:szCs w:val="32"/>
          <w14:ligatures w14:val="none"/>
        </w:rPr>
      </w:pPr>
    </w:p>
    <w:p w14:paraId="52102BA2">
      <w:pPr>
        <w:spacing w:after="0" w:line="594" w:lineRule="exact"/>
        <w:ind w:firstLine="640" w:firstLineChars="200"/>
        <w:jc w:val="both"/>
        <w:rPr>
          <w:rFonts w:ascii="Times New Roman" w:hAnsi="Times New Roman" w:eastAsia="方正仿宋_GBK" w:cs="Times New Roman"/>
          <w:sz w:val="32"/>
          <w:szCs w:val="32"/>
          <w14:ligatures w14:val="none"/>
        </w:rPr>
      </w:pPr>
    </w:p>
    <w:p w14:paraId="5166D0EC">
      <w:pPr>
        <w:spacing w:after="0" w:line="594" w:lineRule="exact"/>
        <w:ind w:firstLine="640" w:firstLineChars="200"/>
        <w:jc w:val="both"/>
        <w:rPr>
          <w:rFonts w:ascii="Times New Roman" w:hAnsi="Times New Roman" w:eastAsia="方正仿宋_GBK" w:cs="Times New Roman"/>
          <w:sz w:val="32"/>
          <w:szCs w:val="32"/>
          <w14:ligatures w14:val="none"/>
        </w:rPr>
      </w:pPr>
    </w:p>
    <w:p w14:paraId="7069DD3A">
      <w:pPr>
        <w:spacing w:after="0" w:line="594" w:lineRule="exact"/>
        <w:ind w:firstLine="640" w:firstLineChars="200"/>
        <w:jc w:val="both"/>
        <w:rPr>
          <w:rFonts w:ascii="Times New Roman" w:hAnsi="Times New Roman" w:eastAsia="方正仿宋_GBK" w:cs="Times New Roman"/>
          <w:sz w:val="32"/>
          <w:szCs w:val="32"/>
          <w14:ligatures w14:val="none"/>
        </w:rPr>
      </w:pPr>
    </w:p>
    <w:p w14:paraId="2858DEB3">
      <w:pPr>
        <w:spacing w:after="0" w:line="594" w:lineRule="exact"/>
        <w:ind w:firstLine="640" w:firstLineChars="200"/>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 xml:space="preserve">　                       </w:t>
      </w:r>
      <w:r>
        <w:rPr>
          <w:rFonts w:hint="eastAsia" w:ascii="Times New Roman" w:hAnsi="Times New Roman" w:eastAsia="方正仿宋_GBK" w:cs="Times New Roman"/>
          <w:sz w:val="32"/>
          <w:szCs w:val="32"/>
          <w14:ligatures w14:val="none"/>
        </w:rPr>
        <w:t>重庆市开州区岳溪镇中心小学</w:t>
      </w:r>
    </w:p>
    <w:p w14:paraId="746450C4">
      <w:pPr>
        <w:spacing w:after="0" w:line="594" w:lineRule="exact"/>
        <w:ind w:firstLine="640" w:firstLineChars="200"/>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 xml:space="preserve">　                 </w:t>
      </w:r>
      <w:r>
        <w:rPr>
          <w:rFonts w:hint="eastAsia" w:ascii="Times New Roman" w:hAnsi="Times New Roman" w:eastAsia="方正仿宋_GBK" w:cs="Times New Roman"/>
          <w:sz w:val="32"/>
          <w:szCs w:val="32"/>
          <w14:ligatures w14:val="none"/>
        </w:rPr>
        <w:t xml:space="preserve"> </w:t>
      </w:r>
      <w:r>
        <w:rPr>
          <w:rFonts w:ascii="Times New Roman" w:hAnsi="Times New Roman" w:eastAsia="方正仿宋_GBK" w:cs="Times New Roman"/>
          <w:sz w:val="32"/>
          <w:szCs w:val="32"/>
          <w14:ligatures w14:val="none"/>
        </w:rPr>
        <w:t xml:space="preserve">        2026年3月1</w:t>
      </w:r>
      <w:r>
        <w:rPr>
          <w:rFonts w:hint="eastAsia" w:ascii="Times New Roman" w:hAnsi="Times New Roman" w:eastAsia="方正仿宋_GBK" w:cs="Times New Roman"/>
          <w:sz w:val="32"/>
          <w:szCs w:val="32"/>
          <w:lang w:val="en-US" w:eastAsia="zh-CN"/>
          <w14:ligatures w14:val="none"/>
        </w:rPr>
        <w:t>1</w:t>
      </w:r>
      <w:r>
        <w:rPr>
          <w:rFonts w:ascii="Times New Roman" w:hAnsi="Times New Roman" w:eastAsia="方正仿宋_GBK" w:cs="Times New Roman"/>
          <w:sz w:val="32"/>
          <w:szCs w:val="32"/>
          <w14:ligatures w14:val="none"/>
        </w:rPr>
        <w:t>日</w:t>
      </w:r>
    </w:p>
    <w:p w14:paraId="477B63F1">
      <w:pPr>
        <w:spacing w:after="0" w:line="594" w:lineRule="exact"/>
        <w:ind w:firstLine="640" w:firstLineChars="200"/>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 xml:space="preserve">                     </w:t>
      </w:r>
    </w:p>
    <w:p w14:paraId="63B5EE63">
      <w:pPr>
        <w:spacing w:after="0" w:line="640" w:lineRule="exact"/>
        <w:jc w:val="center"/>
        <w:rPr>
          <w:rFonts w:ascii="Times New Roman" w:hAnsi="Times New Roman" w:eastAsia="方正仿宋_GBK" w:cs="Times New Roman"/>
          <w:sz w:val="32"/>
          <w:szCs w:val="32"/>
          <w14:ligatures w14:val="none"/>
        </w:rPr>
      </w:pPr>
    </w:p>
    <w:p w14:paraId="55874400">
      <w:pPr>
        <w:spacing w:after="0" w:line="640" w:lineRule="exact"/>
        <w:jc w:val="center"/>
        <w:rPr>
          <w:rFonts w:ascii="Times New Roman" w:hAnsi="Times New Roman" w:eastAsia="方正仿宋_GBK" w:cs="Times New Roman"/>
          <w:sz w:val="32"/>
          <w:szCs w:val="32"/>
          <w14:ligatures w14:val="none"/>
        </w:rPr>
      </w:pPr>
    </w:p>
    <w:p w14:paraId="41488D64">
      <w:pPr>
        <w:spacing w:after="0" w:line="560" w:lineRule="exact"/>
        <w:jc w:val="center"/>
        <w:rPr>
          <w:rFonts w:ascii="Times New Roman" w:hAnsi="Times New Roman" w:eastAsia="方正仿宋_GBK" w:cs="Times New Roman"/>
          <w:sz w:val="32"/>
          <w:szCs w:val="32"/>
          <w14:ligatures w14:val="none"/>
        </w:rPr>
      </w:pPr>
    </w:p>
    <w:p w14:paraId="443C9003">
      <w:pPr>
        <w:spacing w:after="0" w:line="640" w:lineRule="exact"/>
        <w:jc w:val="both"/>
        <w:rPr>
          <w:rFonts w:ascii="Times New Roman" w:hAnsi="Times New Roman" w:eastAsia="方正仿宋_GBK" w:cs="Times New Roman"/>
          <w:sz w:val="32"/>
          <w:szCs w:val="32"/>
          <w14:ligatures w14:val="none"/>
        </w:rPr>
      </w:pPr>
    </w:p>
    <w:p w14:paraId="626D979B">
      <w:pPr>
        <w:spacing w:after="0" w:line="640" w:lineRule="exact"/>
        <w:jc w:val="both"/>
        <w:rPr>
          <w:rFonts w:ascii="Times New Roman" w:hAnsi="Times New Roman" w:eastAsia="方正仿宋_GBK" w:cs="Times New Roman"/>
          <w:sz w:val="32"/>
          <w:szCs w:val="32"/>
          <w14:ligatures w14:val="none"/>
        </w:rPr>
      </w:pPr>
    </w:p>
    <w:p w14:paraId="52BAD8E0">
      <w:pPr>
        <w:spacing w:after="0" w:line="640" w:lineRule="exact"/>
        <w:jc w:val="both"/>
        <w:rPr>
          <w:rFonts w:ascii="Times New Roman" w:hAnsi="Times New Roman" w:eastAsia="方正仿宋_GBK" w:cs="Times New Roman"/>
          <w:sz w:val="32"/>
          <w:szCs w:val="32"/>
          <w14:ligatures w14:val="none"/>
        </w:rPr>
      </w:pPr>
    </w:p>
    <w:p w14:paraId="57E5EE4E">
      <w:pPr>
        <w:spacing w:after="0" w:line="640" w:lineRule="exact"/>
        <w:jc w:val="both"/>
        <w:rPr>
          <w:rFonts w:ascii="Times New Roman" w:hAnsi="Times New Roman" w:eastAsia="方正仿宋_GBK" w:cs="Times New Roman"/>
          <w:sz w:val="32"/>
          <w:szCs w:val="32"/>
          <w14:ligatures w14:val="none"/>
        </w:rPr>
      </w:pPr>
    </w:p>
    <w:p w14:paraId="215E1151">
      <w:pPr>
        <w:tabs>
          <w:tab w:val="left" w:pos="1440"/>
        </w:tabs>
        <w:spacing w:after="0" w:line="640" w:lineRule="exact"/>
        <w:jc w:val="both"/>
        <w:rPr>
          <w:rFonts w:ascii="Times New Roman" w:hAnsi="Times New Roman" w:eastAsia="方正仿宋_GBK" w:cs="Times New Roman"/>
          <w:sz w:val="32"/>
          <w:szCs w:val="32"/>
          <w14:ligatures w14:val="none"/>
        </w:rPr>
      </w:pPr>
      <w:r>
        <w:rPr>
          <w:rFonts w:ascii="Times New Roman" w:hAnsi="Times New Roman" w:eastAsia="方正仿宋_GBK" w:cs="Times New Roman"/>
          <w:sz w:val="32"/>
          <w:szCs w:val="32"/>
          <w14:ligatures w14:val="none"/>
        </w:rPr>
        <w:tab/>
      </w:r>
    </w:p>
    <w:p w14:paraId="7095D694">
      <w:pPr>
        <w:rPr>
          <w:rFonts w:ascii="Times New Roman" w:hAnsi="Times New Roman" w:eastAsia="方正仿宋_GBK" w:cs="Times New Roman"/>
          <w:kern w:val="0"/>
          <w:sz w:val="28"/>
          <w:szCs w:val="28"/>
          <w14:ligatures w14:val="none"/>
        </w:rPr>
      </w:pPr>
      <w:r>
        <w:rPr>
          <w:rFonts w:ascii="Times New Roman" w:hAnsi="Times New Roman" w:eastAsia="方正仿宋_GBK" w:cs="Times New Roman"/>
          <w:kern w:val="0"/>
          <w:sz w:val="28"/>
          <w:szCs w:val="28"/>
          <w14:ligatures w14:val="none"/>
        </w:rPr>
        <mc:AlternateContent>
          <mc:Choice Requires="wps">
            <w:drawing>
              <wp:anchor distT="0" distB="0" distL="114300" distR="114300" simplePos="0" relativeHeight="251659264" behindDoc="0" locked="0" layoutInCell="1" allowOverlap="1">
                <wp:simplePos x="0" y="0"/>
                <wp:positionH relativeFrom="margin">
                  <wp:posOffset>90170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1pt;margin-top:26.95pt;height:0pt;width:442.2pt;mso-position-horizontal-relative:margin;z-index:251659264;mso-width-relative:page;mso-height-relative:page;" filled="f" stroked="t" coordsize="21600,21600" o:gfxdata="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A7M1XW&#10;AAAACAEAAA8AAAAAAAAAAQAgAAAAIgAAAGRycy9kb3ducmV2LnhtbFBLAQIUABQAAAAIAIdO4kC+&#10;a44Q6QEAALgDAAAOAAAAAAAAAAEAIAAAACUBAABkcnMvZTJvRG9jLnhtbFBLBQYAAAAABgAGAFkB&#10;AACABQ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14:ligatures w14:val="none"/>
        </w:rPr>
        <mc:AlternateContent>
          <mc:Choice Requires="wps">
            <w:drawing>
              <wp:anchor distT="0" distB="0" distL="114300" distR="114300" simplePos="0" relativeHeight="251660288" behindDoc="0" locked="0" layoutInCell="1" allowOverlap="1">
                <wp:simplePos x="0" y="0"/>
                <wp:positionH relativeFrom="margin">
                  <wp:posOffset>85725</wp:posOffset>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75pt;margin-top:1.05pt;height:0pt;width:442.2pt;mso-position-horizontal-relative:margin;z-index:251660288;mso-width-relative:page;mso-height-relative:page;" filled="f" stroked="t" coordsize="21600,21600" o:gfxdata="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a9WxdMAAAAG&#10;AQAADwAAAAAAAAABACAAAAAiAAAAZHJzL2Rvd25yZXYueG1sUEsBAhQAFAAAAAgAh07iQFRBw9zo&#10;AQAAuAMAAA4AAAAAAAAAAQAgAAAAIgEAAGRycy9lMm9Eb2MueG1sUEsFBgAAAAAGAAYAWQEAAHwF&#10;A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14:ligatures w14:val="none"/>
        </w:rPr>
        <w:t xml:space="preserve"> </w:t>
      </w:r>
      <w:r>
        <w:rPr>
          <w:rFonts w:hint="eastAsia" w:ascii="Times New Roman" w:hAnsi="Times New Roman" w:eastAsia="方正仿宋_GBK" w:cs="Times New Roman"/>
          <w:kern w:val="0"/>
          <w:sz w:val="28"/>
          <w:szCs w:val="28"/>
          <w14:ligatures w14:val="none"/>
        </w:rPr>
        <w:t>重庆市开州区岳溪镇中心小学</w:t>
      </w:r>
      <w:r>
        <w:rPr>
          <w:rFonts w:ascii="Times New Roman" w:hAnsi="Times New Roman" w:eastAsia="方正仿宋_GBK" w:cs="Times New Roman"/>
          <w:kern w:val="0"/>
          <w:sz w:val="28"/>
          <w:szCs w:val="28"/>
          <w14:ligatures w14:val="none"/>
        </w:rPr>
        <w:t>办公室　       2026年3月1</w:t>
      </w:r>
      <w:r>
        <w:rPr>
          <w:rFonts w:hint="eastAsia" w:ascii="Times New Roman" w:hAnsi="Times New Roman" w:eastAsia="方正仿宋_GBK" w:cs="Times New Roman"/>
          <w:kern w:val="0"/>
          <w:sz w:val="28"/>
          <w:szCs w:val="28"/>
          <w:lang w:val="en-US" w:eastAsia="zh-CN"/>
          <w14:ligatures w14:val="none"/>
        </w:rPr>
        <w:t>1</w:t>
      </w:r>
      <w:bookmarkStart w:id="0" w:name="_GoBack"/>
      <w:bookmarkEnd w:id="0"/>
      <w:r>
        <w:rPr>
          <w:rFonts w:ascii="Times New Roman" w:hAnsi="Times New Roman" w:eastAsia="方正仿宋_GBK" w:cs="Times New Roman"/>
          <w:kern w:val="0"/>
          <w:sz w:val="28"/>
          <w:szCs w:val="28"/>
          <w14:ligatures w14:val="none"/>
        </w:rPr>
        <w:t>日印发</w:t>
      </w:r>
    </w:p>
    <w:sectPr>
      <w:pgSz w:w="11906" w:h="16838"/>
      <w:pgMar w:top="2098" w:right="1531" w:bottom="1985"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C"/>
    <w:rsid w:val="000D3F14"/>
    <w:rsid w:val="00175EF7"/>
    <w:rsid w:val="001779F2"/>
    <w:rsid w:val="001A2D63"/>
    <w:rsid w:val="0021384D"/>
    <w:rsid w:val="003E41F8"/>
    <w:rsid w:val="00555CFC"/>
    <w:rsid w:val="00571EE8"/>
    <w:rsid w:val="006621DF"/>
    <w:rsid w:val="00902B8B"/>
    <w:rsid w:val="00AF2525"/>
    <w:rsid w:val="00CC7058"/>
    <w:rsid w:val="00D648DC"/>
    <w:rsid w:val="00F15FDC"/>
    <w:rsid w:val="00F63382"/>
    <w:rsid w:val="4B677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2236</Words>
  <Characters>2514</Characters>
  <Lines>19</Lines>
  <Paragraphs>5</Paragraphs>
  <TotalTime>11</TotalTime>
  <ScaleCrop>false</ScaleCrop>
  <LinksUpToDate>false</LinksUpToDate>
  <CharactersWithSpaces>2665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2026-02-05T03:06:00Z</dcterms:created>
  <dc:creator>Administrator</dc:creator>
  <cp:lastModifiedBy>伍崇兴</cp:lastModifiedBy>
  <dcterms:modified xsi:type="dcterms:W3CDTF">2026-03-12T02:57:36Z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eyJoZGlkIjoiN2I3NjVkZWVjYWQ0Y2NjNTM1YzU3YjRjMWY5MDRjNDIiLCJ1c2VySWQiOiIxNjc3ODQxMDQxIn0=</vt:lpwstr>
  </property>
  <property fmtid="{D5CDD505-2E9C-101B-9397-08002B2CF9AE}" pid="3" name="KSOProductBuildVer">
    <vt:lpwstr>2052-12.1.0.25225</vt:lpwstr>
  </property>
  <property fmtid="{D5CDD505-2E9C-101B-9397-08002B2CF9AE}" pid="4" name="ICV">
    <vt:lpwstr>90DDF18759564686A9E50A3DBA98A8B8_12</vt:lpwstr>
  </property>
</Properties>
</file>