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FF641">
      <w:pPr>
        <w:jc w:val="center"/>
        <w:rPr>
          <w:rFonts w:eastAsia="黑体"/>
          <w:sz w:val="36"/>
        </w:rPr>
      </w:pPr>
    </w:p>
    <w:p w14:paraId="69A5CB5C">
      <w:pPr>
        <w:spacing w:line="400" w:lineRule="exact"/>
        <w:jc w:val="center"/>
        <w:rPr>
          <w:rFonts w:eastAsia="黑体"/>
          <w:sz w:val="36"/>
        </w:rPr>
      </w:pPr>
    </w:p>
    <w:p w14:paraId="17B1B6A4">
      <w:pPr>
        <w:jc w:val="distribute"/>
        <w:rPr>
          <w:rFonts w:eastAsia="方正小标宋简体"/>
          <w:w w:val="80"/>
          <w:sz w:val="2"/>
        </w:rPr>
      </w:pPr>
      <w:r>
        <w:rPr>
          <w:rFonts w:eastAsia="方正小标宋简体"/>
          <w:color w:val="FF0000"/>
          <w:w w:val="80"/>
          <w:sz w:val="80"/>
          <w:szCs w:val="138"/>
        </w:rPr>
        <w:t>重庆市开州区</w:t>
      </w:r>
      <w:r>
        <w:rPr>
          <w:rFonts w:hint="eastAsia" w:eastAsia="方正小标宋简体"/>
          <w:color w:val="FF0000"/>
          <w:w w:val="80"/>
          <w:sz w:val="80"/>
          <w:szCs w:val="138"/>
        </w:rPr>
        <w:t>竹溪镇中心小学</w:t>
      </w:r>
    </w:p>
    <w:p w14:paraId="32757592">
      <w:pPr>
        <w:spacing w:line="400" w:lineRule="exact"/>
        <w:jc w:val="center"/>
        <w:rPr>
          <w:rFonts w:eastAsia="黑体"/>
          <w:sz w:val="36"/>
        </w:rPr>
      </w:pPr>
    </w:p>
    <w:p w14:paraId="701BBAC3">
      <w:pPr>
        <w:spacing w:line="100" w:lineRule="exact"/>
        <w:jc w:val="center"/>
        <w:rPr>
          <w:rFonts w:eastAsia="黑体"/>
          <w:sz w:val="36"/>
        </w:rPr>
      </w:pPr>
    </w:p>
    <w:p w14:paraId="0084F583">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竹小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001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廖鹰</w:t>
      </w:r>
    </w:p>
    <w:p w14:paraId="6A01E54D">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2775C0EC">
      <w:pPr>
        <w:spacing w:line="600" w:lineRule="exact"/>
        <w:jc w:val="center"/>
        <w:rPr>
          <w:rFonts w:eastAsia="方正小标宋简体"/>
          <w:sz w:val="44"/>
          <w:szCs w:val="44"/>
        </w:rPr>
      </w:pPr>
    </w:p>
    <w:p w14:paraId="1145EEBC"/>
    <w:p w14:paraId="4EFC36B8">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竹溪镇中心小学</w:t>
      </w:r>
    </w:p>
    <w:p w14:paraId="222A5E5A">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7E5DD90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按照有关财政预算公开的部署和要求，依据《中华人民共和国政府信息公开条例》（国务院令第492号）和重庆市开州区财政局《关于批复2026年部门预算的通知》（开财</w:t>
      </w:r>
      <w:r>
        <w:rPr>
          <w:rFonts w:hint="eastAsia" w:ascii="Times New Roman" w:hAnsi="Times New Roman" w:eastAsia="方正仿宋_GBK" w:cs="Times New Roman"/>
          <w:sz w:val="32"/>
          <w:szCs w:val="32"/>
        </w:rPr>
        <w:t>教发</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号）,现将</w:t>
      </w:r>
      <w:r>
        <w:rPr>
          <w:rFonts w:hint="eastAsia" w:ascii="Times New Roman" w:hAnsi="Times New Roman" w:eastAsia="方正仿宋_GBK" w:cs="Times New Roman"/>
          <w:sz w:val="32"/>
          <w:szCs w:val="32"/>
        </w:rPr>
        <w:t>重庆市开州区竹溪镇中心小学</w:t>
      </w:r>
      <w:r>
        <w:rPr>
          <w:rFonts w:ascii="Times New Roman" w:hAnsi="Times New Roman" w:eastAsia="方正仿宋_GBK" w:cs="Times New Roman"/>
          <w:sz w:val="32"/>
          <w:szCs w:val="32"/>
        </w:rPr>
        <w:t>2026年部门预算批复情况公开如下：</w:t>
      </w:r>
    </w:p>
    <w:p w14:paraId="12EF3F9F">
      <w:pPr>
        <w:jc w:val="center"/>
        <w:rPr>
          <w:rFonts w:ascii="Times New Roman" w:hAnsi="Times New Roman" w:eastAsia="方正黑体_GBK" w:cs="Times New Roman"/>
          <w:sz w:val="32"/>
          <w:szCs w:val="32"/>
        </w:rPr>
      </w:pPr>
    </w:p>
    <w:p w14:paraId="1D562C3C">
      <w:pPr>
        <w:jc w:val="center"/>
        <w:rPr>
          <w:rFonts w:ascii="Times New Roman" w:hAnsi="Times New Roman" w:eastAsia="方正黑体_GBK" w:cs="Times New Roman"/>
          <w:sz w:val="32"/>
          <w:szCs w:val="32"/>
        </w:rPr>
      </w:pPr>
    </w:p>
    <w:p w14:paraId="1E5B25B0">
      <w:pPr>
        <w:jc w:val="center"/>
        <w:rPr>
          <w:rFonts w:ascii="Times New Roman" w:hAnsi="Times New Roman" w:eastAsia="方正黑体_GBK" w:cs="Times New Roman"/>
          <w:sz w:val="32"/>
          <w:szCs w:val="32"/>
        </w:rPr>
      </w:pPr>
    </w:p>
    <w:p w14:paraId="68C919AA">
      <w:pPr>
        <w:jc w:val="center"/>
        <w:rPr>
          <w:rFonts w:ascii="Times New Roman" w:hAnsi="Times New Roman" w:eastAsia="方正小标宋_GBK" w:cs="Times New Roman"/>
          <w:sz w:val="44"/>
          <w:szCs w:val="44"/>
        </w:rPr>
      </w:pPr>
    </w:p>
    <w:p w14:paraId="04D465DC">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2B5DC240">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1FB4C685">
      <w:pPr>
        <w:rPr>
          <w:rFonts w:ascii="Times New Roman" w:hAnsi="Times New Roman" w:cs="Times New Roman"/>
        </w:rPr>
      </w:pPr>
    </w:p>
    <w:p w14:paraId="2B556386">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512B6100">
      <w:pPr>
        <w:rPr>
          <w:rFonts w:ascii="Times New Roman" w:hAnsi="Times New Roman" w:cs="Times New Roman"/>
        </w:rPr>
      </w:pPr>
    </w:p>
    <w:p w14:paraId="112E8E8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2B1782A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02022458">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5C75C49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41E9F8F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7BB1788A">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02031BAC">
      <w:pPr>
        <w:rPr>
          <w:rFonts w:ascii="Times New Roman" w:hAnsi="Times New Roman" w:eastAsia="方正仿宋_GBK" w:cs="Times New Roman"/>
          <w:sz w:val="32"/>
          <w:szCs w:val="32"/>
        </w:rPr>
      </w:pPr>
    </w:p>
    <w:p w14:paraId="4FCCF2E4">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4B942C0F">
      <w:pPr>
        <w:rPr>
          <w:rFonts w:ascii="Times New Roman" w:hAnsi="Times New Roman" w:cs="Times New Roman"/>
        </w:rPr>
      </w:pPr>
    </w:p>
    <w:p w14:paraId="2AA6968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eastAsia="方正仿宋_GBK"/>
          <w:sz w:val="32"/>
          <w:szCs w:val="32"/>
        </w:rPr>
        <w:t>重庆市开州区竹溪镇中心小学</w:t>
      </w:r>
      <w:r>
        <w:rPr>
          <w:rFonts w:ascii="Times New Roman" w:hAnsi="Times New Roman" w:eastAsia="方正仿宋_GBK" w:cs="Times New Roman"/>
          <w:sz w:val="32"/>
          <w:szCs w:val="32"/>
        </w:rPr>
        <w:t>收支预算总表</w:t>
      </w:r>
    </w:p>
    <w:p w14:paraId="71982BA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eastAsia="方正仿宋_GBK"/>
          <w:sz w:val="32"/>
          <w:szCs w:val="32"/>
        </w:rPr>
        <w:t>重庆市开州区竹溪镇中心小学</w:t>
      </w:r>
      <w:r>
        <w:rPr>
          <w:rFonts w:ascii="Times New Roman" w:hAnsi="Times New Roman" w:eastAsia="方正仿宋_GBK" w:cs="Times New Roman"/>
          <w:sz w:val="32"/>
          <w:szCs w:val="32"/>
        </w:rPr>
        <w:t>收入总表</w:t>
      </w:r>
    </w:p>
    <w:p w14:paraId="6E8F38C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eastAsia="方正仿宋_GBK"/>
          <w:sz w:val="32"/>
          <w:szCs w:val="32"/>
        </w:rPr>
        <w:t>重庆市开州区竹溪镇中心小学</w:t>
      </w:r>
      <w:r>
        <w:rPr>
          <w:rFonts w:ascii="Times New Roman" w:hAnsi="Times New Roman" w:eastAsia="方正仿宋_GBK" w:cs="Times New Roman"/>
          <w:sz w:val="32"/>
          <w:szCs w:val="32"/>
        </w:rPr>
        <w:t>本年支出预算总表</w:t>
      </w:r>
    </w:p>
    <w:p w14:paraId="4B33514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eastAsia="方正仿宋_GBK"/>
          <w:sz w:val="32"/>
          <w:szCs w:val="32"/>
        </w:rPr>
        <w:t>重庆市开州区竹溪镇中心小学</w:t>
      </w:r>
      <w:r>
        <w:rPr>
          <w:rFonts w:ascii="Times New Roman" w:hAnsi="Times New Roman" w:eastAsia="方正仿宋_GBK" w:cs="Times New Roman"/>
          <w:sz w:val="32"/>
          <w:szCs w:val="32"/>
        </w:rPr>
        <w:t>财政拨款收支预算总表</w:t>
      </w:r>
    </w:p>
    <w:p w14:paraId="05CA913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eastAsia="方正仿宋_GBK"/>
          <w:sz w:val="32"/>
          <w:szCs w:val="32"/>
        </w:rPr>
        <w:t>重庆市开州区竹溪镇中心小学</w:t>
      </w:r>
      <w:r>
        <w:rPr>
          <w:rFonts w:ascii="Times New Roman" w:hAnsi="Times New Roman" w:eastAsia="方正仿宋_GBK" w:cs="Times New Roman"/>
          <w:sz w:val="32"/>
          <w:szCs w:val="32"/>
        </w:rPr>
        <w:t>本年一般公共预算支出预算表</w:t>
      </w:r>
    </w:p>
    <w:p w14:paraId="51621A1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eastAsia="方正仿宋_GBK"/>
          <w:sz w:val="32"/>
          <w:szCs w:val="32"/>
        </w:rPr>
        <w:t>重庆市开州区竹溪镇中心小学</w:t>
      </w:r>
      <w:r>
        <w:rPr>
          <w:rFonts w:ascii="Times New Roman" w:hAnsi="Times New Roman" w:eastAsia="方正仿宋_GBK" w:cs="Times New Roman"/>
          <w:sz w:val="32"/>
          <w:szCs w:val="32"/>
        </w:rPr>
        <w:t>一般公共预算基本支出预算表</w:t>
      </w:r>
    </w:p>
    <w:p w14:paraId="4DFD21D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eastAsia="方正仿宋_GBK"/>
          <w:sz w:val="32"/>
          <w:szCs w:val="32"/>
        </w:rPr>
        <w:t>重庆市开州区竹溪镇中心小学</w:t>
      </w:r>
      <w:r>
        <w:rPr>
          <w:rFonts w:ascii="Times New Roman" w:hAnsi="Times New Roman" w:eastAsia="方正仿宋_GBK" w:cs="Times New Roman"/>
          <w:sz w:val="32"/>
          <w:szCs w:val="32"/>
        </w:rPr>
        <w:t>一般公共预算“三公”经费支出预算表</w:t>
      </w:r>
    </w:p>
    <w:p w14:paraId="0D66E45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eastAsia="方正仿宋_GBK"/>
          <w:sz w:val="32"/>
          <w:szCs w:val="32"/>
        </w:rPr>
        <w:t>重庆市开州区竹溪镇中心小学</w:t>
      </w:r>
      <w:r>
        <w:rPr>
          <w:rFonts w:ascii="Times New Roman" w:hAnsi="Times New Roman" w:eastAsia="方正仿宋_GBK" w:cs="Times New Roman"/>
          <w:sz w:val="32"/>
          <w:szCs w:val="32"/>
        </w:rPr>
        <w:t>政府性基金预算支出预算表</w:t>
      </w:r>
    </w:p>
    <w:p w14:paraId="44C39874">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eastAsia="方正仿宋_GBK"/>
          <w:sz w:val="32"/>
          <w:szCs w:val="32"/>
        </w:rPr>
        <w:t>重庆市开州区竹溪镇中心小学</w:t>
      </w:r>
      <w:r>
        <w:rPr>
          <w:rFonts w:ascii="Times New Roman" w:hAnsi="Times New Roman" w:eastAsia="方正仿宋_GBK" w:cs="Times New Roman"/>
          <w:sz w:val="32"/>
          <w:szCs w:val="32"/>
        </w:rPr>
        <w:t>国有资本经营预算支出预算表</w:t>
      </w:r>
    </w:p>
    <w:p w14:paraId="739EE3F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eastAsia="方正仿宋_GBK"/>
          <w:sz w:val="32"/>
          <w:szCs w:val="32"/>
        </w:rPr>
        <w:t>重庆市开州区竹溪镇中心小学</w:t>
      </w:r>
      <w:r>
        <w:rPr>
          <w:rFonts w:ascii="Times New Roman" w:hAnsi="Times New Roman" w:eastAsia="方正仿宋_GBK" w:cs="Times New Roman"/>
          <w:sz w:val="32"/>
          <w:szCs w:val="32"/>
        </w:rPr>
        <w:t>项目支出表</w:t>
      </w:r>
    </w:p>
    <w:p w14:paraId="03C34E71">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eastAsia="方正仿宋_GBK"/>
          <w:sz w:val="32"/>
          <w:szCs w:val="32"/>
        </w:rPr>
        <w:t>重庆市开州区竹溪镇中心小学</w:t>
      </w:r>
      <w:r>
        <w:rPr>
          <w:rFonts w:ascii="Times New Roman" w:hAnsi="Times New Roman" w:eastAsia="方正仿宋_GBK" w:cs="Times New Roman"/>
          <w:sz w:val="32"/>
          <w:szCs w:val="32"/>
        </w:rPr>
        <w:t>项目绩效目标表</w:t>
      </w:r>
    </w:p>
    <w:p w14:paraId="039CE409">
      <w:pPr>
        <w:rPr>
          <w:rFonts w:ascii="Times New Roman" w:hAnsi="Times New Roman" w:cs="Times New Roman"/>
        </w:rPr>
      </w:pPr>
    </w:p>
    <w:p w14:paraId="7A41AC5E">
      <w:pPr>
        <w:rPr>
          <w:rFonts w:ascii="Times New Roman" w:hAnsi="Times New Roman" w:cs="Times New Roman"/>
        </w:rPr>
      </w:pPr>
    </w:p>
    <w:p w14:paraId="630C6781">
      <w:pPr>
        <w:rPr>
          <w:rFonts w:ascii="Times New Roman" w:hAnsi="Times New Roman" w:cs="Times New Roman"/>
        </w:rPr>
      </w:pPr>
    </w:p>
    <w:p w14:paraId="7A5E5351">
      <w:pPr>
        <w:rPr>
          <w:rFonts w:ascii="Times New Roman" w:hAnsi="Times New Roman" w:cs="Times New Roman"/>
        </w:rPr>
      </w:pPr>
    </w:p>
    <w:p w14:paraId="158F6C06">
      <w:pPr>
        <w:rPr>
          <w:rFonts w:ascii="Times New Roman" w:hAnsi="Times New Roman" w:cs="Times New Roman"/>
        </w:rPr>
      </w:pPr>
    </w:p>
    <w:p w14:paraId="276B0475">
      <w:pPr>
        <w:rPr>
          <w:rFonts w:ascii="Times New Roman" w:hAnsi="Times New Roman" w:cs="Times New Roman"/>
        </w:rPr>
      </w:pPr>
    </w:p>
    <w:p w14:paraId="25FB399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6BC218A5">
      <w:pPr>
        <w:spacing w:line="600" w:lineRule="exact"/>
        <w:ind w:firstLine="880" w:firstLineChars="200"/>
        <w:jc w:val="center"/>
        <w:rPr>
          <w:rFonts w:ascii="Times New Roman" w:hAnsi="Times New Roman" w:eastAsia="华文中宋" w:cs="Times New Roman"/>
          <w:sz w:val="44"/>
          <w:szCs w:val="44"/>
        </w:rPr>
      </w:pPr>
    </w:p>
    <w:p w14:paraId="6C54C89A">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6E2BB61E">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1F5A982A">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1.组织实施教育教学活动，维护学校的教学秩序。</w:t>
      </w:r>
    </w:p>
    <w:p w14:paraId="6238FD23">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2.对受教育者进行学籍管理，实施奖励或者处分，颁发相应的学业证书。</w:t>
      </w:r>
    </w:p>
    <w:p w14:paraId="44B2C39C">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3.聘任教职工，实施奖励或者处分。</w:t>
      </w:r>
    </w:p>
    <w:p w14:paraId="09D496A3">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4.维护受教育者、教师及其他职工的合法权益。</w:t>
      </w:r>
    </w:p>
    <w:p w14:paraId="6AC41305">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5.根据学校规模，设置学校管理机构，建立健全各项规章制度和岗位责任制。</w:t>
      </w:r>
    </w:p>
    <w:p w14:paraId="749D1E8D">
      <w:pPr>
        <w:spacing w:line="600" w:lineRule="exact"/>
        <w:ind w:firstLine="640" w:firstLineChars="200"/>
        <w:rPr>
          <w:rFonts w:ascii="Times New Roman" w:hAnsi="Times New Roman" w:eastAsia="方正仿宋_GBK" w:cs="Times New Roman"/>
          <w:sz w:val="32"/>
        </w:rPr>
      </w:pPr>
      <w:r>
        <w:rPr>
          <w:rFonts w:hint="eastAsia" w:ascii="方正仿宋_GBK" w:eastAsia="方正仿宋_GBK"/>
          <w:sz w:val="32"/>
          <w:szCs w:val="32"/>
        </w:rPr>
        <w:t>6.做好学校安全稳定工作和后勤保障服务工作。</w:t>
      </w:r>
    </w:p>
    <w:p w14:paraId="07D0B25C">
      <w:pPr>
        <w:pStyle w:val="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40FF4194">
      <w:pPr>
        <w:spacing w:line="600" w:lineRule="exact"/>
        <w:ind w:firstLine="640" w:firstLineChars="200"/>
        <w:rPr>
          <w:rFonts w:ascii="Times New Roman" w:hAnsi="Times New Roman" w:eastAsia="方正仿宋_GBK" w:cs="Times New Roman"/>
          <w:sz w:val="32"/>
        </w:rPr>
      </w:pPr>
      <w:r>
        <w:rPr>
          <w:rFonts w:hint="eastAsia" w:ascii="方正仿宋_GBK" w:hAnsi="仿宋_GB2312" w:eastAsia="方正仿宋_GBK" w:cs="仿宋_GB2312"/>
          <w:sz w:val="32"/>
        </w:rPr>
        <w:t>本单位内设3个</w:t>
      </w:r>
      <w:r>
        <w:rPr>
          <w:rFonts w:ascii="方正仿宋_GBK" w:hAnsi="仿宋_GB2312" w:eastAsia="方正仿宋_GBK" w:cs="仿宋_GB2312"/>
          <w:sz w:val="32"/>
        </w:rPr>
        <w:t>机构处室</w:t>
      </w:r>
      <w:r>
        <w:rPr>
          <w:rFonts w:hint="eastAsia" w:ascii="方正仿宋_GBK" w:hAnsi="仿宋_GB2312" w:eastAsia="方正仿宋_GBK" w:cs="仿宋_GB2312"/>
          <w:sz w:val="32"/>
        </w:rPr>
        <w:t>，分别是教导处、总务处、安稳办。</w:t>
      </w:r>
    </w:p>
    <w:p w14:paraId="4B4B357C">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6233ABD">
      <w:pPr>
        <w:spacing w:line="600" w:lineRule="exact"/>
        <w:ind w:firstLine="640" w:firstLineChars="200"/>
        <w:rPr>
          <w:rFonts w:eastAsia="方正仿宋_GBK"/>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1487.47</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7.83</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1487.47</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7.83</w:t>
      </w:r>
      <w:r>
        <w:rPr>
          <w:rFonts w:ascii="Times New Roman" w:hAnsi="Times New Roman" w:eastAsia="方正仿宋_GBK" w:cs="Times New Roman"/>
          <w:sz w:val="32"/>
        </w:rPr>
        <w:t>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万元，国有资本经营预算拨款收入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万元，事业单位经营收入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万元，其他收入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万元。收入较2025年增加</w:t>
      </w:r>
      <w:r>
        <w:rPr>
          <w:rFonts w:hint="eastAsia" w:ascii="Times New Roman" w:hAnsi="Times New Roman" w:eastAsia="方正仿宋_GBK" w:cs="Times New Roman"/>
          <w:sz w:val="32"/>
        </w:rPr>
        <w:t>24.42</w:t>
      </w:r>
      <w:r>
        <w:rPr>
          <w:rFonts w:ascii="Times New Roman" w:hAnsi="Times New Roman" w:eastAsia="方正仿宋_GBK" w:cs="Times New Roman"/>
          <w:sz w:val="32"/>
        </w:rPr>
        <w:t>万元，</w:t>
      </w:r>
      <w:r>
        <w:rPr>
          <w:rFonts w:eastAsia="方正仿宋_GBK"/>
          <w:sz w:val="32"/>
        </w:rPr>
        <w:t>主要是</w:t>
      </w:r>
      <w:r>
        <w:rPr>
          <w:rFonts w:hint="eastAsia" w:ascii="方正仿宋_GBK" w:eastAsia="方正仿宋_GBK"/>
          <w:sz w:val="32"/>
        </w:rPr>
        <w:t>基本支出</w:t>
      </w:r>
      <w:r>
        <w:rPr>
          <w:rFonts w:eastAsia="方正仿宋_GBK"/>
          <w:sz w:val="32"/>
        </w:rPr>
        <w:t>拨款增加</w:t>
      </w:r>
      <w:r>
        <w:rPr>
          <w:rFonts w:hint="eastAsia" w:eastAsia="方正仿宋_GBK"/>
          <w:sz w:val="32"/>
        </w:rPr>
        <w:t>47.43</w:t>
      </w:r>
      <w:r>
        <w:rPr>
          <w:rFonts w:eastAsia="方正仿宋_GBK"/>
          <w:sz w:val="32"/>
        </w:rPr>
        <w:t>万元</w:t>
      </w:r>
      <w:r>
        <w:rPr>
          <w:rFonts w:hint="eastAsia" w:eastAsia="方正仿宋_GBK"/>
          <w:sz w:val="32"/>
        </w:rPr>
        <w:t>，项目支出拨款减少23.01万元</w:t>
      </w:r>
      <w:r>
        <w:rPr>
          <w:rFonts w:eastAsia="方正仿宋_GBK"/>
          <w:sz w:val="32"/>
        </w:rPr>
        <w:t>。</w:t>
      </w:r>
    </w:p>
    <w:p w14:paraId="42C97916">
      <w:pPr>
        <w:spacing w:line="600" w:lineRule="exact"/>
        <w:ind w:firstLine="640" w:firstLineChars="200"/>
        <w:rPr>
          <w:rFonts w:ascii="Times New Roman" w:hAnsi="Times New Roman" w:eastAsia="方正仿宋_GBK" w:cs="Times New Roman"/>
          <w:sz w:val="32"/>
        </w:rPr>
      </w:pPr>
    </w:p>
    <w:p w14:paraId="5ACBE83C">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1487.47</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987.46</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360.53</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75.91</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63.56</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24.42</w:t>
      </w:r>
      <w:r>
        <w:rPr>
          <w:rFonts w:ascii="Times New Roman" w:hAnsi="Times New Roman" w:eastAsia="方正仿宋_GBK" w:cs="Times New Roman"/>
          <w:sz w:val="32"/>
        </w:rPr>
        <w:t>万元，</w:t>
      </w:r>
      <w:r>
        <w:rPr>
          <w:rFonts w:eastAsia="方正仿宋_GBK"/>
          <w:sz w:val="32"/>
        </w:rPr>
        <w:t>主要是</w:t>
      </w:r>
      <w:r>
        <w:rPr>
          <w:rFonts w:hint="eastAsia" w:ascii="方正仿宋_GBK" w:eastAsia="方正仿宋_GBK"/>
          <w:sz w:val="32"/>
        </w:rPr>
        <w:t>基本支出</w:t>
      </w:r>
      <w:r>
        <w:rPr>
          <w:rFonts w:eastAsia="方正仿宋_GBK"/>
          <w:sz w:val="32"/>
        </w:rPr>
        <w:t>拨款增加</w:t>
      </w:r>
      <w:r>
        <w:rPr>
          <w:rFonts w:hint="eastAsia" w:eastAsia="方正仿宋_GBK"/>
          <w:sz w:val="32"/>
        </w:rPr>
        <w:t>47.43</w:t>
      </w:r>
      <w:r>
        <w:rPr>
          <w:rFonts w:eastAsia="方正仿宋_GBK"/>
          <w:sz w:val="32"/>
        </w:rPr>
        <w:t>万元</w:t>
      </w:r>
      <w:r>
        <w:rPr>
          <w:rFonts w:hint="eastAsia" w:eastAsia="方正仿宋_GBK"/>
          <w:sz w:val="32"/>
        </w:rPr>
        <w:t>，项目支出拨款减少23.01万元</w:t>
      </w:r>
      <w:r>
        <w:rPr>
          <w:rFonts w:eastAsia="方正仿宋_GBK"/>
          <w:sz w:val="32"/>
        </w:rPr>
        <w:t>。</w:t>
      </w:r>
    </w:p>
    <w:p w14:paraId="13517AE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21C22A2C">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1487.47</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1487.47</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24.42</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1404.23</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47.43</w:t>
      </w:r>
      <w:r>
        <w:rPr>
          <w:rFonts w:ascii="Times New Roman" w:hAnsi="Times New Roman" w:eastAsia="方正仿宋_GBK" w:cs="Times New Roman"/>
          <w:sz w:val="32"/>
        </w:rPr>
        <w:t>万元，</w:t>
      </w:r>
      <w:r>
        <w:rPr>
          <w:rFonts w:eastAsia="方正仿宋_GBK"/>
          <w:sz w:val="32"/>
        </w:rPr>
        <w:t>主要原因是</w:t>
      </w:r>
      <w:r>
        <w:rPr>
          <w:rFonts w:hint="eastAsia" w:ascii="方正仿宋_GBK" w:eastAsia="方正仿宋_GBK"/>
          <w:sz w:val="32"/>
        </w:rPr>
        <w:t>养老保险职业年金</w:t>
      </w:r>
      <w:r>
        <w:rPr>
          <w:rFonts w:eastAsia="方正仿宋_GBK"/>
          <w:sz w:val="32"/>
        </w:rPr>
        <w:t>等</w:t>
      </w:r>
      <w:r>
        <w:rPr>
          <w:rFonts w:hint="eastAsia" w:eastAsia="方正仿宋_GBK"/>
          <w:sz w:val="32"/>
        </w:rPr>
        <w:t>缴费标准提高</w:t>
      </w:r>
      <w:r>
        <w:rPr>
          <w:rFonts w:eastAsia="方正仿宋_GBK"/>
          <w:sz w:val="32"/>
        </w:rPr>
        <w:t>，主要用于保障在职人员工资福利及社会保险缴费，退休人员补助等，保障部门正常运转的各项商品服务支出</w:t>
      </w:r>
      <w:r>
        <w:rPr>
          <w:rFonts w:ascii="Times New Roman" w:hAnsi="Times New Roman" w:eastAsia="方正仿宋_GBK" w:cs="Times New Roman"/>
          <w:sz w:val="32"/>
        </w:rPr>
        <w:t>；项目支出</w:t>
      </w:r>
      <w:r>
        <w:rPr>
          <w:rFonts w:hint="eastAsia" w:ascii="Times New Roman" w:hAnsi="Times New Roman" w:eastAsia="方正仿宋_GBK" w:cs="Times New Roman"/>
          <w:sz w:val="32"/>
        </w:rPr>
        <w:t>83.24</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23.01</w:t>
      </w:r>
      <w:r>
        <w:rPr>
          <w:rFonts w:ascii="Times New Roman" w:hAnsi="Times New Roman" w:eastAsia="方正仿宋_GBK" w:cs="Times New Roman"/>
          <w:sz w:val="32"/>
        </w:rPr>
        <w:t>万元，</w:t>
      </w:r>
      <w:r>
        <w:rPr>
          <w:rFonts w:eastAsia="方正仿宋_GBK"/>
          <w:sz w:val="32"/>
        </w:rPr>
        <w:t>主要原因是</w:t>
      </w:r>
      <w:r>
        <w:rPr>
          <w:rFonts w:hint="eastAsia" w:ascii="方正仿宋_GBK" w:hAnsi="仿宋_GB2312" w:eastAsia="方正仿宋_GBK" w:cs="仿宋_GB2312"/>
          <w:sz w:val="32"/>
        </w:rPr>
        <w:t>薄弱学校改造及</w:t>
      </w:r>
      <w:r>
        <w:rPr>
          <w:rFonts w:hint="eastAsia" w:ascii="方正仿宋_GBK" w:eastAsia="方正仿宋_GBK"/>
          <w:sz w:val="32"/>
        </w:rPr>
        <w:t>长效维修项目减少</w:t>
      </w:r>
      <w:r>
        <w:rPr>
          <w:rFonts w:eastAsia="方正仿宋_GBK"/>
          <w:sz w:val="32"/>
        </w:rPr>
        <w:t>，主要用于</w:t>
      </w:r>
      <w:r>
        <w:rPr>
          <w:rFonts w:hint="eastAsia" w:ascii="方正仿宋_GBK" w:hAnsi="仿宋_GB2312" w:eastAsia="方正仿宋_GBK" w:cs="仿宋_GB2312"/>
          <w:sz w:val="32"/>
        </w:rPr>
        <w:t>义教学生资助、义教营改及食堂运行经费补助、薄弱学校改造</w:t>
      </w:r>
      <w:r>
        <w:rPr>
          <w:rFonts w:eastAsia="方正仿宋_GBK"/>
          <w:sz w:val="32"/>
        </w:rPr>
        <w:t>等重点工作。</w:t>
      </w:r>
    </w:p>
    <w:p w14:paraId="58DF2AD3">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重庆市开州区竹溪镇中心小学</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3B52F29F">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7DA50146">
      <w:pPr>
        <w:spacing w:line="600" w:lineRule="exact"/>
        <w:ind w:firstLine="640" w:firstLineChars="200"/>
        <w:rPr>
          <w:rFonts w:ascii="方正仿宋_GBK" w:hAnsi="仿宋_GB2312" w:eastAsia="方正仿宋_GBK" w:cs="仿宋_GB2312"/>
          <w:sz w:val="32"/>
        </w:rPr>
      </w:pPr>
      <w:r>
        <w:rPr>
          <w:rFonts w:hint="eastAsia" w:ascii="方正仿宋_GBK" w:hAnsi="仿宋_GB2312" w:eastAsia="方正仿宋_GBK" w:cs="仿宋_GB2312"/>
          <w:sz w:val="32"/>
        </w:rPr>
        <w:t>重庆市开州区竹溪镇中心小学2026年未安排“三公”经费预算。</w:t>
      </w:r>
    </w:p>
    <w:p w14:paraId="71F25EDB">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5E097711">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b/>
          <w:sz w:val="32"/>
        </w:rPr>
        <w:t>我单位不在机关运行经费统计范围之内。</w:t>
      </w:r>
    </w:p>
    <w:p w14:paraId="216A693B">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 xml:space="preserve">单位政府采购预算总额  </w:t>
      </w:r>
      <w:r>
        <w:rPr>
          <w:rFonts w:hint="eastAsia" w:ascii="Times New Roman" w:hAnsi="Times New Roman" w:eastAsia="方正仿宋_GBK" w:cs="Times New Roman"/>
          <w:sz w:val="32"/>
        </w:rPr>
        <w:t>3.5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3.5</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3.5</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3.5</w:t>
      </w:r>
      <w:r>
        <w:rPr>
          <w:rFonts w:ascii="Times New Roman" w:hAnsi="Times New Roman" w:eastAsia="方正仿宋_GBK" w:cs="Times New Roman"/>
          <w:sz w:val="32"/>
        </w:rPr>
        <w:t>万元。</w:t>
      </w:r>
    </w:p>
    <w:p w14:paraId="21CFB913">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75.41</w:t>
      </w:r>
      <w:r>
        <w:rPr>
          <w:rFonts w:ascii="Times New Roman" w:hAnsi="Times New Roman" w:eastAsia="方正仿宋_GBK" w:cs="Times New Roman"/>
          <w:color w:val="000000"/>
          <w:sz w:val="32"/>
        </w:rPr>
        <w:t>万元。</w:t>
      </w:r>
    </w:p>
    <w:p w14:paraId="450351B4">
      <w:pPr>
        <w:spacing w:line="600" w:lineRule="exact"/>
        <w:ind w:firstLine="640" w:firstLineChars="200"/>
        <w:rPr>
          <w:rFonts w:ascii="方正仿宋_GBK" w:hAnsi="仿宋_GB2312" w:eastAsia="方正仿宋_GBK" w:cs="仿宋_GB2312"/>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本单位共有车辆0辆</w:t>
      </w:r>
      <w:r>
        <w:rPr>
          <w:rFonts w:hint="eastAsia" w:ascii="方正仿宋_GBK" w:hAnsi="仿宋_GB2312" w:eastAsia="方正仿宋_GBK" w:cs="仿宋_GB2312"/>
          <w:color w:val="000000"/>
          <w:sz w:val="32"/>
        </w:rPr>
        <w:t>。</w:t>
      </w:r>
    </w:p>
    <w:p w14:paraId="21A48D32">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08FBED93">
      <w:pPr>
        <w:pStyle w:val="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318249DF">
      <w:pPr>
        <w:pStyle w:val="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29FDB028">
      <w:pPr>
        <w:pStyle w:val="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24B63537">
      <w:pPr>
        <w:pStyle w:val="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2F181B0D">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6A9B79">
      <w:pPr>
        <w:spacing w:line="600" w:lineRule="exact"/>
        <w:rPr>
          <w:rFonts w:ascii="Times New Roman" w:hAnsi="Times New Roman" w:eastAsia="方正小标宋_GBK" w:cs="Times New Roman"/>
          <w:sz w:val="44"/>
          <w:szCs w:val="44"/>
        </w:rPr>
      </w:pPr>
    </w:p>
    <w:p w14:paraId="4839C884">
      <w:pPr>
        <w:spacing w:line="600" w:lineRule="exact"/>
        <w:ind w:firstLine="880" w:firstLineChars="200"/>
        <w:rPr>
          <w:rFonts w:ascii="Times New Roman" w:hAnsi="Times New Roman" w:eastAsia="方正小标宋_GBK" w:cs="Times New Roman"/>
          <w:sz w:val="44"/>
          <w:szCs w:val="44"/>
        </w:rPr>
      </w:pPr>
    </w:p>
    <w:p w14:paraId="4AAFF254">
      <w:pPr>
        <w:spacing w:line="600" w:lineRule="exact"/>
        <w:ind w:firstLine="880" w:firstLineChars="200"/>
        <w:rPr>
          <w:rFonts w:ascii="Times New Roman" w:hAnsi="Times New Roman" w:eastAsia="方正小标宋_GBK" w:cs="Times New Roman"/>
          <w:sz w:val="44"/>
          <w:szCs w:val="44"/>
        </w:rPr>
      </w:pPr>
    </w:p>
    <w:p w14:paraId="31FACE90">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662817D0">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3106BAF6">
      <w:pPr>
        <w:ind w:firstLine="640" w:firstLineChars="200"/>
        <w:rPr>
          <w:rFonts w:ascii="Times New Roman" w:hAnsi="Times New Roman" w:eastAsia="方正黑体_GBK" w:cs="Times New Roman"/>
          <w:sz w:val="32"/>
        </w:rPr>
      </w:pPr>
    </w:p>
    <w:p w14:paraId="59287C2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eastAsia="方正黑体_GBK"/>
          <w:sz w:val="32"/>
        </w:rPr>
        <w:t>重庆市开州区竹溪镇中心小学2026</w:t>
      </w:r>
      <w:r>
        <w:rPr>
          <w:rFonts w:eastAsia="方正黑体_GBK"/>
          <w:sz w:val="32"/>
        </w:rPr>
        <w:t>年部门预算公开报表</w:t>
      </w:r>
      <w:r>
        <w:rPr>
          <w:rFonts w:ascii="Times New Roman" w:hAnsi="Times New Roman" w:eastAsia="方正仿宋_GBK" w:cs="Times New Roman"/>
          <w:sz w:val="32"/>
          <w:szCs w:val="32"/>
        </w:rPr>
        <w:t>）</w:t>
      </w:r>
    </w:p>
    <w:p w14:paraId="76DF538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彭昌俊</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52890866</w:t>
      </w:r>
    </w:p>
    <w:p w14:paraId="1A16D1F5">
      <w:pPr>
        <w:spacing w:line="594" w:lineRule="exact"/>
        <w:rPr>
          <w:rFonts w:ascii="Times New Roman" w:hAnsi="Times New Roman" w:eastAsia="方正仿宋_GBK" w:cs="Times New Roman"/>
          <w:sz w:val="32"/>
          <w:szCs w:val="32"/>
        </w:rPr>
      </w:pPr>
    </w:p>
    <w:p w14:paraId="73132B29">
      <w:pPr>
        <w:spacing w:line="594" w:lineRule="exact"/>
        <w:rPr>
          <w:rFonts w:ascii="Times New Roman" w:hAnsi="Times New Roman" w:eastAsia="方正仿宋_GBK" w:cs="Times New Roman"/>
          <w:sz w:val="32"/>
          <w:szCs w:val="32"/>
        </w:rPr>
      </w:pPr>
    </w:p>
    <w:p w14:paraId="0D33D748">
      <w:pPr>
        <w:spacing w:line="594" w:lineRule="exact"/>
        <w:rPr>
          <w:rFonts w:ascii="Times New Roman" w:hAnsi="Times New Roman" w:eastAsia="方正仿宋_GBK" w:cs="Times New Roman"/>
          <w:sz w:val="32"/>
          <w:szCs w:val="32"/>
        </w:rPr>
      </w:pPr>
    </w:p>
    <w:p w14:paraId="4F992667">
      <w:pPr>
        <w:spacing w:line="594" w:lineRule="exact"/>
        <w:rPr>
          <w:rFonts w:ascii="Times New Roman" w:hAnsi="Times New Roman" w:eastAsia="方正仿宋_GBK" w:cs="Times New Roman"/>
          <w:sz w:val="32"/>
          <w:szCs w:val="32"/>
        </w:rPr>
      </w:pPr>
    </w:p>
    <w:p w14:paraId="5879481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重庆市开州区竹溪镇中心小学</w:t>
      </w:r>
    </w:p>
    <w:p w14:paraId="3BCAEB4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日</w:t>
      </w:r>
    </w:p>
    <w:p w14:paraId="6F71B84F">
      <w:pPr>
        <w:spacing w:line="640" w:lineRule="exact"/>
        <w:rPr>
          <w:rFonts w:ascii="Times New Roman" w:hAnsi="Times New Roman" w:eastAsia="方正仿宋_GBK" w:cs="Times New Roman"/>
          <w:sz w:val="32"/>
          <w:szCs w:val="32"/>
        </w:rPr>
      </w:pPr>
    </w:p>
    <w:p w14:paraId="009EBD3B">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D90B566">
      <w:pPr>
        <w:tabs>
          <w:tab w:val="left" w:pos="1440"/>
        </w:tabs>
        <w:spacing w:line="640" w:lineRule="exact"/>
        <w:rPr>
          <w:rFonts w:ascii="Times New Roman" w:hAnsi="Times New Roman" w:eastAsia="方正仿宋_GBK" w:cs="Times New Roman"/>
          <w:sz w:val="32"/>
          <w:szCs w:val="32"/>
        </w:rPr>
      </w:pPr>
    </w:p>
    <w:p w14:paraId="0B6887E7">
      <w:pPr>
        <w:tabs>
          <w:tab w:val="left" w:pos="1440"/>
        </w:tabs>
        <w:spacing w:line="640" w:lineRule="exact"/>
        <w:rPr>
          <w:rFonts w:ascii="Times New Roman" w:hAnsi="Times New Roman" w:eastAsia="方正仿宋_GBK" w:cs="Times New Roman"/>
          <w:sz w:val="32"/>
          <w:szCs w:val="32"/>
        </w:rPr>
      </w:pPr>
    </w:p>
    <w:p w14:paraId="0A166D3A">
      <w:pPr>
        <w:tabs>
          <w:tab w:val="left" w:pos="1440"/>
        </w:tabs>
        <w:spacing w:line="640" w:lineRule="exact"/>
        <w:rPr>
          <w:rFonts w:ascii="Times New Roman" w:hAnsi="Times New Roman" w:eastAsia="方正仿宋_GBK" w:cs="Times New Roman"/>
          <w:sz w:val="32"/>
          <w:szCs w:val="32"/>
        </w:rPr>
      </w:pPr>
    </w:p>
    <w:p w14:paraId="06698512">
      <w:pPr>
        <w:tabs>
          <w:tab w:val="left" w:pos="1440"/>
        </w:tabs>
        <w:spacing w:line="640" w:lineRule="exact"/>
        <w:rPr>
          <w:rFonts w:ascii="Times New Roman" w:hAnsi="Times New Roman" w:eastAsia="方正仿宋_GBK" w:cs="Times New Roman"/>
          <w:sz w:val="32"/>
          <w:szCs w:val="32"/>
        </w:rPr>
      </w:pPr>
    </w:p>
    <w:p w14:paraId="46F5249F">
      <w:pPr>
        <w:tabs>
          <w:tab w:val="left" w:pos="1440"/>
        </w:tabs>
        <w:spacing w:line="640" w:lineRule="exact"/>
        <w:rPr>
          <w:rFonts w:ascii="Times New Roman" w:hAnsi="Times New Roman" w:eastAsia="方正仿宋_GBK" w:cs="Times New Roman"/>
          <w:sz w:val="32"/>
          <w:szCs w:val="32"/>
        </w:rPr>
      </w:pPr>
    </w:p>
    <w:p w14:paraId="1510C3DB">
      <w:pPr>
        <w:tabs>
          <w:tab w:val="left" w:pos="1440"/>
        </w:tabs>
        <w:spacing w:line="640" w:lineRule="exact"/>
        <w:rPr>
          <w:rFonts w:ascii="Times New Roman" w:hAnsi="Times New Roman" w:eastAsia="方正仿宋_GBK" w:cs="Times New Roman"/>
          <w:sz w:val="32"/>
          <w:szCs w:val="32"/>
        </w:rPr>
      </w:pPr>
    </w:p>
    <w:p w14:paraId="44A23B10">
      <w:pPr>
        <w:tabs>
          <w:tab w:val="left" w:pos="1440"/>
        </w:tabs>
        <w:spacing w:line="640" w:lineRule="exact"/>
        <w:rPr>
          <w:rFonts w:ascii="Times New Roman" w:hAnsi="Times New Roman" w:eastAsia="方正仿宋_GBK" w:cs="Times New Roman"/>
          <w:sz w:val="32"/>
          <w:szCs w:val="32"/>
        </w:rPr>
      </w:pPr>
    </w:p>
    <w:p w14:paraId="4FBD5213">
      <w:pPr>
        <w:tabs>
          <w:tab w:val="left" w:pos="1440"/>
        </w:tabs>
        <w:spacing w:line="640" w:lineRule="exact"/>
        <w:rPr>
          <w:rFonts w:ascii="Times New Roman" w:hAnsi="Times New Roman" w:eastAsia="方正仿宋_GBK" w:cs="Times New Roman"/>
          <w:sz w:val="32"/>
          <w:szCs w:val="32"/>
        </w:rPr>
      </w:pPr>
    </w:p>
    <w:p w14:paraId="34467387">
      <w:pPr>
        <w:overflowPunct w:val="0"/>
        <w:spacing w:line="480" w:lineRule="exact"/>
        <w:ind w:firstLine="210" w:firstLineChars="100"/>
        <w:jc w:val="left"/>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55880</wp:posOffset>
                </wp:positionH>
                <wp:positionV relativeFrom="paragraph">
                  <wp:posOffset>346710</wp:posOffset>
                </wp:positionV>
                <wp:extent cx="5393055" cy="0"/>
                <wp:effectExtent l="0" t="0" r="1714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9305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4pt;margin-top:27.3pt;height:0pt;width:424.65pt;mso-position-horizontal-relative:margin;z-index:251659264;mso-width-relative:page;mso-height-relative:page;" filled="f" stroked="t" coordsize="21600,21600" o:gfxdata="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dct51AAA&#10;AAcBAAAPAAAAAAAAAAEAIAAAACIAAABkcnMvZG93bnJldi54bWxQSwECFAAUAAAACACHTuJArN/q&#10;7+kBAAC4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重庆市开州区竹溪镇中心小学</w: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26035</wp:posOffset>
                </wp:positionH>
                <wp:positionV relativeFrom="paragraph">
                  <wp:posOffset>17780</wp:posOffset>
                </wp:positionV>
                <wp:extent cx="5419090" cy="20320"/>
                <wp:effectExtent l="0" t="4445" r="10160" b="1333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419090" cy="203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2.05pt;margin-top:1.4pt;height:1.6pt;width:426.7pt;mso-position-horizontal-relative:margin;z-index:251660288;mso-width-relative:page;mso-height-relative:page;" filled="f" stroked="t" coordsize="21600,21600" o:gfxdata="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QV5L1AAAAAUBAAAPAAAAAAAAAAEAIAAAACIAAABkcnMvZG93bnJldi54bWxQSwECFAAU&#10;AAAACACHTuJAPIouovUBAADG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95514"/>
    <w:rsid w:val="00090B10"/>
    <w:rsid w:val="002914A5"/>
    <w:rsid w:val="0058752D"/>
    <w:rsid w:val="008F31B3"/>
    <w:rsid w:val="009A4055"/>
    <w:rsid w:val="00AB5FCC"/>
    <w:rsid w:val="00F864B7"/>
    <w:rsid w:val="12BA1181"/>
    <w:rsid w:val="1FA9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2035</Words>
  <Characters>2253</Characters>
  <Lines>17</Lines>
  <Paragraphs>4</Paragraphs>
  <TotalTime>11</TotalTime>
  <ScaleCrop>false</ScaleCrop>
  <LinksUpToDate>false</LinksUpToDate>
  <CharactersWithSpaces>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2026-02-07T03:02:00Z</dcterms:created>
  <dc:creator>Administrator</dc:creator>
  <cp:lastModifiedBy>伍崇兴</cp:lastModifiedBy>
  <dcterms:modified xsi:type="dcterms:W3CDTF">2026-03-12T02:52:49Z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3B8AEE186DC34C77A8335AEAE60DA544_11</vt:lpwstr>
  </property>
  <property fmtid="{D5CDD505-2E9C-101B-9397-08002B2CF9AE}" pid="4" name="KSOTemplateDocerSaveRecord">
    <vt:lpwstr>eyJoZGlkIjoiN2I3NjVkZWVjYWQ0Y2NjNTM1YzU3YjRjMWY5MDRjNDIiLCJ1c2VySWQiOiIxNjc3ODQxMDQxIn0=</vt:lpwstr>
  </property>
</Properties>
</file>