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8640">
      <w:pPr>
        <w:jc w:val="distribute"/>
        <w:rPr>
          <w:rFonts w:eastAsia="方正小标宋简体"/>
          <w:w w:val="80"/>
        </w:rPr>
      </w:pPr>
      <w:r>
        <w:rPr>
          <w:rFonts w:eastAsia="方正小标宋简体"/>
          <w:color w:val="FF0000"/>
          <w:w w:val="80"/>
          <w:sz w:val="72"/>
          <w:szCs w:val="72"/>
        </w:rPr>
        <w:t>重庆市开州区</w:t>
      </w:r>
      <w:r>
        <w:rPr>
          <w:rFonts w:hint="eastAsia" w:eastAsia="方正小标宋简体"/>
          <w:color w:val="FF0000"/>
          <w:w w:val="80"/>
          <w:sz w:val="72"/>
          <w:szCs w:val="72"/>
        </w:rPr>
        <w:t>大进初级中学</w:t>
      </w:r>
    </w:p>
    <w:p w14:paraId="64D57112">
      <w:pPr>
        <w:spacing w:line="400" w:lineRule="exact"/>
        <w:jc w:val="center"/>
        <w:rPr>
          <w:rFonts w:eastAsia="黑体"/>
          <w:sz w:val="36"/>
        </w:rPr>
      </w:pPr>
    </w:p>
    <w:p w14:paraId="48C196E4">
      <w:pPr>
        <w:spacing w:line="100" w:lineRule="exact"/>
        <w:jc w:val="center"/>
        <w:rPr>
          <w:rFonts w:eastAsia="黑体"/>
          <w:sz w:val="36"/>
        </w:rPr>
      </w:pPr>
    </w:p>
    <w:p w14:paraId="41732033">
      <w:pPr>
        <w:spacing w:line="600" w:lineRule="exact"/>
        <w:jc w:val="center"/>
        <w:rPr>
          <w:rFonts w:eastAsia="方正仿宋_GBK"/>
          <w:sz w:val="32"/>
          <w:szCs w:val="32"/>
        </w:rPr>
      </w:pPr>
      <w:r>
        <w:rPr>
          <w:rFonts w:hint="eastAsia" w:eastAsia="方正仿宋_GBK"/>
          <w:sz w:val="32"/>
        </w:rPr>
        <w:t>大进初中</w:t>
      </w:r>
      <w:r>
        <w:rPr>
          <w:rFonts w:eastAsia="方正仿宋_GBK"/>
          <w:color w:val="000000"/>
          <w:sz w:val="32"/>
          <w:szCs w:val="32"/>
        </w:rPr>
        <w:t>〔2026〕</w:t>
      </w:r>
      <w:r>
        <w:rPr>
          <w:rFonts w:hint="eastAsia" w:eastAsia="方正仿宋_GBK"/>
          <w:sz w:val="32"/>
          <w:szCs w:val="32"/>
        </w:rPr>
        <w:t>002</w:t>
      </w:r>
      <w:r>
        <w:rPr>
          <w:rFonts w:eastAsia="方正仿宋_GBK"/>
          <w:sz w:val="32"/>
        </w:rPr>
        <w:t>号      签发人：</w:t>
      </w:r>
      <w:r>
        <w:rPr>
          <w:rFonts w:hint="eastAsia" w:eastAsia="方正楷体_GBK"/>
          <w:sz w:val="32"/>
        </w:rPr>
        <w:t>袁鑫</w:t>
      </w:r>
    </w:p>
    <w:p w14:paraId="42DAC771">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21727B47">
      <w:pPr>
        <w:spacing w:line="600" w:lineRule="exact"/>
        <w:jc w:val="center"/>
        <w:rPr>
          <w:rFonts w:eastAsia="方正小标宋简体"/>
          <w:sz w:val="44"/>
          <w:szCs w:val="44"/>
        </w:rPr>
      </w:pPr>
    </w:p>
    <w:p w14:paraId="49EA100B"/>
    <w:p w14:paraId="04F3E0CD">
      <w:pPr>
        <w:spacing w:line="600" w:lineRule="exact"/>
        <w:jc w:val="center"/>
        <w:rPr>
          <w:rFonts w:eastAsia="方正小标宋_GBK"/>
          <w:color w:val="000000"/>
          <w:sz w:val="44"/>
          <w:szCs w:val="44"/>
        </w:rPr>
      </w:pPr>
      <w:r>
        <w:rPr>
          <w:rFonts w:eastAsia="方正小标宋_GBK"/>
          <w:color w:val="000000"/>
          <w:sz w:val="44"/>
          <w:szCs w:val="44"/>
        </w:rPr>
        <w:t>重庆市开州区</w:t>
      </w:r>
      <w:r>
        <w:rPr>
          <w:rFonts w:hint="eastAsia" w:eastAsia="方正小标宋_GBK"/>
          <w:color w:val="000000"/>
          <w:sz w:val="44"/>
          <w:szCs w:val="44"/>
        </w:rPr>
        <w:t>大进初级中学</w:t>
      </w:r>
    </w:p>
    <w:p w14:paraId="087EF78F">
      <w:pPr>
        <w:spacing w:line="600" w:lineRule="exact"/>
        <w:jc w:val="center"/>
        <w:rPr>
          <w:rFonts w:eastAsia="方正小标宋_GBK"/>
          <w:sz w:val="44"/>
          <w:szCs w:val="44"/>
        </w:rPr>
      </w:pPr>
      <w:r>
        <w:rPr>
          <w:rFonts w:eastAsia="方正小标宋_GBK"/>
          <w:sz w:val="44"/>
          <w:szCs w:val="44"/>
        </w:rPr>
        <w:t>关于202</w:t>
      </w:r>
      <w:r>
        <w:rPr>
          <w:rFonts w:hint="eastAsia" w:eastAsia="方正小标宋_GBK"/>
          <w:sz w:val="44"/>
          <w:szCs w:val="44"/>
        </w:rPr>
        <w:t>6</w:t>
      </w:r>
      <w:r>
        <w:rPr>
          <w:rFonts w:eastAsia="方正小标宋_GBK"/>
          <w:sz w:val="44"/>
          <w:szCs w:val="44"/>
        </w:rPr>
        <w:t>年部门预算情况公开的</w:t>
      </w:r>
      <w:r>
        <w:rPr>
          <w:rFonts w:hint="eastAsia" w:eastAsia="方正小标宋_GBK"/>
          <w:sz w:val="44"/>
          <w:szCs w:val="44"/>
        </w:rPr>
        <w:t>公示</w:t>
      </w:r>
    </w:p>
    <w:p w14:paraId="5B7E9EFF">
      <w:pPr>
        <w:spacing w:line="600" w:lineRule="exact"/>
        <w:jc w:val="center"/>
        <w:rPr>
          <w:rFonts w:eastAsia="方正小标宋_GBK"/>
          <w:sz w:val="44"/>
          <w:szCs w:val="44"/>
        </w:rPr>
      </w:pPr>
    </w:p>
    <w:p w14:paraId="52E9929B">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w:t>
      </w:r>
      <w:r>
        <w:rPr>
          <w:rFonts w:hint="eastAsia" w:eastAsia="方正仿宋_GBK"/>
          <w:sz w:val="32"/>
          <w:szCs w:val="32"/>
        </w:rPr>
        <w:t>和重庆市开州区财政局</w:t>
      </w:r>
      <w:r>
        <w:rPr>
          <w:rFonts w:eastAsia="方正仿宋_GBK"/>
          <w:sz w:val="32"/>
          <w:szCs w:val="32"/>
        </w:rPr>
        <w:t>《关于批复202</w:t>
      </w:r>
      <w:r>
        <w:rPr>
          <w:rFonts w:hint="eastAsia" w:eastAsia="方正仿宋_GBK"/>
          <w:sz w:val="32"/>
          <w:szCs w:val="32"/>
        </w:rPr>
        <w:t>6</w:t>
      </w:r>
      <w:r>
        <w:rPr>
          <w:rFonts w:eastAsia="方正仿宋_GBK"/>
          <w:sz w:val="32"/>
          <w:szCs w:val="32"/>
        </w:rPr>
        <w:t>年</w:t>
      </w:r>
      <w:r>
        <w:rPr>
          <w:rFonts w:hint="eastAsia" w:eastAsia="方正仿宋_GBK"/>
          <w:sz w:val="32"/>
          <w:szCs w:val="32"/>
        </w:rPr>
        <w:t>区级</w:t>
      </w:r>
      <w:r>
        <w:rPr>
          <w:rFonts w:eastAsia="方正仿宋_GBK"/>
          <w:sz w:val="32"/>
          <w:szCs w:val="32"/>
        </w:rPr>
        <w:t>部门预算的通知》（</w:t>
      </w:r>
      <w:r>
        <w:rPr>
          <w:rFonts w:hint="eastAsia" w:eastAsia="方正仿宋_GBK"/>
          <w:sz w:val="32"/>
          <w:szCs w:val="32"/>
        </w:rPr>
        <w:t>开州教财</w:t>
      </w:r>
      <w:r>
        <w:rPr>
          <w:rFonts w:eastAsia="方正仿宋_GBK"/>
          <w:sz w:val="32"/>
          <w:szCs w:val="32"/>
        </w:rPr>
        <w:t>〔202</w:t>
      </w:r>
      <w:r>
        <w:rPr>
          <w:rFonts w:hint="eastAsia" w:eastAsia="方正仿宋_GBK"/>
          <w:sz w:val="32"/>
          <w:szCs w:val="32"/>
        </w:rPr>
        <w:t>6</w:t>
      </w:r>
      <w:r>
        <w:rPr>
          <w:rFonts w:eastAsia="方正仿宋_GBK"/>
          <w:sz w:val="32"/>
          <w:szCs w:val="32"/>
        </w:rPr>
        <w:t>〕6号）</w:t>
      </w:r>
      <w:r>
        <w:rPr>
          <w:rFonts w:hint="eastAsia" w:eastAsia="方正仿宋_GBK"/>
          <w:sz w:val="32"/>
          <w:szCs w:val="32"/>
        </w:rPr>
        <w:t>要求，</w:t>
      </w:r>
      <w:r>
        <w:rPr>
          <w:rFonts w:eastAsia="方正仿宋_GBK"/>
          <w:sz w:val="32"/>
          <w:szCs w:val="32"/>
        </w:rPr>
        <w:t>现将重庆市开州区</w:t>
      </w:r>
      <w:r>
        <w:rPr>
          <w:rFonts w:hint="eastAsia" w:eastAsia="方正仿宋_GBK"/>
          <w:sz w:val="32"/>
          <w:szCs w:val="32"/>
        </w:rPr>
        <w:t>大进初级中学2026</w:t>
      </w:r>
      <w:r>
        <w:rPr>
          <w:rFonts w:eastAsia="方正仿宋_GBK"/>
          <w:sz w:val="32"/>
          <w:szCs w:val="32"/>
        </w:rPr>
        <w:t>年部门预算批复情况公开如下：</w:t>
      </w:r>
    </w:p>
    <w:p w14:paraId="4DAC6DB1">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0FE8555D">
      <w:pPr>
        <w:spacing w:line="600" w:lineRule="exact"/>
      </w:pPr>
    </w:p>
    <w:p w14:paraId="31BCBFA3">
      <w:pPr>
        <w:spacing w:line="600" w:lineRule="exact"/>
        <w:jc w:val="center"/>
        <w:rPr>
          <w:rFonts w:eastAsia="方正楷体_GBK"/>
          <w:sz w:val="32"/>
          <w:szCs w:val="32"/>
        </w:rPr>
      </w:pPr>
      <w:r>
        <w:rPr>
          <w:rFonts w:eastAsia="方正楷体_GBK"/>
          <w:sz w:val="32"/>
          <w:szCs w:val="32"/>
        </w:rPr>
        <w:t>第一部分：202</w:t>
      </w:r>
      <w:r>
        <w:rPr>
          <w:rFonts w:hint="eastAsia" w:eastAsia="方正楷体_GBK"/>
          <w:sz w:val="32"/>
          <w:szCs w:val="32"/>
        </w:rPr>
        <w:t>6</w:t>
      </w:r>
      <w:r>
        <w:rPr>
          <w:rFonts w:eastAsia="方正楷体_GBK"/>
          <w:sz w:val="32"/>
          <w:szCs w:val="32"/>
        </w:rPr>
        <w:t>年部门预算情况说明</w:t>
      </w:r>
    </w:p>
    <w:p w14:paraId="50EC5BF7">
      <w:pPr>
        <w:spacing w:line="600" w:lineRule="exact"/>
      </w:pPr>
    </w:p>
    <w:p w14:paraId="5614D684">
      <w:pPr>
        <w:spacing w:line="600" w:lineRule="exact"/>
        <w:rPr>
          <w:rFonts w:eastAsia="方正仿宋_GBK"/>
          <w:sz w:val="32"/>
          <w:szCs w:val="32"/>
        </w:rPr>
      </w:pPr>
      <w:r>
        <w:rPr>
          <w:rFonts w:eastAsia="方正仿宋_GBK"/>
          <w:sz w:val="32"/>
          <w:szCs w:val="32"/>
        </w:rPr>
        <w:t>一、单位基本情况</w:t>
      </w:r>
    </w:p>
    <w:p w14:paraId="5D5F2125">
      <w:pPr>
        <w:spacing w:line="600" w:lineRule="exact"/>
        <w:rPr>
          <w:rFonts w:eastAsia="方正仿宋_GBK"/>
          <w:sz w:val="32"/>
          <w:szCs w:val="32"/>
        </w:rPr>
      </w:pPr>
      <w:r>
        <w:rPr>
          <w:rFonts w:eastAsia="方正仿宋_GBK"/>
          <w:sz w:val="32"/>
          <w:szCs w:val="32"/>
        </w:rPr>
        <w:t>二、部门收支总体情况</w:t>
      </w:r>
    </w:p>
    <w:p w14:paraId="45F1AB04">
      <w:pPr>
        <w:spacing w:line="600" w:lineRule="exact"/>
        <w:rPr>
          <w:rFonts w:eastAsia="方正仿宋_GBK"/>
          <w:sz w:val="32"/>
          <w:szCs w:val="32"/>
        </w:rPr>
      </w:pPr>
      <w:r>
        <w:rPr>
          <w:rFonts w:eastAsia="方正仿宋_GBK"/>
          <w:sz w:val="32"/>
          <w:szCs w:val="32"/>
        </w:rPr>
        <w:t>三、部门预算情况说明</w:t>
      </w:r>
    </w:p>
    <w:p w14:paraId="3DCAE00A">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67C891D6">
      <w:pPr>
        <w:spacing w:line="600" w:lineRule="exact"/>
        <w:rPr>
          <w:rFonts w:eastAsia="方正仿宋_GBK"/>
          <w:sz w:val="32"/>
          <w:szCs w:val="32"/>
        </w:rPr>
      </w:pPr>
      <w:r>
        <w:rPr>
          <w:rFonts w:eastAsia="方正仿宋_GBK"/>
          <w:sz w:val="32"/>
          <w:szCs w:val="32"/>
        </w:rPr>
        <w:t>五、其他重要事项的情况说明</w:t>
      </w:r>
    </w:p>
    <w:p w14:paraId="727D4FAB">
      <w:pPr>
        <w:spacing w:line="600" w:lineRule="exact"/>
        <w:rPr>
          <w:rFonts w:eastAsia="方正仿宋_GBK"/>
          <w:sz w:val="32"/>
          <w:szCs w:val="32"/>
        </w:rPr>
      </w:pPr>
      <w:r>
        <w:rPr>
          <w:rFonts w:eastAsia="方正仿宋_GBK"/>
          <w:sz w:val="32"/>
          <w:szCs w:val="32"/>
        </w:rPr>
        <w:t>六、专业性名词解释</w:t>
      </w:r>
    </w:p>
    <w:p w14:paraId="61102E45">
      <w:pPr>
        <w:spacing w:line="600" w:lineRule="exact"/>
        <w:rPr>
          <w:rFonts w:hint="eastAsia" w:eastAsia="方正仿宋_GBK"/>
          <w:sz w:val="32"/>
          <w:szCs w:val="32"/>
        </w:rPr>
      </w:pPr>
    </w:p>
    <w:p w14:paraId="63A90A6F">
      <w:pPr>
        <w:spacing w:line="600" w:lineRule="exact"/>
        <w:jc w:val="center"/>
      </w:pPr>
      <w:r>
        <w:rPr>
          <w:rFonts w:eastAsia="方正楷体_GBK"/>
          <w:sz w:val="32"/>
          <w:szCs w:val="32"/>
        </w:rPr>
        <w:t>第二部分：202</w:t>
      </w:r>
      <w:r>
        <w:rPr>
          <w:rFonts w:hint="eastAsia" w:eastAsia="方正楷体_GBK"/>
          <w:sz w:val="32"/>
          <w:szCs w:val="32"/>
        </w:rPr>
        <w:t>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0C3F0A92">
      <w:pPr>
        <w:spacing w:line="600" w:lineRule="exact"/>
      </w:pPr>
    </w:p>
    <w:p w14:paraId="6D782A52">
      <w:pPr>
        <w:spacing w:line="600" w:lineRule="exact"/>
        <w:rPr>
          <w:rFonts w:eastAsia="方正仿宋_GBK"/>
          <w:sz w:val="32"/>
          <w:szCs w:val="32"/>
        </w:rPr>
      </w:pPr>
      <w:r>
        <w:rPr>
          <w:rFonts w:eastAsia="方正仿宋_GBK"/>
          <w:sz w:val="32"/>
          <w:szCs w:val="32"/>
        </w:rPr>
        <w:t>表1、重庆市开州区</w:t>
      </w:r>
      <w:r>
        <w:rPr>
          <w:rFonts w:hint="eastAsia" w:eastAsia="方正仿宋_GBK"/>
          <w:sz w:val="32"/>
          <w:szCs w:val="32"/>
        </w:rPr>
        <w:t>大进初级中学收支预算总表</w:t>
      </w:r>
    </w:p>
    <w:p w14:paraId="68967855">
      <w:pPr>
        <w:spacing w:line="600" w:lineRule="exact"/>
        <w:rPr>
          <w:rFonts w:eastAsia="方正仿宋_GBK"/>
          <w:sz w:val="32"/>
          <w:szCs w:val="32"/>
        </w:rPr>
      </w:pPr>
      <w:r>
        <w:rPr>
          <w:rFonts w:eastAsia="方正仿宋_GBK"/>
          <w:sz w:val="32"/>
          <w:szCs w:val="32"/>
        </w:rPr>
        <w:t>表2、重庆市开州区</w:t>
      </w:r>
      <w:r>
        <w:rPr>
          <w:rFonts w:hint="eastAsia" w:eastAsia="方正仿宋_GBK"/>
          <w:sz w:val="32"/>
          <w:szCs w:val="32"/>
        </w:rPr>
        <w:t>大进初级中学</w:t>
      </w:r>
      <w:r>
        <w:rPr>
          <w:rFonts w:eastAsia="方正仿宋_GBK"/>
          <w:sz w:val="32"/>
          <w:szCs w:val="32"/>
        </w:rPr>
        <w:t>收入总表</w:t>
      </w:r>
    </w:p>
    <w:p w14:paraId="1C8C23CA">
      <w:pPr>
        <w:spacing w:line="600" w:lineRule="exact"/>
        <w:rPr>
          <w:rFonts w:eastAsia="方正仿宋_GBK"/>
          <w:sz w:val="32"/>
          <w:szCs w:val="32"/>
        </w:rPr>
      </w:pPr>
      <w:r>
        <w:rPr>
          <w:rFonts w:eastAsia="方正仿宋_GBK"/>
          <w:sz w:val="32"/>
          <w:szCs w:val="32"/>
        </w:rPr>
        <w:t>表3、重庆市开州区</w:t>
      </w:r>
      <w:r>
        <w:rPr>
          <w:rFonts w:hint="eastAsia" w:eastAsia="方正仿宋_GBK"/>
          <w:sz w:val="32"/>
          <w:szCs w:val="32"/>
        </w:rPr>
        <w:t>大进初级中学本年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7D971416">
      <w:pPr>
        <w:spacing w:line="600" w:lineRule="exact"/>
        <w:rPr>
          <w:rFonts w:eastAsia="方正仿宋_GBK"/>
          <w:sz w:val="32"/>
          <w:szCs w:val="32"/>
        </w:rPr>
      </w:pPr>
      <w:r>
        <w:rPr>
          <w:rFonts w:eastAsia="方正仿宋_GBK"/>
          <w:sz w:val="32"/>
          <w:szCs w:val="32"/>
        </w:rPr>
        <w:t>表4、重庆市开州区</w:t>
      </w:r>
      <w:r>
        <w:rPr>
          <w:rFonts w:hint="eastAsia" w:eastAsia="方正仿宋_GBK"/>
          <w:sz w:val="32"/>
          <w:szCs w:val="32"/>
        </w:rPr>
        <w:t>大进初级中学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038BF3CA">
      <w:pPr>
        <w:spacing w:line="600" w:lineRule="exact"/>
        <w:rPr>
          <w:rFonts w:eastAsia="方正仿宋_GBK"/>
          <w:sz w:val="32"/>
          <w:szCs w:val="32"/>
        </w:rPr>
      </w:pPr>
      <w:r>
        <w:rPr>
          <w:rFonts w:eastAsia="方正仿宋_GBK"/>
          <w:sz w:val="32"/>
          <w:szCs w:val="32"/>
        </w:rPr>
        <w:t>表5、重庆市开州区</w:t>
      </w:r>
      <w:r>
        <w:rPr>
          <w:rFonts w:hint="eastAsia" w:eastAsia="方正仿宋_GBK"/>
          <w:sz w:val="32"/>
          <w:szCs w:val="32"/>
        </w:rPr>
        <w:t>大进初级中学本年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287477AC">
      <w:pPr>
        <w:spacing w:line="600" w:lineRule="exact"/>
        <w:rPr>
          <w:rFonts w:eastAsia="方正仿宋_GBK"/>
          <w:sz w:val="32"/>
          <w:szCs w:val="32"/>
        </w:rPr>
      </w:pPr>
      <w:r>
        <w:rPr>
          <w:rFonts w:eastAsia="方正仿宋_GBK"/>
          <w:sz w:val="32"/>
          <w:szCs w:val="32"/>
        </w:rPr>
        <w:t>表6、重庆市开州区</w:t>
      </w:r>
      <w:r>
        <w:rPr>
          <w:rFonts w:hint="eastAsia" w:eastAsia="方正仿宋_GBK"/>
          <w:sz w:val="32"/>
          <w:szCs w:val="32"/>
        </w:rPr>
        <w:t>大进初级中学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4BAEE6B7">
      <w:pPr>
        <w:spacing w:line="600" w:lineRule="exact"/>
        <w:rPr>
          <w:rFonts w:eastAsia="方正仿宋_GBK"/>
          <w:sz w:val="32"/>
          <w:szCs w:val="32"/>
        </w:rPr>
      </w:pPr>
      <w:r>
        <w:rPr>
          <w:rFonts w:eastAsia="方正仿宋_GBK"/>
          <w:sz w:val="32"/>
          <w:szCs w:val="32"/>
        </w:rPr>
        <w:t>表7、重庆市开州区</w:t>
      </w:r>
      <w:r>
        <w:rPr>
          <w:rFonts w:hint="eastAsia" w:eastAsia="方正仿宋_GBK"/>
          <w:sz w:val="32"/>
          <w:szCs w:val="32"/>
        </w:rPr>
        <w:t>大进初级中学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664233D0">
      <w:pPr>
        <w:spacing w:line="600" w:lineRule="exact"/>
        <w:rPr>
          <w:rFonts w:eastAsia="方正仿宋_GBK"/>
          <w:sz w:val="32"/>
          <w:szCs w:val="32"/>
        </w:rPr>
      </w:pPr>
      <w:r>
        <w:rPr>
          <w:rFonts w:eastAsia="方正仿宋_GBK"/>
          <w:sz w:val="32"/>
          <w:szCs w:val="32"/>
        </w:rPr>
        <w:t>表8、重庆市开州区</w:t>
      </w:r>
      <w:r>
        <w:rPr>
          <w:rFonts w:hint="eastAsia" w:eastAsia="方正仿宋_GBK"/>
          <w:sz w:val="32"/>
          <w:szCs w:val="32"/>
        </w:rPr>
        <w:t>大进初级中学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20AF3FB0">
      <w:pPr>
        <w:spacing w:line="600" w:lineRule="exact"/>
        <w:rPr>
          <w:rFonts w:eastAsia="方正仿宋_GBK"/>
          <w:sz w:val="32"/>
          <w:szCs w:val="32"/>
        </w:rPr>
      </w:pPr>
      <w:r>
        <w:rPr>
          <w:rFonts w:eastAsia="方正仿宋_GBK"/>
          <w:sz w:val="32"/>
          <w:szCs w:val="32"/>
        </w:rPr>
        <w:t>表9、重庆市开州区</w:t>
      </w:r>
      <w:r>
        <w:rPr>
          <w:rFonts w:hint="eastAsia" w:eastAsia="方正仿宋_GBK"/>
          <w:sz w:val="32"/>
          <w:szCs w:val="32"/>
        </w:rPr>
        <w:t>大进初级中学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0A546067">
      <w:pPr>
        <w:spacing w:line="600" w:lineRule="exact"/>
        <w:rPr>
          <w:rFonts w:eastAsia="方正仿宋_GBK"/>
          <w:sz w:val="32"/>
          <w:szCs w:val="32"/>
        </w:rPr>
      </w:pPr>
      <w:r>
        <w:rPr>
          <w:rFonts w:eastAsia="方正仿宋_GBK"/>
          <w:sz w:val="32"/>
          <w:szCs w:val="32"/>
        </w:rPr>
        <w:t>表10、重庆市开州区</w:t>
      </w:r>
      <w:r>
        <w:rPr>
          <w:rFonts w:hint="eastAsia" w:eastAsia="方正仿宋_GBK"/>
          <w:sz w:val="32"/>
          <w:szCs w:val="32"/>
        </w:rPr>
        <w:t>大进初级中学</w:t>
      </w:r>
      <w:r>
        <w:rPr>
          <w:rFonts w:eastAsia="方正仿宋_GBK"/>
          <w:sz w:val="32"/>
          <w:szCs w:val="32"/>
        </w:rPr>
        <w:t>项目支出表</w:t>
      </w:r>
    </w:p>
    <w:p w14:paraId="7E0F33B4">
      <w:pPr>
        <w:spacing w:line="600" w:lineRule="exact"/>
        <w:rPr>
          <w:rFonts w:eastAsia="方正仿宋_GBK"/>
          <w:sz w:val="32"/>
          <w:szCs w:val="32"/>
        </w:rPr>
      </w:pPr>
      <w:r>
        <w:rPr>
          <w:rFonts w:eastAsia="方正仿宋_GBK"/>
          <w:sz w:val="32"/>
          <w:szCs w:val="32"/>
        </w:rPr>
        <w:t>表11、</w:t>
      </w:r>
      <w:r>
        <w:rPr>
          <w:rFonts w:hint="eastAsia" w:eastAsia="方正仿宋_GBK"/>
          <w:sz w:val="32"/>
          <w:szCs w:val="32"/>
        </w:rPr>
        <w:t>2026年</w:t>
      </w:r>
      <w:r>
        <w:rPr>
          <w:rFonts w:eastAsia="方正仿宋_GBK"/>
          <w:sz w:val="32"/>
          <w:szCs w:val="32"/>
        </w:rPr>
        <w:t>重庆市开州区</w:t>
      </w:r>
      <w:r>
        <w:rPr>
          <w:rFonts w:hint="eastAsia" w:eastAsia="方正仿宋_GBK"/>
          <w:sz w:val="32"/>
          <w:szCs w:val="32"/>
        </w:rPr>
        <w:t>大进初级中学</w:t>
      </w:r>
      <w:r>
        <w:rPr>
          <w:rFonts w:eastAsia="方正仿宋_GBK"/>
          <w:sz w:val="32"/>
          <w:szCs w:val="32"/>
        </w:rPr>
        <w:t>项目绩效目标表</w:t>
      </w:r>
    </w:p>
    <w:p w14:paraId="5C78A83D">
      <w:pPr>
        <w:spacing w:line="600" w:lineRule="exact"/>
        <w:rPr>
          <w:rFonts w:eastAsia="方正仿宋_GBK"/>
          <w:sz w:val="32"/>
          <w:szCs w:val="32"/>
        </w:rPr>
      </w:pPr>
    </w:p>
    <w:p w14:paraId="59B19254">
      <w:pPr>
        <w:spacing w:line="600" w:lineRule="exact"/>
        <w:rPr>
          <w:rFonts w:eastAsia="方正仿宋_GBK"/>
          <w:sz w:val="32"/>
          <w:szCs w:val="32"/>
        </w:rPr>
      </w:pPr>
      <w:r>
        <w:rPr>
          <w:rFonts w:hint="eastAsia" w:eastAsia="方正仿宋_GBK"/>
          <w:sz w:val="32"/>
          <w:szCs w:val="32"/>
        </w:rPr>
        <w:t>注：</w:t>
      </w:r>
      <w:r>
        <w:rPr>
          <w:rFonts w:eastAsia="方正仿宋_GBK"/>
          <w:sz w:val="32"/>
          <w:szCs w:val="32"/>
        </w:rPr>
        <w:t>上述表格详见附表《重庆市开州区</w:t>
      </w:r>
      <w:r>
        <w:rPr>
          <w:rFonts w:hint="eastAsia" w:eastAsia="方正仿宋_GBK"/>
          <w:sz w:val="32"/>
          <w:szCs w:val="32"/>
        </w:rPr>
        <w:t>大进初级中学</w:t>
      </w:r>
      <w:r>
        <w:rPr>
          <w:rFonts w:eastAsia="方正仿宋_GBK"/>
          <w:sz w:val="32"/>
          <w:szCs w:val="32"/>
        </w:rPr>
        <w:t>202</w:t>
      </w:r>
      <w:r>
        <w:rPr>
          <w:rFonts w:hint="eastAsia" w:eastAsia="方正仿宋_GBK"/>
          <w:sz w:val="32"/>
          <w:szCs w:val="32"/>
        </w:rPr>
        <w:t>6</w:t>
      </w:r>
      <w:r>
        <w:rPr>
          <w:rFonts w:eastAsia="方正仿宋_GBK"/>
          <w:sz w:val="32"/>
          <w:szCs w:val="32"/>
        </w:rPr>
        <w:t>年部门预算公开报表》</w:t>
      </w:r>
      <w:r>
        <w:rPr>
          <w:rFonts w:hint="eastAsia" w:eastAsia="方正仿宋_GBK"/>
          <w:sz w:val="32"/>
          <w:szCs w:val="32"/>
        </w:rPr>
        <w:t>。</w:t>
      </w:r>
    </w:p>
    <w:p w14:paraId="14A22CB8">
      <w:pPr>
        <w:spacing w:line="600" w:lineRule="exact"/>
        <w:jc w:val="center"/>
        <w:rPr>
          <w:rFonts w:eastAsia="方正小标宋_GBK"/>
          <w:sz w:val="44"/>
          <w:szCs w:val="44"/>
        </w:rPr>
      </w:pPr>
    </w:p>
    <w:p w14:paraId="6629D61C">
      <w:pPr>
        <w:spacing w:line="600" w:lineRule="exact"/>
        <w:jc w:val="center"/>
        <w:rPr>
          <w:rFonts w:eastAsia="方正小标宋_GBK"/>
          <w:sz w:val="44"/>
          <w:szCs w:val="44"/>
        </w:rPr>
      </w:pPr>
    </w:p>
    <w:p w14:paraId="48A94985">
      <w:pPr>
        <w:spacing w:line="600" w:lineRule="exact"/>
        <w:jc w:val="center"/>
        <w:rPr>
          <w:rFonts w:eastAsia="方正小标宋_GBK"/>
          <w:sz w:val="44"/>
          <w:szCs w:val="44"/>
        </w:rPr>
      </w:pPr>
    </w:p>
    <w:p w14:paraId="7CB34D1E">
      <w:pPr>
        <w:spacing w:line="600" w:lineRule="exact"/>
        <w:jc w:val="center"/>
        <w:rPr>
          <w:rFonts w:eastAsia="方正小标宋_GBK"/>
          <w:sz w:val="44"/>
          <w:szCs w:val="44"/>
        </w:rPr>
      </w:pPr>
    </w:p>
    <w:p w14:paraId="14D229CD">
      <w:pPr>
        <w:spacing w:line="600" w:lineRule="exact"/>
        <w:jc w:val="center"/>
        <w:rPr>
          <w:rFonts w:eastAsia="方正小标宋_GBK"/>
          <w:sz w:val="44"/>
          <w:szCs w:val="44"/>
        </w:rPr>
      </w:pPr>
    </w:p>
    <w:p w14:paraId="35718FCC">
      <w:pPr>
        <w:spacing w:line="600" w:lineRule="exact"/>
        <w:jc w:val="center"/>
        <w:rPr>
          <w:rFonts w:eastAsia="方正小标宋_GBK"/>
          <w:sz w:val="44"/>
          <w:szCs w:val="44"/>
        </w:rPr>
      </w:pPr>
    </w:p>
    <w:p w14:paraId="1E0D57DB">
      <w:pPr>
        <w:spacing w:line="600" w:lineRule="exact"/>
        <w:jc w:val="center"/>
        <w:rPr>
          <w:rFonts w:eastAsia="方正小标宋_GBK"/>
          <w:sz w:val="44"/>
          <w:szCs w:val="44"/>
        </w:rPr>
      </w:pPr>
    </w:p>
    <w:p w14:paraId="70872B64">
      <w:pPr>
        <w:spacing w:line="600" w:lineRule="exact"/>
        <w:jc w:val="center"/>
        <w:rPr>
          <w:rFonts w:eastAsia="方正小标宋_GBK"/>
          <w:sz w:val="44"/>
          <w:szCs w:val="44"/>
        </w:rPr>
      </w:pPr>
    </w:p>
    <w:p w14:paraId="64A9ADE9">
      <w:pPr>
        <w:spacing w:line="600" w:lineRule="exact"/>
        <w:jc w:val="center"/>
        <w:rPr>
          <w:rFonts w:eastAsia="方正小标宋_GBK"/>
          <w:sz w:val="44"/>
          <w:szCs w:val="44"/>
        </w:rPr>
      </w:pPr>
    </w:p>
    <w:p w14:paraId="2CB5CD0B">
      <w:pPr>
        <w:spacing w:line="600" w:lineRule="exact"/>
        <w:jc w:val="center"/>
        <w:rPr>
          <w:rFonts w:eastAsia="方正小标宋_GBK"/>
          <w:sz w:val="44"/>
          <w:szCs w:val="44"/>
        </w:rPr>
      </w:pPr>
    </w:p>
    <w:p w14:paraId="0C205C57">
      <w:pPr>
        <w:spacing w:line="600" w:lineRule="exact"/>
        <w:jc w:val="center"/>
        <w:rPr>
          <w:rFonts w:eastAsia="方正小标宋_GBK"/>
          <w:sz w:val="44"/>
          <w:szCs w:val="44"/>
        </w:rPr>
      </w:pPr>
    </w:p>
    <w:p w14:paraId="14E6B69A">
      <w:pPr>
        <w:spacing w:line="600" w:lineRule="exact"/>
        <w:jc w:val="center"/>
        <w:rPr>
          <w:rFonts w:eastAsia="方正小标宋_GBK"/>
          <w:sz w:val="44"/>
          <w:szCs w:val="44"/>
        </w:rPr>
      </w:pPr>
    </w:p>
    <w:p w14:paraId="0A942E0A">
      <w:pPr>
        <w:spacing w:line="600" w:lineRule="exact"/>
        <w:jc w:val="center"/>
        <w:rPr>
          <w:rFonts w:eastAsia="方正小标宋_GBK"/>
          <w:sz w:val="44"/>
          <w:szCs w:val="44"/>
        </w:rPr>
      </w:pPr>
    </w:p>
    <w:p w14:paraId="3C305352">
      <w:pPr>
        <w:spacing w:line="600" w:lineRule="exact"/>
        <w:jc w:val="center"/>
        <w:rPr>
          <w:rFonts w:eastAsia="方正小标宋_GBK"/>
          <w:sz w:val="44"/>
          <w:szCs w:val="44"/>
        </w:rPr>
      </w:pPr>
    </w:p>
    <w:p w14:paraId="09486D55">
      <w:pPr>
        <w:spacing w:line="600" w:lineRule="exact"/>
        <w:jc w:val="center"/>
        <w:rPr>
          <w:rFonts w:eastAsia="方正小标宋_GBK"/>
          <w:sz w:val="44"/>
          <w:szCs w:val="44"/>
        </w:rPr>
      </w:pPr>
    </w:p>
    <w:p w14:paraId="001D5381">
      <w:pPr>
        <w:spacing w:line="600" w:lineRule="exact"/>
        <w:jc w:val="center"/>
        <w:rPr>
          <w:rFonts w:eastAsia="方正小标宋_GBK"/>
          <w:sz w:val="44"/>
          <w:szCs w:val="44"/>
        </w:rPr>
      </w:pPr>
      <w:r>
        <w:rPr>
          <w:rFonts w:eastAsia="方正小标宋_GBK"/>
          <w:sz w:val="44"/>
          <w:szCs w:val="44"/>
        </w:rPr>
        <w:t>第一部分：2026年部门预算情况说明</w:t>
      </w:r>
    </w:p>
    <w:p w14:paraId="3201F760">
      <w:pPr>
        <w:spacing w:line="600" w:lineRule="exact"/>
        <w:ind w:firstLine="880" w:firstLineChars="200"/>
        <w:jc w:val="center"/>
        <w:rPr>
          <w:rFonts w:eastAsia="华文中宋"/>
          <w:sz w:val="44"/>
          <w:szCs w:val="44"/>
        </w:rPr>
      </w:pPr>
    </w:p>
    <w:p w14:paraId="4DCA5AB9">
      <w:pPr>
        <w:spacing w:line="600" w:lineRule="exact"/>
        <w:ind w:firstLine="640" w:firstLineChars="200"/>
        <w:rPr>
          <w:rFonts w:eastAsia="方正黑体_GBK"/>
          <w:sz w:val="32"/>
        </w:rPr>
      </w:pPr>
      <w:r>
        <w:rPr>
          <w:rFonts w:eastAsia="方正黑体_GBK"/>
          <w:sz w:val="32"/>
        </w:rPr>
        <w:t>一、单位基本情况</w:t>
      </w:r>
    </w:p>
    <w:p w14:paraId="5F52E13D">
      <w:pPr>
        <w:overflowPunct w:val="0"/>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57DE130E">
      <w:pPr>
        <w:spacing w:line="520" w:lineRule="exact"/>
        <w:ind w:firstLine="640" w:firstLineChars="200"/>
        <w:rPr>
          <w:rFonts w:eastAsia="方正仿宋_GBK"/>
          <w:sz w:val="32"/>
          <w:szCs w:val="32"/>
        </w:rPr>
      </w:pPr>
      <w:r>
        <w:rPr>
          <w:rFonts w:eastAsia="方正仿宋_GBK"/>
          <w:sz w:val="32"/>
          <w:szCs w:val="32"/>
        </w:rPr>
        <w:t>1.组织实施教育教学活动，维护学校的教学秩序。</w:t>
      </w:r>
    </w:p>
    <w:p w14:paraId="5EC793FC">
      <w:pPr>
        <w:spacing w:line="520"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27FAC724">
      <w:pPr>
        <w:spacing w:line="520" w:lineRule="exact"/>
        <w:ind w:firstLine="640" w:firstLineChars="200"/>
        <w:rPr>
          <w:rFonts w:eastAsia="方正仿宋_GBK"/>
          <w:sz w:val="32"/>
          <w:szCs w:val="32"/>
        </w:rPr>
      </w:pPr>
      <w:r>
        <w:rPr>
          <w:rFonts w:eastAsia="方正仿宋_GBK"/>
          <w:sz w:val="32"/>
          <w:szCs w:val="32"/>
        </w:rPr>
        <w:t>3.聘任教职工，实施奖励或者处分。</w:t>
      </w:r>
    </w:p>
    <w:p w14:paraId="5A87D42B">
      <w:pPr>
        <w:spacing w:line="520" w:lineRule="exact"/>
        <w:ind w:firstLine="640" w:firstLineChars="200"/>
        <w:rPr>
          <w:rFonts w:eastAsia="方正仿宋_GBK"/>
          <w:sz w:val="32"/>
          <w:szCs w:val="32"/>
        </w:rPr>
      </w:pPr>
      <w:r>
        <w:rPr>
          <w:rFonts w:eastAsia="方正仿宋_GBK"/>
          <w:sz w:val="32"/>
          <w:szCs w:val="32"/>
        </w:rPr>
        <w:t>4.维护受教育者、教师及其他职工的合法权益。</w:t>
      </w:r>
    </w:p>
    <w:p w14:paraId="3F5B8E51">
      <w:pPr>
        <w:spacing w:line="520"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34037401">
      <w:pPr>
        <w:spacing w:line="520" w:lineRule="exact"/>
        <w:ind w:firstLine="640" w:firstLineChars="200"/>
        <w:rPr>
          <w:rFonts w:eastAsia="方正仿宋_GBK"/>
          <w:sz w:val="32"/>
        </w:rPr>
      </w:pPr>
      <w:r>
        <w:rPr>
          <w:rFonts w:eastAsia="方正仿宋_GBK"/>
          <w:sz w:val="32"/>
          <w:szCs w:val="32"/>
        </w:rPr>
        <w:t>6.做好学校安全稳定工作和后勤保障服务工作。</w:t>
      </w:r>
    </w:p>
    <w:p w14:paraId="45126B4A">
      <w:pPr>
        <w:pStyle w:val="6"/>
        <w:tabs>
          <w:tab w:val="center" w:pos="4153"/>
          <w:tab w:val="left" w:pos="7275"/>
        </w:tabs>
        <w:overflowPunct w:val="0"/>
        <w:spacing w:line="600" w:lineRule="exact"/>
        <w:ind w:left="640" w:firstLine="0" w:firstLineChars="0"/>
        <w:rPr>
          <w:rFonts w:ascii="Times New Roman" w:hAnsi="Times New Roman" w:eastAsia="方正楷体_GBK"/>
          <w:sz w:val="32"/>
        </w:rPr>
      </w:pPr>
      <w:r>
        <w:rPr>
          <w:rFonts w:ascii="Times New Roman" w:hAnsi="Times New Roman" w:eastAsia="方正楷体_GBK"/>
          <w:sz w:val="32"/>
        </w:rPr>
        <w:t>（二）单位构成</w:t>
      </w:r>
    </w:p>
    <w:p w14:paraId="61EF6FB4">
      <w:pPr>
        <w:spacing w:line="600" w:lineRule="exact"/>
        <w:ind w:firstLine="640" w:firstLineChars="200"/>
        <w:rPr>
          <w:rFonts w:eastAsia="方正仿宋_GBK"/>
          <w:sz w:val="32"/>
          <w:szCs w:val="32"/>
        </w:rPr>
      </w:pPr>
      <w:r>
        <w:rPr>
          <w:rFonts w:eastAsia="方正仿宋_GBK"/>
          <w:sz w:val="32"/>
          <w:szCs w:val="32"/>
        </w:rPr>
        <w:t>重庆市开州区大进初级中学内设4个职能处室（开州编委发〔2016〕67号），分别为教务处、政教处、总务处、团委。</w:t>
      </w:r>
    </w:p>
    <w:p w14:paraId="37A3E243">
      <w:pPr>
        <w:spacing w:line="600" w:lineRule="exact"/>
        <w:ind w:left="640"/>
        <w:rPr>
          <w:rFonts w:eastAsia="方正仿宋_GBK"/>
          <w:sz w:val="32"/>
        </w:rPr>
      </w:pPr>
      <w:r>
        <w:rPr>
          <w:rFonts w:eastAsia="方正黑体_GBK"/>
          <w:sz w:val="32"/>
        </w:rPr>
        <w:t>二、部门收支总体情况</w:t>
      </w:r>
    </w:p>
    <w:p w14:paraId="5E711404">
      <w:pPr>
        <w:spacing w:line="600" w:lineRule="exact"/>
        <w:ind w:firstLine="640" w:firstLineChars="200"/>
        <w:rPr>
          <w:rFonts w:eastAsia="方正仿宋_GBK"/>
          <w:sz w:val="32"/>
        </w:rPr>
      </w:pPr>
      <w:r>
        <w:rPr>
          <w:rFonts w:eastAsia="方正楷体_GBK"/>
          <w:sz w:val="32"/>
        </w:rPr>
        <w:t>（一）收入预算：</w:t>
      </w:r>
      <w:r>
        <w:rPr>
          <w:rFonts w:eastAsia="方正仿宋_GBK"/>
          <w:sz w:val="32"/>
        </w:rPr>
        <w:t xml:space="preserve">2026年年初预算数 </w:t>
      </w:r>
      <w:r>
        <w:rPr>
          <w:rFonts w:hint="eastAsia" w:eastAsia="方正仿宋_GBK"/>
          <w:sz w:val="32"/>
        </w:rPr>
        <w:t>2328.14</w:t>
      </w:r>
      <w:r>
        <w:rPr>
          <w:rFonts w:eastAsia="方正仿宋_GBK"/>
          <w:sz w:val="32"/>
        </w:rPr>
        <w:t>万元，上年结转</w:t>
      </w:r>
      <w:r>
        <w:rPr>
          <w:rFonts w:hint="eastAsia" w:eastAsia="方正仿宋_GBK"/>
          <w:sz w:val="32"/>
        </w:rPr>
        <w:t>10.63</w:t>
      </w:r>
      <w:r>
        <w:rPr>
          <w:rFonts w:eastAsia="方正仿宋_GBK"/>
          <w:sz w:val="32"/>
        </w:rPr>
        <w:t>万元，其中：一般公共预算拨款收入</w:t>
      </w:r>
      <w:r>
        <w:rPr>
          <w:rFonts w:hint="eastAsia" w:eastAsia="方正仿宋_GBK"/>
          <w:sz w:val="32"/>
        </w:rPr>
        <w:t>2328.14</w:t>
      </w:r>
      <w:r>
        <w:rPr>
          <w:rFonts w:eastAsia="方正仿宋_GBK"/>
          <w:sz w:val="32"/>
        </w:rPr>
        <w:t xml:space="preserve"> 万元，上年结转 </w:t>
      </w:r>
      <w:r>
        <w:rPr>
          <w:rFonts w:hint="eastAsia" w:eastAsia="方正仿宋_GBK"/>
          <w:sz w:val="32"/>
        </w:rPr>
        <w:t>10.63</w:t>
      </w:r>
      <w:r>
        <w:rPr>
          <w:rFonts w:eastAsia="方正仿宋_GBK"/>
          <w:sz w:val="32"/>
        </w:rPr>
        <w:t xml:space="preserve">万元，政府性基金预算拨款收入 </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 xml:space="preserve"> 万元。收入较2025年增加 </w:t>
      </w:r>
      <w:r>
        <w:rPr>
          <w:rFonts w:hint="eastAsia" w:eastAsia="方正仿宋_GBK"/>
          <w:sz w:val="32"/>
        </w:rPr>
        <w:t>47.12</w:t>
      </w:r>
      <w:r>
        <w:rPr>
          <w:rFonts w:eastAsia="方正仿宋_GBK"/>
          <w:sz w:val="32"/>
        </w:rPr>
        <w:t>万元，主要是教育经费拨款增加</w:t>
      </w:r>
      <w:r>
        <w:rPr>
          <w:rFonts w:hint="eastAsia" w:eastAsia="方正仿宋_GBK"/>
          <w:sz w:val="32"/>
        </w:rPr>
        <w:t>26.2</w:t>
      </w:r>
      <w:r>
        <w:rPr>
          <w:rFonts w:eastAsia="方正仿宋_GBK"/>
          <w:sz w:val="32"/>
        </w:rPr>
        <w:t xml:space="preserve"> 万元</w:t>
      </w:r>
      <w:r>
        <w:rPr>
          <w:rFonts w:hint="eastAsia" w:eastAsia="方正仿宋_GBK"/>
          <w:sz w:val="32"/>
        </w:rPr>
        <w:t>，社会保障</w:t>
      </w:r>
      <w:r>
        <w:rPr>
          <w:rFonts w:eastAsia="方正仿宋_GBK"/>
          <w:sz w:val="32"/>
        </w:rPr>
        <w:t>经费拨款增加</w:t>
      </w:r>
      <w:r>
        <w:rPr>
          <w:rFonts w:hint="eastAsia" w:eastAsia="方正仿宋_GBK"/>
          <w:sz w:val="32"/>
        </w:rPr>
        <w:t>16.24</w:t>
      </w:r>
      <w:r>
        <w:rPr>
          <w:rFonts w:eastAsia="方正仿宋_GBK"/>
          <w:sz w:val="32"/>
        </w:rPr>
        <w:t>万元</w:t>
      </w:r>
      <w:r>
        <w:rPr>
          <w:rFonts w:hint="eastAsia" w:eastAsia="方正仿宋_GBK"/>
          <w:sz w:val="32"/>
        </w:rPr>
        <w:t>，卫生健康</w:t>
      </w:r>
      <w:r>
        <w:rPr>
          <w:rFonts w:eastAsia="方正仿宋_GBK"/>
          <w:sz w:val="32"/>
        </w:rPr>
        <w:t>经费拨款增加</w:t>
      </w:r>
      <w:r>
        <w:rPr>
          <w:rFonts w:hint="eastAsia" w:eastAsia="方正仿宋_GBK"/>
          <w:sz w:val="32"/>
        </w:rPr>
        <w:t>4.41</w:t>
      </w:r>
      <w:r>
        <w:rPr>
          <w:rFonts w:eastAsia="方正仿宋_GBK"/>
          <w:sz w:val="32"/>
        </w:rPr>
        <w:t>万元</w:t>
      </w:r>
      <w:r>
        <w:rPr>
          <w:rFonts w:hint="eastAsia" w:eastAsia="方正仿宋_GBK"/>
          <w:sz w:val="32"/>
        </w:rPr>
        <w:t>，住房保障</w:t>
      </w:r>
      <w:r>
        <w:rPr>
          <w:rFonts w:eastAsia="方正仿宋_GBK"/>
          <w:sz w:val="32"/>
        </w:rPr>
        <w:t>经费拨款增加</w:t>
      </w:r>
      <w:r>
        <w:rPr>
          <w:rFonts w:hint="eastAsia" w:eastAsia="方正仿宋_GBK"/>
          <w:sz w:val="32"/>
        </w:rPr>
        <w:t>0.27</w:t>
      </w:r>
      <w:r>
        <w:rPr>
          <w:rFonts w:eastAsia="方正仿宋_GBK"/>
          <w:sz w:val="32"/>
        </w:rPr>
        <w:t>万元。</w:t>
      </w:r>
    </w:p>
    <w:p w14:paraId="08306F6F">
      <w:pPr>
        <w:spacing w:line="600" w:lineRule="exact"/>
        <w:ind w:firstLine="640" w:firstLineChars="200"/>
        <w:rPr>
          <w:rFonts w:eastAsia="方正仿宋_GBK"/>
          <w:sz w:val="32"/>
        </w:rPr>
      </w:pPr>
      <w:r>
        <w:rPr>
          <w:rFonts w:eastAsia="方正楷体_GBK"/>
          <w:sz w:val="32"/>
        </w:rPr>
        <w:t>（二）支出预算：</w:t>
      </w:r>
      <w:r>
        <w:rPr>
          <w:rFonts w:eastAsia="方正仿宋_GBK"/>
          <w:sz w:val="32"/>
        </w:rPr>
        <w:t xml:space="preserve">2026年年初预算数 </w:t>
      </w:r>
      <w:r>
        <w:rPr>
          <w:rFonts w:hint="eastAsia" w:eastAsia="方正仿宋_GBK"/>
          <w:sz w:val="32"/>
        </w:rPr>
        <w:t>2328.14</w:t>
      </w:r>
      <w:r>
        <w:rPr>
          <w:rFonts w:eastAsia="方正仿宋_GBK"/>
          <w:sz w:val="32"/>
        </w:rPr>
        <w:t>万元，其中：教育支出预算</w:t>
      </w:r>
      <w:r>
        <w:rPr>
          <w:rFonts w:hint="eastAsia" w:eastAsia="方正仿宋_GBK"/>
          <w:sz w:val="32"/>
        </w:rPr>
        <w:t>1756.69</w:t>
      </w:r>
      <w:r>
        <w:rPr>
          <w:rFonts w:eastAsia="方正仿宋_GBK"/>
          <w:sz w:val="32"/>
        </w:rPr>
        <w:t xml:space="preserve"> 万元，社会保障和就业支出预算 </w:t>
      </w:r>
      <w:r>
        <w:rPr>
          <w:rFonts w:hint="eastAsia" w:eastAsia="方正仿宋_GBK"/>
          <w:sz w:val="32"/>
        </w:rPr>
        <w:t>356.81</w:t>
      </w:r>
      <w:r>
        <w:rPr>
          <w:rFonts w:eastAsia="方正仿宋_GBK"/>
          <w:sz w:val="32"/>
        </w:rPr>
        <w:t>万元，卫生健康支出预算</w:t>
      </w:r>
      <w:r>
        <w:rPr>
          <w:rFonts w:hint="eastAsia" w:eastAsia="方正仿宋_GBK"/>
          <w:sz w:val="32"/>
        </w:rPr>
        <w:t>110.68</w:t>
      </w:r>
      <w:r>
        <w:rPr>
          <w:rFonts w:eastAsia="方正仿宋_GBK"/>
          <w:sz w:val="32"/>
        </w:rPr>
        <w:t xml:space="preserve"> 万元，住房保障支出预算</w:t>
      </w:r>
      <w:r>
        <w:rPr>
          <w:rFonts w:hint="eastAsia" w:eastAsia="方正仿宋_GBK"/>
          <w:sz w:val="32"/>
        </w:rPr>
        <w:t>103.96</w:t>
      </w:r>
      <w:r>
        <w:rPr>
          <w:rFonts w:eastAsia="方正仿宋_GBK"/>
          <w:sz w:val="32"/>
        </w:rPr>
        <w:t xml:space="preserve"> 万元。支出预算较2025年增加 </w:t>
      </w:r>
      <w:r>
        <w:rPr>
          <w:rFonts w:hint="eastAsia" w:eastAsia="方正仿宋_GBK"/>
          <w:sz w:val="32"/>
        </w:rPr>
        <w:t>47.12</w:t>
      </w:r>
      <w:r>
        <w:rPr>
          <w:rFonts w:eastAsia="方正仿宋_GBK"/>
          <w:sz w:val="32"/>
        </w:rPr>
        <w:t xml:space="preserve">万元，主要是基本支出预算增加 </w:t>
      </w:r>
      <w:r>
        <w:rPr>
          <w:rFonts w:hint="eastAsia" w:eastAsia="方正仿宋_GBK"/>
          <w:sz w:val="32"/>
        </w:rPr>
        <w:t>73.09</w:t>
      </w:r>
      <w:r>
        <w:rPr>
          <w:rFonts w:eastAsia="方正仿宋_GBK"/>
          <w:sz w:val="32"/>
        </w:rPr>
        <w:t>万元，项目支出预算</w:t>
      </w:r>
      <w:r>
        <w:rPr>
          <w:rFonts w:hint="eastAsia" w:eastAsia="方正仿宋_GBK"/>
          <w:sz w:val="32"/>
        </w:rPr>
        <w:t>减少25.97</w:t>
      </w:r>
      <w:r>
        <w:rPr>
          <w:rFonts w:eastAsia="方正仿宋_GBK"/>
          <w:sz w:val="32"/>
        </w:rPr>
        <w:t>万元。</w:t>
      </w:r>
    </w:p>
    <w:p w14:paraId="550CCADB">
      <w:pPr>
        <w:spacing w:line="600" w:lineRule="exact"/>
        <w:ind w:left="640"/>
        <w:rPr>
          <w:rFonts w:eastAsia="方正黑体_GBK"/>
          <w:sz w:val="32"/>
        </w:rPr>
      </w:pPr>
      <w:r>
        <w:rPr>
          <w:rFonts w:eastAsia="方正黑体_GBK"/>
          <w:sz w:val="32"/>
        </w:rPr>
        <w:t>三、部门预算情况说明</w:t>
      </w:r>
    </w:p>
    <w:p w14:paraId="06746656">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2328.14</w:t>
      </w:r>
      <w:r>
        <w:rPr>
          <w:rFonts w:eastAsia="方正仿宋_GBK"/>
          <w:sz w:val="32"/>
        </w:rPr>
        <w:t>万元，一般公共预算财政拨款支出</w:t>
      </w:r>
      <w:r>
        <w:rPr>
          <w:rFonts w:hint="eastAsia" w:eastAsia="方正仿宋_GBK"/>
          <w:sz w:val="32"/>
        </w:rPr>
        <w:t>2328.14</w:t>
      </w:r>
      <w:r>
        <w:rPr>
          <w:rFonts w:eastAsia="方正仿宋_GBK"/>
          <w:sz w:val="32"/>
        </w:rPr>
        <w:t>万元，比2025年增加</w:t>
      </w:r>
      <w:r>
        <w:rPr>
          <w:rFonts w:hint="eastAsia" w:eastAsia="方正仿宋_GBK"/>
          <w:sz w:val="32"/>
        </w:rPr>
        <w:t>47.12</w:t>
      </w:r>
      <w:r>
        <w:rPr>
          <w:rFonts w:eastAsia="方正仿宋_GBK"/>
          <w:sz w:val="32"/>
        </w:rPr>
        <w:t xml:space="preserve">  万元。其中：基本支出</w:t>
      </w:r>
      <w:r>
        <w:rPr>
          <w:rFonts w:hint="eastAsia" w:eastAsia="方正仿宋_GBK"/>
          <w:sz w:val="32"/>
        </w:rPr>
        <w:t>2180.86</w:t>
      </w:r>
      <w:r>
        <w:rPr>
          <w:rFonts w:eastAsia="方正仿宋_GBK"/>
          <w:sz w:val="32"/>
        </w:rPr>
        <w:t>万元，比2025年增加</w:t>
      </w:r>
      <w:r>
        <w:rPr>
          <w:rFonts w:hint="eastAsia" w:eastAsia="方正仿宋_GBK"/>
          <w:sz w:val="32"/>
        </w:rPr>
        <w:t>73.09</w:t>
      </w:r>
      <w:r>
        <w:rPr>
          <w:rFonts w:eastAsia="方正仿宋_GBK"/>
          <w:sz w:val="32"/>
        </w:rPr>
        <w:t>万元，主要原因是</w:t>
      </w:r>
      <w:r>
        <w:rPr>
          <w:rFonts w:hint="eastAsia" w:eastAsia="方正仿宋_GBK"/>
          <w:sz w:val="32"/>
        </w:rPr>
        <w:t>工资福利</w:t>
      </w:r>
      <w:r>
        <w:rPr>
          <w:rFonts w:eastAsia="方正仿宋_GBK"/>
          <w:sz w:val="32"/>
        </w:rPr>
        <w:t xml:space="preserve">支出预算增加 </w:t>
      </w:r>
      <w:r>
        <w:rPr>
          <w:rFonts w:hint="eastAsia" w:eastAsia="方正仿宋_GBK"/>
          <w:sz w:val="32"/>
        </w:rPr>
        <w:t>66</w:t>
      </w:r>
      <w:r>
        <w:rPr>
          <w:rFonts w:eastAsia="方正仿宋_GBK"/>
          <w:sz w:val="32"/>
        </w:rPr>
        <w:t>万元，</w:t>
      </w:r>
      <w:r>
        <w:rPr>
          <w:rFonts w:hint="eastAsia" w:eastAsia="方正仿宋_GBK"/>
          <w:sz w:val="32"/>
        </w:rPr>
        <w:t>商品和服务支</w:t>
      </w:r>
      <w:r>
        <w:rPr>
          <w:rFonts w:eastAsia="方正仿宋_GBK"/>
          <w:sz w:val="32"/>
        </w:rPr>
        <w:t>出预算</w:t>
      </w:r>
      <w:r>
        <w:rPr>
          <w:rFonts w:hint="eastAsia" w:eastAsia="方正仿宋_GBK"/>
          <w:sz w:val="32"/>
        </w:rPr>
        <w:t>减少34.67</w:t>
      </w:r>
      <w:r>
        <w:rPr>
          <w:rFonts w:eastAsia="方正仿宋_GBK"/>
          <w:sz w:val="32"/>
        </w:rPr>
        <w:t>万元</w:t>
      </w:r>
      <w:r>
        <w:rPr>
          <w:rFonts w:hint="eastAsia" w:eastAsia="方正仿宋_GBK"/>
          <w:sz w:val="32"/>
        </w:rPr>
        <w:t>，对个人和家庭的补助</w:t>
      </w:r>
      <w:r>
        <w:rPr>
          <w:rFonts w:eastAsia="方正仿宋_GBK"/>
          <w:sz w:val="32"/>
        </w:rPr>
        <w:t>支出预算</w:t>
      </w:r>
      <w:r>
        <w:rPr>
          <w:rFonts w:hint="eastAsia" w:eastAsia="方正仿宋_GBK"/>
          <w:sz w:val="32"/>
        </w:rPr>
        <w:t>增加11.76</w:t>
      </w:r>
      <w:r>
        <w:rPr>
          <w:rFonts w:eastAsia="方正仿宋_GBK"/>
          <w:sz w:val="32"/>
        </w:rPr>
        <w:t>万元</w:t>
      </w:r>
      <w:r>
        <w:rPr>
          <w:rFonts w:hint="eastAsia" w:eastAsia="方正仿宋_GBK"/>
          <w:sz w:val="32"/>
        </w:rPr>
        <w:t>，资本性</w:t>
      </w:r>
      <w:r>
        <w:rPr>
          <w:rFonts w:eastAsia="方正仿宋_GBK"/>
          <w:sz w:val="32"/>
        </w:rPr>
        <w:t>支出预算</w:t>
      </w:r>
      <w:r>
        <w:rPr>
          <w:rFonts w:hint="eastAsia" w:eastAsia="方正仿宋_GBK"/>
          <w:sz w:val="32"/>
        </w:rPr>
        <w:t>增加30</w:t>
      </w:r>
      <w:r>
        <w:rPr>
          <w:rFonts w:eastAsia="方正仿宋_GBK"/>
          <w:sz w:val="32"/>
        </w:rPr>
        <w:t>万元</w:t>
      </w:r>
      <w:r>
        <w:rPr>
          <w:rFonts w:hint="eastAsia" w:eastAsia="方正仿宋_GBK"/>
          <w:sz w:val="32"/>
        </w:rPr>
        <w:t>，租赁费支</w:t>
      </w:r>
      <w:r>
        <w:rPr>
          <w:rFonts w:eastAsia="方正仿宋_GBK"/>
          <w:sz w:val="32"/>
        </w:rPr>
        <w:t>出预算</w:t>
      </w:r>
      <w:r>
        <w:rPr>
          <w:rFonts w:hint="eastAsia" w:eastAsia="方正仿宋_GBK"/>
          <w:sz w:val="32"/>
        </w:rPr>
        <w:t>减少1万元， 福利费支</w:t>
      </w:r>
      <w:r>
        <w:rPr>
          <w:rFonts w:eastAsia="方正仿宋_GBK"/>
          <w:sz w:val="32"/>
        </w:rPr>
        <w:t>出预算</w:t>
      </w:r>
      <w:r>
        <w:rPr>
          <w:rFonts w:hint="eastAsia" w:eastAsia="方正仿宋_GBK"/>
          <w:sz w:val="32"/>
        </w:rPr>
        <w:t>减少11.17万元，  其他商品和服务支出支</w:t>
      </w:r>
      <w:r>
        <w:rPr>
          <w:rFonts w:eastAsia="方正仿宋_GBK"/>
          <w:sz w:val="32"/>
        </w:rPr>
        <w:t>出预算</w:t>
      </w:r>
      <w:r>
        <w:rPr>
          <w:rFonts w:hint="eastAsia" w:eastAsia="方正仿宋_GBK"/>
          <w:sz w:val="32"/>
        </w:rPr>
        <w:t>减少8万元，</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147.28</w:t>
      </w:r>
      <w:r>
        <w:rPr>
          <w:rFonts w:eastAsia="方正仿宋_GBK"/>
          <w:sz w:val="32"/>
        </w:rPr>
        <w:t>万元，比2025年减少</w:t>
      </w:r>
      <w:r>
        <w:rPr>
          <w:rFonts w:hint="eastAsia" w:eastAsia="方正仿宋_GBK"/>
          <w:sz w:val="32"/>
        </w:rPr>
        <w:t>25.97</w:t>
      </w:r>
      <w:r>
        <w:rPr>
          <w:rFonts w:eastAsia="方正仿宋_GBK"/>
          <w:sz w:val="32"/>
        </w:rPr>
        <w:t>万元，主要原因是</w:t>
      </w:r>
      <w:r>
        <w:rPr>
          <w:rFonts w:hint="eastAsia" w:eastAsia="方正仿宋_GBK"/>
          <w:sz w:val="32"/>
        </w:rPr>
        <w:t>义教校舍维修-教学楼地面改造预算减少30万元，义教营改膳食补助预算减少4.36万元，义教营改食堂从业人员经费补助预算减少2.38万元，义教学生资助（家庭贫困寄宿生及非寄宿生生活补助）非打卡预算增加0.14万元</w:t>
      </w:r>
      <w:r>
        <w:rPr>
          <w:rFonts w:eastAsia="方正仿宋_GBK"/>
          <w:sz w:val="32"/>
        </w:rPr>
        <w:t>等，</w:t>
      </w:r>
      <w:r>
        <w:rPr>
          <w:rFonts w:hint="eastAsia" w:eastAsia="方正仿宋_GBK"/>
          <w:sz w:val="32"/>
        </w:rPr>
        <w:t>其中上年结转结余10.63万元，</w:t>
      </w:r>
      <w:r>
        <w:rPr>
          <w:rFonts w:eastAsia="方正仿宋_GBK"/>
          <w:sz w:val="32"/>
        </w:rPr>
        <w:t>主要用于</w:t>
      </w:r>
      <w:r>
        <w:rPr>
          <w:rFonts w:eastAsia="方正仿宋_GBK"/>
          <w:sz w:val="32"/>
          <w:szCs w:val="32"/>
        </w:rPr>
        <w:t>义教学生资助、义务教育学生营养改善计划、义教保障机制、义务教育薄弱环节改善与能力提升</w:t>
      </w:r>
      <w:r>
        <w:rPr>
          <w:rFonts w:eastAsia="方正仿宋_GBK"/>
          <w:sz w:val="32"/>
        </w:rPr>
        <w:t>等重点工作。</w:t>
      </w:r>
    </w:p>
    <w:p w14:paraId="7DFF2127">
      <w:pPr>
        <w:spacing w:line="600" w:lineRule="exact"/>
        <w:ind w:firstLine="640" w:firstLineChars="200"/>
        <w:rPr>
          <w:rFonts w:eastAsia="方正仿宋_GBK"/>
          <w:sz w:val="32"/>
        </w:rPr>
      </w:pPr>
      <w:r>
        <w:rPr>
          <w:rFonts w:eastAsia="方正仿宋_GBK"/>
          <w:sz w:val="32"/>
        </w:rPr>
        <w:t>2026年</w:t>
      </w:r>
      <w:r>
        <w:rPr>
          <w:rFonts w:hint="eastAsia" w:eastAsia="方正仿宋_GBK"/>
          <w:sz w:val="32"/>
        </w:rPr>
        <w:t>我单位</w:t>
      </w:r>
      <w:r>
        <w:rPr>
          <w:rFonts w:eastAsia="方正仿宋_GBK"/>
          <w:sz w:val="32"/>
        </w:rPr>
        <w:t>无使用政府性基金预算拨款安排的支出</w:t>
      </w:r>
      <w:r>
        <w:rPr>
          <w:rFonts w:hint="eastAsia" w:eastAsia="方正仿宋_GBK"/>
          <w:sz w:val="32"/>
        </w:rPr>
        <w:t>。</w:t>
      </w:r>
    </w:p>
    <w:p w14:paraId="3773869D">
      <w:pPr>
        <w:spacing w:line="600" w:lineRule="exact"/>
        <w:ind w:left="640"/>
        <w:rPr>
          <w:rFonts w:eastAsia="方正仿宋_GBK"/>
          <w:sz w:val="32"/>
        </w:rPr>
      </w:pPr>
      <w:r>
        <w:rPr>
          <w:rFonts w:eastAsia="方正黑体_GBK"/>
          <w:sz w:val="32"/>
        </w:rPr>
        <w:t>四、“三公”经费情况说明</w:t>
      </w:r>
    </w:p>
    <w:p w14:paraId="0FE7EBE2">
      <w:pPr>
        <w:spacing w:line="600" w:lineRule="exact"/>
        <w:ind w:left="640"/>
        <w:rPr>
          <w:rFonts w:eastAsia="方正仿宋_GBK"/>
          <w:sz w:val="32"/>
        </w:rPr>
      </w:pPr>
      <w:r>
        <w:rPr>
          <w:rFonts w:hint="eastAsia" w:eastAsia="方正仿宋_GBK"/>
          <w:sz w:val="32"/>
        </w:rPr>
        <w:t>2026年我单位无“三公”经费预算支出经费。</w:t>
      </w:r>
    </w:p>
    <w:p w14:paraId="592780D0">
      <w:pPr>
        <w:spacing w:line="600" w:lineRule="exact"/>
        <w:ind w:left="640"/>
        <w:rPr>
          <w:rFonts w:eastAsia="方正黑体_GBK"/>
          <w:sz w:val="32"/>
        </w:rPr>
      </w:pPr>
      <w:r>
        <w:rPr>
          <w:rFonts w:eastAsia="方正黑体_GBK"/>
          <w:sz w:val="32"/>
        </w:rPr>
        <w:t>五、其他重要事项的情况说明</w:t>
      </w:r>
    </w:p>
    <w:p w14:paraId="6950500C">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78E06241">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 xml:space="preserve">单位政府采购预算总额 </w:t>
      </w:r>
      <w:r>
        <w:rPr>
          <w:rFonts w:hint="eastAsia" w:eastAsia="方正仿宋_GBK"/>
          <w:sz w:val="32"/>
        </w:rPr>
        <w:t>30</w:t>
      </w:r>
      <w:r>
        <w:rPr>
          <w:rFonts w:eastAsia="方正仿宋_GBK"/>
          <w:sz w:val="32"/>
        </w:rPr>
        <w:t xml:space="preserve">万元：政府采购货物预算 </w:t>
      </w:r>
      <w:r>
        <w:rPr>
          <w:rFonts w:hint="eastAsia" w:eastAsia="方正仿宋_GBK"/>
          <w:sz w:val="32"/>
        </w:rPr>
        <w:t>30</w:t>
      </w:r>
      <w:r>
        <w:rPr>
          <w:rFonts w:eastAsia="方正仿宋_GBK"/>
          <w:sz w:val="32"/>
        </w:rPr>
        <w:t xml:space="preserve"> 万元；其中一般公共预算拨款政府采购</w:t>
      </w:r>
      <w:r>
        <w:rPr>
          <w:rFonts w:hint="eastAsia" w:eastAsia="方正仿宋_GBK"/>
          <w:sz w:val="32"/>
        </w:rPr>
        <w:t>30</w:t>
      </w:r>
      <w:r>
        <w:rPr>
          <w:rFonts w:eastAsia="方正仿宋_GBK"/>
          <w:sz w:val="32"/>
        </w:rPr>
        <w:t xml:space="preserve">万元：政府采购货物预算 </w:t>
      </w:r>
      <w:r>
        <w:rPr>
          <w:rFonts w:hint="eastAsia" w:eastAsia="方正仿宋_GBK"/>
          <w:sz w:val="32"/>
        </w:rPr>
        <w:t>30</w:t>
      </w:r>
      <w:r>
        <w:rPr>
          <w:rFonts w:eastAsia="方正仿宋_GBK"/>
          <w:sz w:val="32"/>
        </w:rPr>
        <w:t>万元。</w:t>
      </w:r>
    </w:p>
    <w:p w14:paraId="3B49A375">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 xml:space="preserve">2026年项目支出均实行了绩效目标管理，涉及一般公共预算当年财政拨款 </w:t>
      </w:r>
      <w:r>
        <w:rPr>
          <w:rFonts w:hint="eastAsia" w:eastAsia="方正仿宋_GBK"/>
          <w:color w:val="000000"/>
          <w:sz w:val="32"/>
        </w:rPr>
        <w:t>136.65</w:t>
      </w:r>
      <w:r>
        <w:rPr>
          <w:rFonts w:eastAsia="方正仿宋_GBK"/>
          <w:color w:val="000000"/>
          <w:sz w:val="32"/>
        </w:rPr>
        <w:t>万元。</w:t>
      </w:r>
    </w:p>
    <w:p w14:paraId="0B09115F">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单位共有车辆0辆。2026年一般公共预算安排购置车辆0辆。</w:t>
      </w:r>
    </w:p>
    <w:p w14:paraId="25270DAB">
      <w:pPr>
        <w:ind w:firstLine="640" w:firstLineChars="200"/>
        <w:rPr>
          <w:rFonts w:eastAsia="方正黑体_GBK"/>
          <w:sz w:val="32"/>
        </w:rPr>
      </w:pPr>
      <w:r>
        <w:rPr>
          <w:rFonts w:eastAsia="方正黑体_GBK"/>
          <w:sz w:val="32"/>
        </w:rPr>
        <w:t>六、专业性名词解释</w:t>
      </w:r>
    </w:p>
    <w:p w14:paraId="430F3F5C">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1E5C2BCA">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A600E3F">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6379616C">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271AA24F">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97D8A4">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5A67CE94">
      <w:pPr>
        <w:ind w:firstLine="640" w:firstLineChars="200"/>
        <w:rPr>
          <w:rFonts w:eastAsia="方正黑体_GBK"/>
          <w:sz w:val="32"/>
        </w:rPr>
      </w:pPr>
    </w:p>
    <w:p w14:paraId="5AE3750D">
      <w:pPr>
        <w:spacing w:line="600" w:lineRule="exact"/>
        <w:ind w:firstLine="640" w:firstLineChars="200"/>
        <w:rPr>
          <w:rFonts w:eastAsia="方正黑体_GBK"/>
          <w:sz w:val="32"/>
        </w:rPr>
      </w:pPr>
      <w:r>
        <w:rPr>
          <w:rFonts w:hint="eastAsia" w:eastAsia="方正黑体_GBK"/>
          <w:sz w:val="32"/>
        </w:rPr>
        <w:t>2026年部门预算公开报表（详见附表重庆市开州区大进初级中学2026</w:t>
      </w:r>
      <w:r>
        <w:rPr>
          <w:rFonts w:eastAsia="方正黑体_GBK"/>
          <w:sz w:val="32"/>
        </w:rPr>
        <w:t>年部门预算公开报表</w:t>
      </w:r>
      <w:r>
        <w:rPr>
          <w:rFonts w:hint="eastAsia" w:eastAsia="方正黑体_GBK"/>
          <w:sz w:val="32"/>
        </w:rPr>
        <w:t>）</w:t>
      </w:r>
    </w:p>
    <w:p w14:paraId="69CE9DA5">
      <w:pPr>
        <w:spacing w:line="600" w:lineRule="exact"/>
        <w:rPr>
          <w:rFonts w:eastAsia="方正仿宋_GBK"/>
          <w:sz w:val="32"/>
          <w:szCs w:val="32"/>
        </w:rPr>
      </w:pPr>
      <w:r>
        <w:rPr>
          <w:rFonts w:eastAsia="方正仿宋_GBK"/>
          <w:b/>
          <w:sz w:val="32"/>
        </w:rPr>
        <w:t>部门预算公开联系人：</w:t>
      </w:r>
      <w:r>
        <w:rPr>
          <w:rFonts w:hint="eastAsia" w:eastAsia="方正仿宋_GBK"/>
          <w:b/>
          <w:sz w:val="32"/>
        </w:rPr>
        <w:t xml:space="preserve">陈昌宏   </w:t>
      </w:r>
      <w:r>
        <w:rPr>
          <w:rFonts w:eastAsia="方正仿宋_GBK"/>
          <w:b/>
          <w:sz w:val="32"/>
        </w:rPr>
        <w:t>联系方式：023-</w:t>
      </w:r>
      <w:r>
        <w:rPr>
          <w:rFonts w:hint="eastAsia" w:eastAsia="方正仿宋_GBK"/>
          <w:b/>
          <w:sz w:val="32"/>
        </w:rPr>
        <w:t>52440996</w:t>
      </w:r>
    </w:p>
    <w:p w14:paraId="2EDB8A3E">
      <w:pPr>
        <w:spacing w:line="594" w:lineRule="exact"/>
        <w:ind w:firstLine="640" w:firstLineChars="200"/>
        <w:rPr>
          <w:rFonts w:eastAsia="方正仿宋_GBK"/>
          <w:sz w:val="32"/>
          <w:szCs w:val="32"/>
        </w:rPr>
      </w:pPr>
    </w:p>
    <w:p w14:paraId="6E6C6565">
      <w:pPr>
        <w:spacing w:line="594" w:lineRule="exact"/>
        <w:ind w:firstLine="640" w:firstLineChars="200"/>
        <w:rPr>
          <w:rFonts w:eastAsia="方正仿宋_GBK"/>
          <w:sz w:val="32"/>
          <w:szCs w:val="32"/>
        </w:rPr>
      </w:pPr>
    </w:p>
    <w:p w14:paraId="18CC99DB">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重庆市开州区大进初级中学</w:t>
      </w:r>
    </w:p>
    <w:p w14:paraId="346E4534">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010303C0">
      <w:pPr>
        <w:tabs>
          <w:tab w:val="left" w:pos="1440"/>
        </w:tabs>
        <w:spacing w:line="640" w:lineRule="exact"/>
        <w:rPr>
          <w:rFonts w:eastAsia="方正仿宋_GBK"/>
          <w:sz w:val="32"/>
          <w:szCs w:val="32"/>
        </w:rPr>
      </w:pPr>
      <w:r>
        <w:rPr>
          <w:rFonts w:eastAsia="方正仿宋_GBK"/>
          <w:sz w:val="32"/>
          <w:szCs w:val="32"/>
        </w:rPr>
        <w:tab/>
      </w:r>
    </w:p>
    <w:p w14:paraId="41C6493A">
      <w:pPr>
        <w:tabs>
          <w:tab w:val="left" w:pos="1440"/>
        </w:tabs>
        <w:spacing w:line="640" w:lineRule="exact"/>
        <w:rPr>
          <w:rFonts w:eastAsia="方正仿宋_GBK"/>
          <w:sz w:val="32"/>
          <w:szCs w:val="32"/>
        </w:rPr>
      </w:pPr>
    </w:p>
    <w:p w14:paraId="22EDFC82">
      <w:pPr>
        <w:tabs>
          <w:tab w:val="left" w:pos="1440"/>
        </w:tabs>
        <w:spacing w:line="640" w:lineRule="exact"/>
        <w:rPr>
          <w:rFonts w:eastAsia="方正仿宋_GBK"/>
          <w:sz w:val="32"/>
          <w:szCs w:val="32"/>
        </w:rPr>
      </w:pPr>
    </w:p>
    <w:p w14:paraId="66029E77">
      <w:pPr>
        <w:tabs>
          <w:tab w:val="left" w:pos="1440"/>
        </w:tabs>
        <w:spacing w:line="640" w:lineRule="exact"/>
        <w:rPr>
          <w:rFonts w:eastAsia="方正仿宋_GBK"/>
          <w:sz w:val="32"/>
          <w:szCs w:val="32"/>
        </w:rPr>
      </w:pPr>
    </w:p>
    <w:p w14:paraId="719D2341">
      <w:pPr>
        <w:tabs>
          <w:tab w:val="left" w:pos="1440"/>
        </w:tabs>
        <w:spacing w:line="640" w:lineRule="exact"/>
        <w:rPr>
          <w:rFonts w:eastAsia="方正仿宋_GBK"/>
          <w:sz w:val="32"/>
          <w:szCs w:val="32"/>
        </w:rPr>
      </w:pPr>
    </w:p>
    <w:p w14:paraId="221F7C71">
      <w:pPr>
        <w:tabs>
          <w:tab w:val="left" w:pos="1440"/>
        </w:tabs>
        <w:spacing w:line="640" w:lineRule="exact"/>
        <w:rPr>
          <w:rFonts w:eastAsia="方正仿宋_GBK"/>
          <w:sz w:val="32"/>
          <w:szCs w:val="32"/>
        </w:rPr>
      </w:pPr>
    </w:p>
    <w:p w14:paraId="683262D8">
      <w:pPr>
        <w:tabs>
          <w:tab w:val="left" w:pos="1440"/>
        </w:tabs>
        <w:spacing w:line="640" w:lineRule="exact"/>
        <w:rPr>
          <w:rFonts w:eastAsia="方正仿宋_GBK"/>
          <w:sz w:val="32"/>
          <w:szCs w:val="32"/>
        </w:rPr>
      </w:pPr>
    </w:p>
    <w:p w14:paraId="514BCC09">
      <w:pPr>
        <w:tabs>
          <w:tab w:val="left" w:pos="1440"/>
        </w:tabs>
        <w:spacing w:line="640" w:lineRule="exact"/>
        <w:rPr>
          <w:rFonts w:eastAsia="方正仿宋_GBK"/>
          <w:sz w:val="32"/>
          <w:szCs w:val="32"/>
        </w:rPr>
      </w:pPr>
    </w:p>
    <w:p w14:paraId="075848F4">
      <w:pPr>
        <w:tabs>
          <w:tab w:val="left" w:pos="1440"/>
        </w:tabs>
        <w:spacing w:line="640" w:lineRule="exact"/>
        <w:rPr>
          <w:rFonts w:eastAsia="方正仿宋_GBK"/>
          <w:sz w:val="32"/>
          <w:szCs w:val="32"/>
        </w:rPr>
      </w:pPr>
    </w:p>
    <w:p w14:paraId="75AFCAC2">
      <w:pPr>
        <w:tabs>
          <w:tab w:val="left" w:pos="1440"/>
        </w:tabs>
        <w:spacing w:line="640" w:lineRule="exact"/>
        <w:rPr>
          <w:rFonts w:eastAsia="方正仿宋_GBK"/>
          <w:sz w:val="32"/>
          <w:szCs w:val="32"/>
        </w:rPr>
      </w:pPr>
    </w:p>
    <w:p w14:paraId="65A669E7">
      <w:pPr>
        <w:tabs>
          <w:tab w:val="left" w:pos="1440"/>
        </w:tabs>
        <w:spacing w:line="640" w:lineRule="exact"/>
        <w:rPr>
          <w:rFonts w:eastAsia="方正仿宋_GBK"/>
          <w:sz w:val="32"/>
          <w:szCs w:val="32"/>
        </w:rPr>
      </w:pPr>
    </w:p>
    <w:p w14:paraId="0E195848">
      <w:pPr>
        <w:tabs>
          <w:tab w:val="left" w:pos="1440"/>
        </w:tabs>
        <w:spacing w:line="640" w:lineRule="exact"/>
        <w:rPr>
          <w:rFonts w:hint="eastAsia" w:eastAsia="方正仿宋_GBK"/>
          <w:sz w:val="32"/>
          <w:szCs w:val="32"/>
        </w:rPr>
      </w:pPr>
    </w:p>
    <w:p w14:paraId="4C974C82">
      <w:pPr>
        <w:overflowPunct w:val="0"/>
        <w:spacing w:line="480" w:lineRule="exact"/>
        <w:jc w:val="left"/>
      </w:pP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-31750</wp:posOffset>
                </wp:positionH>
                <wp:positionV relativeFrom="paragraph">
                  <wp:posOffset>17780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pt;margin-top:1.4pt;height:0pt;width:442.2pt;mso-position-horizontal-relative:margin;z-index:251660288;mso-width-relative:page;mso-height-relative:page;" filled="f" stroked="t" coordsize="21600,21600" o:gfxdata="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fxcxzUAAAA&#10;Bg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eastAsia="方正仿宋_GBK"/>
          <w:kern w:val="0"/>
          <w:sz w:val="28"/>
          <w:szCs w:val="28"/>
        </w:rPr>
        <w:t>重庆市开州区大进初级中学</w:t>
      </w:r>
      <w:r>
        <w:rPr>
          <w:rFonts w:eastAsia="方正仿宋_GBK"/>
          <w:kern w:val="0"/>
          <w:sz w:val="28"/>
          <w:szCs w:val="28"/>
        </w:rPr>
        <w:t>办公室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87"/>
    <w:rsid w:val="00023487"/>
    <w:rsid w:val="002C1FE7"/>
    <w:rsid w:val="0071184E"/>
    <w:rsid w:val="00940D15"/>
    <w:rsid w:val="142F402D"/>
    <w:rsid w:val="17C437CF"/>
    <w:rsid w:val="76F6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页眉 字符"/>
    <w:basedOn w:val="5"/>
    <w:link w:val="3"/>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2263</Words>
  <Characters>2525</Characters>
  <Lines>19</Lines>
  <Paragraphs>5</Paragraphs>
  <TotalTime>17</TotalTime>
  <ScaleCrop>false</ScaleCrop>
  <LinksUpToDate>false</LinksUpToDate>
  <CharactersWithSpaces>2664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2026-02-07T04:41:00Z</dcterms:created>
  <dc:creator>ASUS</dc:creator>
  <cp:lastModifiedBy>伍崇兴</cp:lastModifiedBy>
  <dcterms:modified xsi:type="dcterms:W3CDTF">2026-03-12T02:31:08Z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82A71BF922E84F1FBF6978772CBC62FC_12</vt:lpwstr>
  </property>
</Properties>
</file>