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A67764">
      <w:pPr>
        <w:pStyle w:val="2"/>
        <w:spacing w:line="620" w:lineRule="exact"/>
        <w:ind w:firstLine="0" w:firstLineChars="0"/>
        <w:rPr>
          <w:rFonts w:ascii="Times New Roman" w:hAnsi="Times New Roman" w:eastAsia="方正仿宋_GBK" w:cs="Times New Roman"/>
          <w:szCs w:val="32"/>
        </w:rPr>
      </w:pPr>
    </w:p>
    <w:p w14:paraId="044192B3">
      <w:pPr>
        <w:jc w:val="center"/>
        <w:rPr>
          <w:rFonts w:ascii="Times New Roman" w:hAnsi="Times New Roman" w:eastAsia="黑体" w:cs="Times New Roman"/>
          <w:sz w:val="36"/>
        </w:rPr>
      </w:pPr>
    </w:p>
    <w:p w14:paraId="468878FE">
      <w:pPr>
        <w:spacing w:line="400" w:lineRule="exact"/>
        <w:jc w:val="center"/>
        <w:rPr>
          <w:rFonts w:ascii="Times New Roman" w:hAnsi="Times New Roman" w:eastAsia="黑体" w:cs="Times New Roman"/>
          <w:sz w:val="36"/>
        </w:rPr>
      </w:pPr>
    </w:p>
    <w:p w14:paraId="0F4787D5">
      <w:pPr>
        <w:tabs>
          <w:tab w:val="left" w:pos="360"/>
          <w:tab w:val="left" w:pos="8460"/>
        </w:tabs>
        <w:overflowPunct w:val="0"/>
        <w:spacing w:line="1200" w:lineRule="exact"/>
        <w:jc w:val="center"/>
        <w:rPr>
          <w:rFonts w:ascii="Times New Roman" w:hAnsi="Times New Roman" w:eastAsia="方正小标宋_GBK" w:cs="Times New Roman"/>
          <w:b/>
          <w:bCs/>
          <w:color w:val="FF0000"/>
          <w:spacing w:val="80"/>
          <w:w w:val="40"/>
          <w:sz w:val="120"/>
          <w:szCs w:val="120"/>
        </w:rPr>
      </w:pPr>
      <w:r>
        <w:rPr>
          <w:rFonts w:ascii="Times New Roman" w:hAnsi="Times New Roman" w:eastAsia="方正小标宋_GBK" w:cs="Times New Roman"/>
          <w:b/>
          <w:bCs/>
          <w:color w:val="FF0000"/>
          <w:spacing w:val="80"/>
          <w:w w:val="40"/>
          <w:sz w:val="120"/>
          <w:szCs w:val="120"/>
        </w:rPr>
        <w:t>重庆市开州区温泉镇中心小学</w:t>
      </w:r>
    </w:p>
    <w:p w14:paraId="554067BC">
      <w:pPr>
        <w:spacing w:line="400" w:lineRule="exact"/>
        <w:jc w:val="center"/>
        <w:rPr>
          <w:rFonts w:ascii="Times New Roman" w:hAnsi="Times New Roman" w:eastAsia="黑体" w:cs="Times New Roman"/>
          <w:sz w:val="36"/>
        </w:rPr>
      </w:pPr>
    </w:p>
    <w:p w14:paraId="19DDDA39">
      <w:pPr>
        <w:spacing w:line="100" w:lineRule="exact"/>
        <w:jc w:val="center"/>
        <w:rPr>
          <w:rFonts w:ascii="Times New Roman" w:hAnsi="Times New Roman" w:eastAsia="黑体" w:cs="Times New Roman"/>
          <w:sz w:val="36"/>
        </w:rPr>
      </w:pPr>
    </w:p>
    <w:p w14:paraId="6D90E7CC">
      <w:pPr>
        <w:spacing w:line="600" w:lineRule="exact"/>
        <w:jc w:val="center"/>
        <w:rPr>
          <w:rFonts w:ascii="Times New Roman" w:hAnsi="Times New Roman" w:eastAsia="方正仿宋_GBK" w:cs="Times New Roman"/>
          <w:sz w:val="32"/>
          <w:szCs w:val="32"/>
        </w:rPr>
      </w:pPr>
      <w:r>
        <w:rPr>
          <w:rFonts w:ascii="Times New Roman" w:hAnsi="Times New Roman" w:eastAsia="方正仿宋_GBK" w:cs="Times New Roman"/>
          <w:sz w:val="32"/>
        </w:rPr>
        <w:t>开州温小</w:t>
      </w:r>
      <w:r>
        <w:rPr>
          <w:rFonts w:ascii="Times New Roman" w:hAnsi="Times New Roman" w:eastAsia="方正仿宋_GBK" w:cs="Times New Roman"/>
          <w:color w:val="000000"/>
          <w:sz w:val="32"/>
          <w:szCs w:val="32"/>
        </w:rPr>
        <w:t>〔2026〕</w:t>
      </w:r>
      <w:r>
        <w:rPr>
          <w:rFonts w:ascii="Times New Roman" w:hAnsi="Times New Roman" w:eastAsia="方正仿宋_GBK" w:cs="Times New Roman"/>
          <w:sz w:val="32"/>
          <w:szCs w:val="32"/>
        </w:rPr>
        <w:t>001</w:t>
      </w:r>
      <w:r>
        <w:rPr>
          <w:rFonts w:ascii="Times New Roman" w:hAnsi="Times New Roman" w:eastAsia="方正仿宋_GBK" w:cs="Times New Roman"/>
          <w:sz w:val="32"/>
        </w:rPr>
        <w:t>号               签发人：</w:t>
      </w:r>
      <w:r>
        <w:rPr>
          <w:rFonts w:ascii="Times New Roman" w:hAnsi="Times New Roman" w:eastAsia="方正楷体_GBK" w:cs="Times New Roman"/>
          <w:sz w:val="32"/>
        </w:rPr>
        <w:t>周国红</w:t>
      </w:r>
    </w:p>
    <w:p w14:paraId="6DB436EF">
      <w:pPr>
        <w:spacing w:line="300" w:lineRule="exact"/>
        <w:rPr>
          <w:rFonts w:ascii="Times New Roman" w:hAnsi="Times New Roman" w:eastAsia="方正小标宋简体" w:cs="Times New Roman"/>
          <w:sz w:val="42"/>
          <w:szCs w:val="44"/>
          <w:u w:val="thick" w:color="FF0000"/>
        </w:rPr>
      </w:pPr>
      <w:r>
        <w:rPr>
          <w:rFonts w:ascii="Times New Roman" w:hAnsi="Times New Roman" w:eastAsia="方正小标宋简体" w:cs="Times New Roman"/>
          <w:sz w:val="42"/>
          <w:szCs w:val="44"/>
          <w:u w:val="thick" w:color="FF0000"/>
        </w:rPr>
        <w:t xml:space="preserve">                                             </w:t>
      </w:r>
    </w:p>
    <w:p w14:paraId="4FEDAF66">
      <w:pPr>
        <w:spacing w:line="600" w:lineRule="exact"/>
        <w:jc w:val="center"/>
        <w:rPr>
          <w:rFonts w:ascii="Times New Roman" w:hAnsi="Times New Roman" w:eastAsia="方正小标宋简体" w:cs="Times New Roman"/>
          <w:sz w:val="44"/>
          <w:szCs w:val="44"/>
        </w:rPr>
      </w:pPr>
    </w:p>
    <w:p w14:paraId="570A5FB6">
      <w:pPr>
        <w:spacing w:line="600" w:lineRule="exact"/>
        <w:jc w:val="center"/>
        <w:rPr>
          <w:rFonts w:ascii="Times New Roman" w:hAnsi="Times New Roman" w:eastAsia="方正小标宋简体" w:cs="Times New Roman"/>
          <w:sz w:val="44"/>
          <w:szCs w:val="44"/>
        </w:rPr>
      </w:pPr>
    </w:p>
    <w:p w14:paraId="094EF07C">
      <w:pPr>
        <w:pStyle w:val="2"/>
        <w:spacing w:line="600" w:lineRule="exact"/>
        <w:ind w:firstLine="0" w:firstLineChars="0"/>
        <w:jc w:val="center"/>
        <w:rPr>
          <w:rFonts w:ascii="Times New Roman" w:hAnsi="Times New Roman" w:eastAsia="方正小标宋_GBK" w:cs="Times New Roman"/>
          <w:szCs w:val="32"/>
        </w:rPr>
      </w:pPr>
      <w:r>
        <w:rPr>
          <w:rFonts w:ascii="Times New Roman" w:hAnsi="Times New Roman" w:eastAsia="方正小标宋_GBK" w:cs="Times New Roman"/>
          <w:color w:val="000000"/>
          <w:sz w:val="44"/>
          <w:szCs w:val="44"/>
        </w:rPr>
        <w:t>重庆市开州区温泉镇中心小学</w:t>
      </w:r>
    </w:p>
    <w:p w14:paraId="04F8A0BD">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关于2026年部门预算情况公开的</w:t>
      </w:r>
      <w:r>
        <w:rPr>
          <w:rFonts w:ascii="Times New Roman" w:hAnsi="Times New Roman" w:eastAsia="方正小标宋_GBK" w:cs="Times New Roman"/>
          <w:color w:val="000000"/>
          <w:sz w:val="40"/>
          <w:szCs w:val="40"/>
        </w:rPr>
        <w:t>公示</w:t>
      </w:r>
    </w:p>
    <w:p w14:paraId="0F0895F4">
      <w:pPr>
        <w:spacing w:line="600" w:lineRule="exact"/>
        <w:jc w:val="center"/>
        <w:rPr>
          <w:rFonts w:ascii="Times New Roman" w:hAnsi="Times New Roman" w:eastAsia="方正小标宋_GBK" w:cs="Times New Roman"/>
          <w:sz w:val="44"/>
          <w:szCs w:val="44"/>
        </w:rPr>
      </w:pPr>
    </w:p>
    <w:p w14:paraId="506A8BEB">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按照有关财政预算公开的部署和要求，依据《中华人民共和国政府信息公开条例》（国务院令第492号）、重庆市开州区财政局《关于批复2026年区级部门预算的通知》（开州财教发〔2026〕6号）要求，现将重庆市开州区温泉镇中心小学2026年部门预算批复情况公开如下：</w:t>
      </w:r>
    </w:p>
    <w:p w14:paraId="04785CE2">
      <w:pPr>
        <w:spacing w:line="600" w:lineRule="exact"/>
        <w:jc w:val="center"/>
        <w:rPr>
          <w:rFonts w:ascii="Times New Roman" w:hAnsi="Times New Roman" w:eastAsia="方正小标宋_GBK" w:cs="Times New Roman"/>
          <w:sz w:val="44"/>
          <w:szCs w:val="44"/>
        </w:rPr>
      </w:pPr>
      <w:r>
        <w:rPr>
          <w:rFonts w:ascii="Times New Roman" w:hAnsi="Times New Roman" w:eastAsia="方正仿宋_GBK" w:cs="Times New Roman"/>
          <w:sz w:val="32"/>
          <w:szCs w:val="32"/>
        </w:rPr>
        <w:br w:type="page"/>
      </w:r>
      <w:r>
        <w:rPr>
          <w:rFonts w:ascii="Times New Roman" w:hAnsi="Times New Roman" w:eastAsia="方正小标宋_GBK" w:cs="Times New Roman"/>
          <w:sz w:val="44"/>
          <w:szCs w:val="44"/>
        </w:rPr>
        <w:t>目  录</w:t>
      </w:r>
    </w:p>
    <w:p w14:paraId="35BA66AF">
      <w:pPr>
        <w:spacing w:line="600" w:lineRule="exact"/>
        <w:rPr>
          <w:rFonts w:ascii="Times New Roman" w:hAnsi="Times New Roman" w:cs="Times New Roman"/>
        </w:rPr>
      </w:pPr>
    </w:p>
    <w:p w14:paraId="2E54F85A">
      <w:pPr>
        <w:spacing w:line="600" w:lineRule="exact"/>
        <w:jc w:val="center"/>
        <w:rPr>
          <w:rFonts w:ascii="Times New Roman" w:hAnsi="Times New Roman" w:eastAsia="方正楷体_GBK" w:cs="Times New Roman"/>
          <w:sz w:val="32"/>
          <w:szCs w:val="32"/>
        </w:rPr>
      </w:pPr>
      <w:r>
        <w:rPr>
          <w:rFonts w:ascii="Times New Roman" w:hAnsi="Times New Roman" w:eastAsia="方正楷体_GBK" w:cs="Times New Roman"/>
          <w:sz w:val="32"/>
          <w:szCs w:val="32"/>
        </w:rPr>
        <w:t>第一部分：2026年部门预算情况说明</w:t>
      </w:r>
    </w:p>
    <w:p w14:paraId="2651F4C7">
      <w:pPr>
        <w:spacing w:line="600" w:lineRule="exact"/>
        <w:rPr>
          <w:rFonts w:ascii="Times New Roman" w:hAnsi="Times New Roman" w:cs="Times New Roman"/>
        </w:rPr>
      </w:pPr>
    </w:p>
    <w:p w14:paraId="347CD8C3">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一、单位基本情况</w:t>
      </w:r>
    </w:p>
    <w:p w14:paraId="3C867AC1">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二、部门收支总体情况</w:t>
      </w:r>
    </w:p>
    <w:p w14:paraId="49D98703">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三、部门预算情况说明</w:t>
      </w:r>
    </w:p>
    <w:p w14:paraId="14957C1D">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四、“三公”经费情况说明</w:t>
      </w:r>
    </w:p>
    <w:p w14:paraId="37AA4520">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五、其他重要事项的情况说明</w:t>
      </w:r>
    </w:p>
    <w:p w14:paraId="3155D1E4">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六、专业性名词解释</w:t>
      </w:r>
    </w:p>
    <w:p w14:paraId="55EE99E0">
      <w:pPr>
        <w:spacing w:line="600" w:lineRule="exact"/>
        <w:rPr>
          <w:rFonts w:ascii="Times New Roman" w:hAnsi="Times New Roman" w:eastAsia="方正仿宋_GBK" w:cs="Times New Roman"/>
          <w:sz w:val="32"/>
          <w:szCs w:val="32"/>
        </w:rPr>
      </w:pPr>
    </w:p>
    <w:p w14:paraId="52E9F1EC">
      <w:pPr>
        <w:spacing w:line="600" w:lineRule="exact"/>
        <w:jc w:val="center"/>
        <w:rPr>
          <w:rFonts w:ascii="Times New Roman" w:hAnsi="Times New Roman" w:cs="Times New Roman"/>
        </w:rPr>
      </w:pPr>
      <w:r>
        <w:rPr>
          <w:rFonts w:ascii="Times New Roman" w:hAnsi="Times New Roman" w:eastAsia="方正楷体_GBK" w:cs="Times New Roman"/>
          <w:sz w:val="32"/>
          <w:szCs w:val="32"/>
        </w:rPr>
        <w:t>第二部分：2026年部门预算公开报表</w:t>
      </w:r>
    </w:p>
    <w:p w14:paraId="11E38D31">
      <w:pPr>
        <w:spacing w:line="600" w:lineRule="exact"/>
        <w:rPr>
          <w:rFonts w:ascii="Times New Roman" w:hAnsi="Times New Roman" w:cs="Times New Roman"/>
        </w:rPr>
      </w:pPr>
    </w:p>
    <w:p w14:paraId="753F37C2">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表1、重庆市开州区温泉镇中心小学收支预算总表</w:t>
      </w:r>
    </w:p>
    <w:p w14:paraId="094DD440">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表2、重庆市开州区温泉镇中心小学收入总表</w:t>
      </w:r>
    </w:p>
    <w:p w14:paraId="0294DF54">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表3、重庆市开州区温泉镇中心小学本年支出预算总表</w:t>
      </w:r>
    </w:p>
    <w:p w14:paraId="2303AD56">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表4、重庆市开州区温泉镇中心小学财政拨款收支预算总表</w:t>
      </w:r>
    </w:p>
    <w:p w14:paraId="78ACDA22">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表5、重庆市开州区温泉镇中心小学本年一般公共预算支出预算表</w:t>
      </w:r>
    </w:p>
    <w:p w14:paraId="061334AF">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表6、重庆市开州区温泉镇中心小学一般公共预算基本支出预算表</w:t>
      </w:r>
    </w:p>
    <w:p w14:paraId="7CC0637C">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表7、重庆市开州区温泉镇中心小学“三公”经费支出预算表</w:t>
      </w:r>
    </w:p>
    <w:p w14:paraId="1C3836FE">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表8、重庆市开州区温泉镇中心小学政府性基金预算支出预算表</w:t>
      </w:r>
    </w:p>
    <w:p w14:paraId="3AA99DAA">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表9、重庆市开州区温泉镇中心小学国有资本经营预算支出预算表</w:t>
      </w:r>
    </w:p>
    <w:p w14:paraId="736DF9A5">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表10、重庆市开州区温泉镇中心小学项目支出表</w:t>
      </w:r>
    </w:p>
    <w:p w14:paraId="1B914D92">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表11、2026年重庆市开州区温泉镇中心小学项目绩效目标表</w:t>
      </w:r>
    </w:p>
    <w:p w14:paraId="213920C1">
      <w:pPr>
        <w:spacing w:line="600" w:lineRule="exact"/>
        <w:rPr>
          <w:rFonts w:ascii="Times New Roman" w:hAnsi="Times New Roman" w:eastAsia="方正仿宋_GBK" w:cs="Times New Roman"/>
          <w:sz w:val="32"/>
          <w:szCs w:val="32"/>
        </w:rPr>
      </w:pPr>
    </w:p>
    <w:p w14:paraId="780D9035">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注：上述表格详见附表《重庆市开州区温泉镇中心小学2026年部门预算公开报表》。</w:t>
      </w:r>
    </w:p>
    <w:p w14:paraId="412A37C7">
      <w:pPr>
        <w:spacing w:line="600" w:lineRule="exact"/>
        <w:jc w:val="center"/>
        <w:rPr>
          <w:rFonts w:ascii="Times New Roman" w:hAnsi="Times New Roman" w:eastAsia="方正小标宋_GBK" w:cs="Times New Roman"/>
          <w:sz w:val="44"/>
          <w:szCs w:val="44"/>
        </w:rPr>
      </w:pPr>
      <w:r>
        <w:rPr>
          <w:rFonts w:ascii="Times New Roman" w:hAnsi="Times New Roman" w:eastAsia="方正仿宋_GBK" w:cs="Times New Roman"/>
          <w:sz w:val="32"/>
          <w:szCs w:val="32"/>
        </w:rPr>
        <w:br w:type="page"/>
      </w:r>
      <w:r>
        <w:rPr>
          <w:rFonts w:ascii="Times New Roman" w:hAnsi="Times New Roman" w:eastAsia="方正小标宋_GBK" w:cs="Times New Roman"/>
          <w:sz w:val="44"/>
          <w:szCs w:val="44"/>
        </w:rPr>
        <w:t>第一部分：2026年部门预算情况说明</w:t>
      </w:r>
    </w:p>
    <w:p w14:paraId="44F477B4">
      <w:pPr>
        <w:spacing w:line="600" w:lineRule="exact"/>
        <w:ind w:firstLine="880" w:firstLineChars="200"/>
        <w:jc w:val="center"/>
        <w:rPr>
          <w:rFonts w:ascii="Times New Roman" w:hAnsi="Times New Roman" w:eastAsia="华文中宋" w:cs="Times New Roman"/>
          <w:sz w:val="44"/>
          <w:szCs w:val="44"/>
        </w:rPr>
      </w:pPr>
    </w:p>
    <w:p w14:paraId="66B7CB06">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一、单位基本情况</w:t>
      </w:r>
    </w:p>
    <w:p w14:paraId="7E407F58">
      <w:pPr>
        <w:spacing w:line="600" w:lineRule="exact"/>
        <w:ind w:firstLine="640" w:firstLineChars="200"/>
        <w:rPr>
          <w:rFonts w:ascii="Times New Roman" w:hAnsi="Times New Roman" w:eastAsia="方正楷体_GBK" w:cs="Times New Roman"/>
          <w:sz w:val="32"/>
        </w:rPr>
      </w:pPr>
      <w:r>
        <w:rPr>
          <w:rFonts w:ascii="Times New Roman" w:hAnsi="Times New Roman" w:eastAsia="方正楷体_GBK" w:cs="Times New Roman"/>
          <w:sz w:val="32"/>
        </w:rPr>
        <w:t>（一）职能职责</w:t>
      </w:r>
    </w:p>
    <w:p w14:paraId="3BBA263C">
      <w:pPr>
        <w:spacing w:line="600" w:lineRule="exact"/>
        <w:ind w:firstLine="640" w:firstLineChars="200"/>
        <w:rPr>
          <w:rFonts w:ascii="Times New Roman" w:hAnsi="Times New Roman" w:eastAsia="方正楷体_GBK" w:cs="Times New Roman"/>
          <w:sz w:val="32"/>
        </w:rPr>
      </w:pPr>
      <w:r>
        <w:rPr>
          <w:rFonts w:ascii="Times New Roman" w:hAnsi="Times New Roman" w:eastAsia="方正楷体_GBK" w:cs="Times New Roman"/>
          <w:sz w:val="32"/>
        </w:rPr>
        <w:t>负责组织实施教育教学活动，维护学校的教学秩序；对受教育者进行学籍管理，依据相关规定实施奖励或者处分，并颁发相应的学业证书；承担教职工的聘任工作，根据教职工的表现实施奖励或者处分；维护受教育者、教师以及其他职工的合法权益；根据学校规模设置学校管理机构，建立健全各项规章制度和岗位责任制度，做好学校安全稳定工作和后勤保障服务工作。</w:t>
      </w:r>
    </w:p>
    <w:p w14:paraId="55D1266E">
      <w:pPr>
        <w:spacing w:line="600" w:lineRule="exact"/>
        <w:ind w:firstLine="640" w:firstLineChars="200"/>
        <w:rPr>
          <w:rFonts w:ascii="Times New Roman" w:hAnsi="Times New Roman" w:eastAsia="方正楷体_GBK" w:cs="Times New Roman"/>
          <w:sz w:val="32"/>
        </w:rPr>
      </w:pPr>
      <w:r>
        <w:rPr>
          <w:rFonts w:ascii="Times New Roman" w:hAnsi="Times New Roman" w:eastAsia="方正楷体_GBK" w:cs="Times New Roman"/>
          <w:sz w:val="32"/>
        </w:rPr>
        <w:t>（二）单位构成</w:t>
      </w:r>
    </w:p>
    <w:p w14:paraId="1C338294">
      <w:pPr>
        <w:spacing w:line="600" w:lineRule="exact"/>
        <w:ind w:firstLine="640" w:firstLineChars="200"/>
        <w:rPr>
          <w:rFonts w:ascii="Times New Roman" w:hAnsi="Times New Roman" w:eastAsia="方正楷体_GBK" w:cs="Times New Roman"/>
          <w:sz w:val="32"/>
        </w:rPr>
      </w:pPr>
      <w:r>
        <w:rPr>
          <w:rFonts w:ascii="Times New Roman" w:hAnsi="Times New Roman" w:eastAsia="方正楷体_GBK" w:cs="Times New Roman"/>
          <w:sz w:val="32"/>
        </w:rPr>
        <w:t>本单位内设3个机构处室，分别是教导处、安稳办、总务处。</w:t>
      </w:r>
    </w:p>
    <w:p w14:paraId="6ABAE78D">
      <w:pPr>
        <w:spacing w:line="600" w:lineRule="exact"/>
        <w:ind w:firstLine="640" w:firstLineChars="200"/>
        <w:rPr>
          <w:rFonts w:ascii="Times New Roman" w:hAnsi="Times New Roman" w:eastAsia="方正楷体_GBK" w:cs="Times New Roman"/>
          <w:sz w:val="32"/>
        </w:rPr>
      </w:pPr>
      <w:r>
        <w:rPr>
          <w:rFonts w:ascii="Times New Roman" w:hAnsi="Times New Roman" w:eastAsia="方正楷体_GBK" w:cs="Times New Roman"/>
          <w:sz w:val="32"/>
        </w:rPr>
        <w:t>预算单位构成看，本单位是二级预算单位，主管部门为重庆市开州区教育委员会。</w:t>
      </w:r>
    </w:p>
    <w:p w14:paraId="2ACD769D">
      <w:pPr>
        <w:spacing w:line="600" w:lineRule="exact"/>
        <w:ind w:left="640"/>
        <w:rPr>
          <w:rFonts w:ascii="Times New Roman" w:hAnsi="Times New Roman" w:eastAsia="方正仿宋_GBK" w:cs="Times New Roman"/>
          <w:sz w:val="32"/>
        </w:rPr>
      </w:pPr>
      <w:r>
        <w:rPr>
          <w:rFonts w:ascii="Times New Roman" w:hAnsi="Times New Roman" w:eastAsia="方正黑体_GBK" w:cs="Times New Roman"/>
          <w:sz w:val="32"/>
        </w:rPr>
        <w:t>二、部门收支总体情况</w:t>
      </w:r>
    </w:p>
    <w:p w14:paraId="4A815ABA">
      <w:pPr>
        <w:spacing w:line="600" w:lineRule="exact"/>
        <w:ind w:firstLine="640" w:firstLineChars="200"/>
        <w:rPr>
          <w:rFonts w:ascii="Times New Roman" w:hAnsi="Times New Roman" w:eastAsia="方正楷体_GBK" w:cs="Times New Roman"/>
          <w:sz w:val="32"/>
        </w:rPr>
      </w:pPr>
      <w:r>
        <w:rPr>
          <w:rFonts w:ascii="Times New Roman" w:hAnsi="Times New Roman" w:eastAsia="方正楷体_GBK" w:cs="Times New Roman"/>
          <w:sz w:val="32"/>
        </w:rPr>
        <w:t>（一）收入预算：2026年年初预算数1060.06万元，上年结转10.33万元其中：一般公共预算拨款1060.0万元，上年结转10.33万元。收入较2025年增加51.32万元，主要是一般公共预算拨款收入增加 51.32万元。</w:t>
      </w:r>
    </w:p>
    <w:p w14:paraId="2D4F4D62">
      <w:pPr>
        <w:spacing w:line="600" w:lineRule="exact"/>
        <w:ind w:firstLine="640" w:firstLineChars="200"/>
        <w:rPr>
          <w:rFonts w:ascii="Times New Roman" w:hAnsi="Times New Roman" w:eastAsia="方正楷体_GBK" w:cs="Times New Roman"/>
          <w:sz w:val="32"/>
        </w:rPr>
      </w:pPr>
      <w:r>
        <w:rPr>
          <w:rFonts w:ascii="Times New Roman" w:hAnsi="Times New Roman" w:eastAsia="方正楷体_GBK" w:cs="Times New Roman"/>
          <w:sz w:val="32"/>
        </w:rPr>
        <w:t>（二）支出预算：2026年年初预算数1060.06万元，其中：教育支出预算737.63万元，社会保障和就业支出预算232.74万元，卫生健康支出预算50.37万元，住房保障支出预算39.32万元。支出预算较2025年增加51.32万元，主要是基本支出预算增加10.41万元，项目支出预算增加了40.9万元。</w:t>
      </w:r>
    </w:p>
    <w:p w14:paraId="7DBA8AF3">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三、部门预算情况说明</w:t>
      </w:r>
    </w:p>
    <w:p w14:paraId="4FD0A519">
      <w:pPr>
        <w:spacing w:line="600" w:lineRule="exact"/>
        <w:ind w:firstLine="640" w:firstLineChars="200"/>
        <w:rPr>
          <w:rFonts w:ascii="Times New Roman" w:hAnsi="Times New Roman" w:eastAsia="方正楷体_GBK" w:cs="Times New Roman"/>
          <w:sz w:val="32"/>
        </w:rPr>
      </w:pPr>
      <w:r>
        <w:rPr>
          <w:rFonts w:ascii="Times New Roman" w:hAnsi="Times New Roman" w:eastAsia="方正楷体_GBK" w:cs="Times New Roman"/>
          <w:sz w:val="32"/>
        </w:rPr>
        <w:t>2026年一般公共预算财政拨款收入1060.06万元，上年结转10.33万元，一般公共预算财政拨款支出1060.06万元，比2025年增加51.32万元。其中：基本支出927.28万元，比2025年增加10.41万元，主要原因是人员经费较上年增加13.69万元，教育支出较上年减少3.49万元，增加的原因主要是退休人员增加,社会保障和就业支出和卫生健康支出相应增加,教育支出减少的主要原因是学生人数减少,导致小学公用经费相应减少；项目支出132.78万元，比2025年增加40.9万元，主要变化原因是：一是上年的项目减少（重庆市开州区温泉镇中心小学运动场改造工程和州区温泉镇中心小学关于办园环境改造及设施设备）支出已完工并且支付；二是学生人数减少，膳食补助相应减少，食堂从业人员补助减少；三是本年度新增一个预算项目（2026年义教校舍安全维修-教学楼排危加固）,主要用于温泉小学教学楼和辅助用房排危加固。</w:t>
      </w:r>
    </w:p>
    <w:p w14:paraId="42A5A6D6">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2026年温泉小学无使用政府性基金预算拨款安排的支出。</w:t>
      </w:r>
    </w:p>
    <w:p w14:paraId="7D3E8EC4">
      <w:pPr>
        <w:numPr>
          <w:ilvl w:val="0"/>
          <w:numId w:val="1"/>
        </w:numPr>
        <w:spacing w:line="600" w:lineRule="exact"/>
        <w:ind w:firstLine="640" w:firstLineChars="200"/>
        <w:rPr>
          <w:rFonts w:ascii="Times New Roman" w:hAnsi="Times New Roman" w:eastAsia="方正黑体_GBK" w:cs="Times New Roman"/>
          <w:sz w:val="32"/>
        </w:rPr>
      </w:pPr>
      <w:r>
        <w:rPr>
          <w:rFonts w:ascii="Times New Roman" w:hAnsi="Times New Roman" w:eastAsia="方正仿宋_GBK" w:cs="Times New Roman"/>
          <w:sz w:val="32"/>
        </w:rPr>
        <w:t>“</w:t>
      </w:r>
      <w:r>
        <w:rPr>
          <w:rFonts w:ascii="Times New Roman" w:hAnsi="Times New Roman" w:eastAsia="方正黑体_GBK" w:cs="Times New Roman"/>
          <w:sz w:val="32"/>
        </w:rPr>
        <w:t>三公</w:t>
      </w:r>
      <w:r>
        <w:rPr>
          <w:rFonts w:ascii="Times New Roman" w:hAnsi="Times New Roman" w:eastAsia="方正仿宋_GBK" w:cs="Times New Roman"/>
          <w:sz w:val="32"/>
        </w:rPr>
        <w:t>”</w:t>
      </w:r>
      <w:r>
        <w:rPr>
          <w:rFonts w:ascii="Times New Roman" w:hAnsi="Times New Roman" w:eastAsia="方正黑体_GBK" w:cs="Times New Roman"/>
          <w:sz w:val="32"/>
        </w:rPr>
        <w:t>经费情况说明</w:t>
      </w:r>
    </w:p>
    <w:p w14:paraId="4489A458">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2026年温泉小学无“三公”经费预算。</w:t>
      </w:r>
    </w:p>
    <w:p w14:paraId="43BB2788">
      <w:pPr>
        <w:spacing w:line="600" w:lineRule="exact"/>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五、其他重要事项的情况说明</w:t>
      </w:r>
    </w:p>
    <w:p w14:paraId="0E37F5C7">
      <w:pPr>
        <w:spacing w:line="600" w:lineRule="exact"/>
        <w:ind w:firstLine="640" w:firstLineChars="200"/>
        <w:rPr>
          <w:rFonts w:ascii="Times New Roman" w:hAnsi="Times New Roman" w:eastAsia="方正楷体_GBK" w:cs="Times New Roman"/>
          <w:sz w:val="32"/>
        </w:rPr>
      </w:pPr>
      <w:r>
        <w:rPr>
          <w:rFonts w:ascii="Times New Roman" w:hAnsi="Times New Roman" w:eastAsia="方正楷体_GBK" w:cs="Times New Roman"/>
          <w:sz w:val="32"/>
        </w:rPr>
        <w:t>1．我单位不在机关运行经费统计范围之内。</w:t>
      </w:r>
    </w:p>
    <w:p w14:paraId="2BDEBE40">
      <w:pPr>
        <w:spacing w:line="600" w:lineRule="exact"/>
        <w:ind w:firstLine="640" w:firstLineChars="200"/>
        <w:rPr>
          <w:rFonts w:ascii="Times New Roman" w:hAnsi="Times New Roman" w:eastAsia="方正楷体_GBK" w:cs="Times New Roman"/>
          <w:sz w:val="32"/>
        </w:rPr>
      </w:pPr>
      <w:r>
        <w:rPr>
          <w:rFonts w:ascii="Times New Roman" w:hAnsi="Times New Roman" w:eastAsia="方正楷体_GBK" w:cs="Times New Roman"/>
          <w:sz w:val="32"/>
        </w:rPr>
        <w:t>2．政府采购情况。本单位政府采购预算总额2.48万元：政府采购货物预算2.48万元。其中一般公共预算拨款政府采购2.48万元：政府采购货物预算2.48万元。</w:t>
      </w:r>
    </w:p>
    <w:p w14:paraId="78F49E2C">
      <w:pPr>
        <w:spacing w:line="600" w:lineRule="exact"/>
        <w:ind w:firstLine="640" w:firstLineChars="200"/>
        <w:rPr>
          <w:rFonts w:ascii="Times New Roman" w:hAnsi="Times New Roman" w:eastAsia="方正楷体_GBK" w:cs="Times New Roman"/>
          <w:sz w:val="32"/>
        </w:rPr>
      </w:pPr>
      <w:r>
        <w:rPr>
          <w:rFonts w:ascii="Times New Roman" w:hAnsi="Times New Roman" w:eastAsia="方正楷体_GBK" w:cs="Times New Roman"/>
          <w:sz w:val="32"/>
        </w:rPr>
        <w:t>3．绩效目标设置情况。2026年项目支出均实行了绩效目标管理，涉及一般公共预算当年财政拨款122.45万元。</w:t>
      </w:r>
    </w:p>
    <w:p w14:paraId="7B86C858">
      <w:pPr>
        <w:spacing w:line="600" w:lineRule="exact"/>
        <w:ind w:firstLine="640" w:firstLineChars="200"/>
        <w:rPr>
          <w:rFonts w:ascii="Times New Roman" w:hAnsi="Times New Roman" w:eastAsia="方正楷体_GBK" w:cs="Times New Roman"/>
          <w:sz w:val="32"/>
        </w:rPr>
      </w:pPr>
      <w:r>
        <w:rPr>
          <w:rFonts w:ascii="Times New Roman" w:hAnsi="Times New Roman" w:eastAsia="方正楷体_GBK" w:cs="Times New Roman"/>
          <w:sz w:val="32"/>
        </w:rPr>
        <w:t>4．国有资产占有使用情况。截止202</w:t>
      </w:r>
      <w:r>
        <w:rPr>
          <w:rFonts w:hint="eastAsia" w:ascii="Times New Roman" w:hAnsi="Times New Roman" w:eastAsia="方正楷体_GBK" w:cs="Times New Roman"/>
          <w:sz w:val="32"/>
          <w:lang w:val="en-US" w:eastAsia="zh-CN"/>
        </w:rPr>
        <w:t>5</w:t>
      </w:r>
      <w:r>
        <w:rPr>
          <w:rFonts w:ascii="Times New Roman" w:hAnsi="Times New Roman" w:eastAsia="方正楷体_GBK" w:cs="Times New Roman"/>
          <w:sz w:val="32"/>
        </w:rPr>
        <w:t>年12月，本单位共有车辆0辆。</w:t>
      </w:r>
    </w:p>
    <w:p w14:paraId="43E29F0B">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黑体_GBK" w:cs="Times New Roman"/>
          <w:sz w:val="32"/>
        </w:rPr>
        <w:t>六、专业性名词解释</w:t>
      </w:r>
    </w:p>
    <w:p w14:paraId="72D88D5C">
      <w:pPr>
        <w:pStyle w:val="8"/>
        <w:tabs>
          <w:tab w:val="center" w:pos="4153"/>
          <w:tab w:val="left" w:pos="7275"/>
        </w:tabs>
        <w:spacing w:line="600" w:lineRule="exact"/>
        <w:ind w:firstLine="640"/>
        <w:rPr>
          <w:rFonts w:ascii="Times New Roman" w:hAnsi="Times New Roman" w:eastAsia="方正仿宋_GBK" w:cs="Times New Roman"/>
          <w:sz w:val="32"/>
          <w:szCs w:val="32"/>
        </w:rPr>
      </w:pPr>
      <w:r>
        <w:rPr>
          <w:rFonts w:ascii="Times New Roman" w:hAnsi="Times New Roman" w:eastAsia="方正楷体_GBK" w:cs="Times New Roman"/>
          <w:sz w:val="32"/>
          <w:szCs w:val="32"/>
        </w:rPr>
        <w:t>（一）财政拨款收入：</w:t>
      </w:r>
      <w:r>
        <w:rPr>
          <w:rFonts w:ascii="Times New Roman" w:hAnsi="Times New Roman" w:eastAsia="方正仿宋_GBK" w:cs="Times New Roman"/>
          <w:sz w:val="32"/>
          <w:szCs w:val="32"/>
        </w:rPr>
        <w:t>指本年度从本级财政部门取得的财政拨款，包括一般公共预算财政拨款和政府性基金预算财政拨款。</w:t>
      </w:r>
    </w:p>
    <w:p w14:paraId="5980C7CB">
      <w:pPr>
        <w:pStyle w:val="8"/>
        <w:tabs>
          <w:tab w:val="center" w:pos="4153"/>
          <w:tab w:val="left" w:pos="7275"/>
        </w:tabs>
        <w:spacing w:line="600" w:lineRule="exact"/>
        <w:ind w:firstLine="640"/>
        <w:rPr>
          <w:rFonts w:ascii="Times New Roman" w:hAnsi="Times New Roman" w:eastAsia="方正仿宋_GBK" w:cs="Times New Roman"/>
          <w:sz w:val="32"/>
          <w:szCs w:val="32"/>
        </w:rPr>
      </w:pPr>
      <w:r>
        <w:rPr>
          <w:rFonts w:ascii="Times New Roman" w:hAnsi="Times New Roman" w:eastAsia="方正楷体_GBK" w:cs="Times New Roman"/>
          <w:sz w:val="32"/>
          <w:szCs w:val="32"/>
        </w:rPr>
        <w:t>（二）其他收入：</w:t>
      </w:r>
      <w:r>
        <w:rPr>
          <w:rFonts w:ascii="Times New Roman" w:hAnsi="Times New Roman" w:eastAsia="方正仿宋_GBK" w:cs="Times New Roman"/>
          <w:sz w:val="32"/>
          <w:szCs w:val="32"/>
        </w:rPr>
        <w:t>指单位取得的除“财政拨款收入”、“事业收入”、“经营收入”等以外的收入。</w:t>
      </w:r>
    </w:p>
    <w:p w14:paraId="18AE24EB">
      <w:pPr>
        <w:pStyle w:val="8"/>
        <w:tabs>
          <w:tab w:val="center" w:pos="4153"/>
          <w:tab w:val="left" w:pos="7275"/>
        </w:tabs>
        <w:spacing w:line="600" w:lineRule="exact"/>
        <w:ind w:firstLine="640"/>
        <w:rPr>
          <w:rFonts w:ascii="Times New Roman" w:hAnsi="Times New Roman" w:eastAsia="方正仿宋_GBK" w:cs="Times New Roman"/>
          <w:sz w:val="32"/>
          <w:szCs w:val="32"/>
        </w:rPr>
      </w:pPr>
      <w:r>
        <w:rPr>
          <w:rFonts w:ascii="Times New Roman" w:hAnsi="Times New Roman" w:eastAsia="方正楷体_GBK" w:cs="Times New Roman"/>
          <w:sz w:val="32"/>
          <w:szCs w:val="32"/>
        </w:rPr>
        <w:t>（三）基本支出：</w:t>
      </w:r>
      <w:r>
        <w:rPr>
          <w:rFonts w:ascii="Times New Roman" w:hAnsi="Times New Roman" w:eastAsia="方正仿宋_GBK" w:cs="Times New Roman"/>
          <w:sz w:val="32"/>
          <w:szCs w:val="32"/>
        </w:rPr>
        <w:t>指为保障机构正常运转、完成日常工作任务而发生的人员经费和公用经费。</w:t>
      </w:r>
    </w:p>
    <w:p w14:paraId="0017B5E0">
      <w:pPr>
        <w:pStyle w:val="8"/>
        <w:tabs>
          <w:tab w:val="center" w:pos="4153"/>
          <w:tab w:val="left" w:pos="7275"/>
        </w:tabs>
        <w:spacing w:line="600" w:lineRule="exact"/>
        <w:ind w:firstLine="640"/>
        <w:rPr>
          <w:rFonts w:ascii="Times New Roman" w:hAnsi="Times New Roman" w:eastAsia="方正仿宋_GBK" w:cs="Times New Roman"/>
          <w:sz w:val="32"/>
          <w:szCs w:val="32"/>
        </w:rPr>
      </w:pPr>
      <w:r>
        <w:rPr>
          <w:rFonts w:ascii="Times New Roman" w:hAnsi="Times New Roman" w:eastAsia="方正楷体_GBK" w:cs="Times New Roman"/>
          <w:sz w:val="32"/>
          <w:szCs w:val="32"/>
        </w:rPr>
        <w:t>（四）项目支出：</w:t>
      </w:r>
      <w:r>
        <w:rPr>
          <w:rFonts w:ascii="Times New Roman" w:hAnsi="Times New Roman" w:eastAsia="方正仿宋_GBK" w:cs="Times New Roman"/>
          <w:sz w:val="32"/>
          <w:szCs w:val="32"/>
        </w:rPr>
        <w:t>指在基本支出之外为完成特定行政任务和事业发展目标所发生的支出。</w:t>
      </w:r>
    </w:p>
    <w:p w14:paraId="1A345D2C">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（五）“三公”经费：</w:t>
      </w:r>
      <w:r>
        <w:rPr>
          <w:rFonts w:ascii="Times New Roman" w:hAnsi="Times New Roman" w:eastAsia="方正仿宋_GBK"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78EAF14">
      <w:pPr>
        <w:spacing w:line="600" w:lineRule="exact"/>
        <w:rPr>
          <w:rFonts w:ascii="Times New Roman" w:hAnsi="Times New Roman" w:eastAsia="方正小标宋_GBK" w:cs="Times New Roman"/>
          <w:sz w:val="44"/>
          <w:szCs w:val="44"/>
        </w:rPr>
      </w:pPr>
    </w:p>
    <w:p w14:paraId="1B5E2EEC">
      <w:pPr>
        <w:spacing w:line="600" w:lineRule="exact"/>
        <w:rPr>
          <w:rFonts w:ascii="Times New Roman" w:hAnsi="Times New Roman" w:eastAsia="方正小标宋_GBK" w:cs="Times New Roman"/>
          <w:sz w:val="44"/>
          <w:szCs w:val="44"/>
        </w:rPr>
      </w:pPr>
    </w:p>
    <w:p w14:paraId="0180EAA7">
      <w:pPr>
        <w:spacing w:line="600" w:lineRule="exact"/>
        <w:rPr>
          <w:rFonts w:ascii="Times New Roman" w:hAnsi="Times New Roman" w:eastAsia="方正小标宋_GBK" w:cs="Times New Roman"/>
          <w:sz w:val="44"/>
          <w:szCs w:val="44"/>
        </w:rPr>
      </w:pPr>
    </w:p>
    <w:p w14:paraId="74AC66EC">
      <w:pPr>
        <w:spacing w:line="600" w:lineRule="exact"/>
        <w:rPr>
          <w:rFonts w:ascii="Times New Roman" w:hAnsi="Times New Roman" w:eastAsia="方正小标宋_GBK" w:cs="Times New Roman"/>
          <w:sz w:val="44"/>
          <w:szCs w:val="44"/>
        </w:rPr>
      </w:pPr>
    </w:p>
    <w:p w14:paraId="1C9040A6">
      <w:pPr>
        <w:spacing w:line="600" w:lineRule="exact"/>
        <w:ind w:firstLine="880" w:firstLineChars="200"/>
        <w:rPr>
          <w:rFonts w:ascii="Times New Roman" w:hAnsi="Times New Roman" w:eastAsia="方正小标宋_GBK" w:cs="Times New Roman"/>
          <w:sz w:val="44"/>
          <w:szCs w:val="44"/>
        </w:rPr>
      </w:pPr>
    </w:p>
    <w:p w14:paraId="650EB2A4">
      <w:pPr>
        <w:spacing w:line="600" w:lineRule="exact"/>
        <w:ind w:firstLine="880" w:firstLineChars="200"/>
        <w:rPr>
          <w:rFonts w:ascii="Times New Roman" w:hAnsi="Times New Roman" w:eastAsia="方正小标宋_GBK" w:cs="Times New Roman"/>
          <w:sz w:val="44"/>
          <w:szCs w:val="44"/>
        </w:rPr>
      </w:pPr>
    </w:p>
    <w:p w14:paraId="001E0116">
      <w:pPr>
        <w:spacing w:line="600" w:lineRule="exact"/>
        <w:ind w:firstLine="880" w:firstLineChars="200"/>
        <w:rPr>
          <w:rFonts w:ascii="Times New Roman" w:hAnsi="Times New Roman" w:eastAsia="方正小标宋_GBK" w:cs="Times New Roman"/>
          <w:sz w:val="44"/>
          <w:szCs w:val="44"/>
        </w:rPr>
      </w:pPr>
    </w:p>
    <w:p w14:paraId="000B6D08">
      <w:pPr>
        <w:spacing w:line="600" w:lineRule="exact"/>
        <w:ind w:firstLine="880" w:firstLineChars="200"/>
        <w:rPr>
          <w:rFonts w:ascii="Times New Roman" w:hAnsi="Times New Roman" w:eastAsia="方正小标宋_GBK" w:cs="Times New Roman"/>
          <w:sz w:val="44"/>
          <w:szCs w:val="44"/>
        </w:rPr>
      </w:pPr>
    </w:p>
    <w:p w14:paraId="4930E5C4">
      <w:pPr>
        <w:spacing w:line="600" w:lineRule="exact"/>
        <w:ind w:firstLine="880" w:firstLineChars="200"/>
        <w:rPr>
          <w:rFonts w:ascii="Times New Roman" w:hAnsi="Times New Roman" w:eastAsia="方正小标宋_GBK" w:cs="Times New Roman"/>
          <w:sz w:val="44"/>
          <w:szCs w:val="44"/>
        </w:rPr>
      </w:pPr>
    </w:p>
    <w:p w14:paraId="7A027FDE">
      <w:pPr>
        <w:spacing w:line="600" w:lineRule="exact"/>
        <w:ind w:firstLine="880" w:firstLineChars="200"/>
        <w:rPr>
          <w:rFonts w:ascii="Times New Roman" w:hAnsi="Times New Roman" w:eastAsia="方正小标宋_GBK" w:cs="Times New Roman"/>
          <w:sz w:val="44"/>
          <w:szCs w:val="44"/>
        </w:rPr>
      </w:pPr>
    </w:p>
    <w:p w14:paraId="29268CD6">
      <w:pPr>
        <w:spacing w:line="600" w:lineRule="exact"/>
        <w:ind w:firstLine="880" w:firstLineChars="200"/>
        <w:rPr>
          <w:rFonts w:ascii="Times New Roman" w:hAnsi="Times New Roman" w:eastAsia="方正小标宋_GBK" w:cs="Times New Roman"/>
          <w:sz w:val="44"/>
          <w:szCs w:val="44"/>
        </w:rPr>
      </w:pPr>
    </w:p>
    <w:p w14:paraId="6E53159B">
      <w:pPr>
        <w:spacing w:line="600" w:lineRule="exact"/>
        <w:ind w:firstLine="880" w:firstLineChars="200"/>
        <w:rPr>
          <w:rFonts w:ascii="Times New Roman" w:hAnsi="Times New Roman" w:eastAsia="方正小标宋_GBK" w:cs="Times New Roman"/>
          <w:sz w:val="44"/>
          <w:szCs w:val="44"/>
        </w:rPr>
      </w:pPr>
    </w:p>
    <w:p w14:paraId="2B5AD1E7">
      <w:pPr>
        <w:spacing w:line="600" w:lineRule="exact"/>
        <w:ind w:firstLine="880" w:firstLineChars="200"/>
        <w:rPr>
          <w:rFonts w:ascii="Times New Roman" w:hAnsi="Times New Roman" w:eastAsia="方正小标宋_GBK" w:cs="Times New Roman"/>
          <w:sz w:val="44"/>
          <w:szCs w:val="44"/>
        </w:rPr>
      </w:pPr>
    </w:p>
    <w:p w14:paraId="4113F5B6">
      <w:pPr>
        <w:spacing w:line="600" w:lineRule="exact"/>
        <w:ind w:firstLine="880" w:firstLineChars="200"/>
        <w:rPr>
          <w:rFonts w:ascii="Times New Roman" w:hAnsi="Times New Roman" w:eastAsia="方正小标宋_GBK" w:cs="Times New Roman"/>
          <w:sz w:val="44"/>
          <w:szCs w:val="44"/>
        </w:rPr>
      </w:pPr>
    </w:p>
    <w:p w14:paraId="1186BE11">
      <w:pPr>
        <w:spacing w:line="600" w:lineRule="exact"/>
        <w:ind w:firstLine="880" w:firstLineChars="200"/>
        <w:rPr>
          <w:rFonts w:ascii="Times New Roman" w:hAnsi="Times New Roman" w:eastAsia="方正小标宋_GBK" w:cs="Times New Roman"/>
          <w:sz w:val="44"/>
          <w:szCs w:val="44"/>
        </w:rPr>
      </w:pPr>
    </w:p>
    <w:p w14:paraId="74792302">
      <w:pPr>
        <w:spacing w:line="600" w:lineRule="exact"/>
        <w:ind w:firstLine="880" w:firstLineChars="200"/>
        <w:rPr>
          <w:rFonts w:ascii="Times New Roman" w:hAnsi="Times New Roman" w:eastAsia="方正小标宋_GBK" w:cs="Times New Roman"/>
          <w:sz w:val="44"/>
          <w:szCs w:val="44"/>
        </w:rPr>
      </w:pPr>
    </w:p>
    <w:p w14:paraId="64048E23">
      <w:pPr>
        <w:widowControl/>
        <w:jc w:val="left"/>
        <w:rPr>
          <w:rFonts w:ascii="Times New Roman" w:hAnsi="Times New Roman" w:eastAsia="方正小标宋_GBK" w:cs="Times New Roman"/>
          <w:sz w:val="44"/>
          <w:szCs w:val="44"/>
        </w:rPr>
      </w:pPr>
      <w:r>
        <w:rPr>
          <w:rFonts w:ascii="Times New Roman" w:hAnsi="Times New Roman" w:eastAsia="方正小标宋_GBK" w:cs="Times New Roman"/>
          <w:sz w:val="44"/>
          <w:szCs w:val="44"/>
        </w:rPr>
        <w:br w:type="page"/>
      </w:r>
    </w:p>
    <w:p w14:paraId="5651DD50">
      <w:pPr>
        <w:spacing w:line="600" w:lineRule="exact"/>
        <w:ind w:firstLine="880" w:firstLineChars="200"/>
        <w:rPr>
          <w:rFonts w:ascii="Times New Roman" w:hAnsi="Times New Roman" w:eastAsia="方正小标宋_GBK" w:cs="Times New Roman"/>
          <w:sz w:val="44"/>
          <w:szCs w:val="44"/>
        </w:rPr>
      </w:pPr>
      <w:r>
        <w:rPr>
          <w:rFonts w:ascii="Times New Roman" w:hAnsi="Times New Roman" w:eastAsia="方正小标宋_GBK" w:cs="Times New Roman"/>
          <w:sz w:val="44"/>
          <w:szCs w:val="44"/>
        </w:rPr>
        <w:t>第二部分：2026年部门预算公开报表</w:t>
      </w:r>
    </w:p>
    <w:p w14:paraId="461CD484">
      <w:pPr>
        <w:spacing w:line="600" w:lineRule="exact"/>
        <w:ind w:firstLine="640" w:firstLineChars="200"/>
        <w:rPr>
          <w:rFonts w:ascii="Times New Roman" w:hAnsi="Times New Roman" w:eastAsia="方正黑体_GBK" w:cs="Times New Roman"/>
          <w:sz w:val="32"/>
        </w:rPr>
      </w:pPr>
    </w:p>
    <w:p w14:paraId="6954FF49">
      <w:pPr>
        <w:spacing w:line="600" w:lineRule="exact"/>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2026年部门预算公开报表（详见附表重庆市开州区温泉镇中心小学2026年部门预算公开报表）</w:t>
      </w:r>
    </w:p>
    <w:p w14:paraId="2340E293">
      <w:pPr>
        <w:spacing w:line="600" w:lineRule="exact"/>
        <w:rPr>
          <w:rFonts w:ascii="Times New Roman" w:hAnsi="Times New Roman" w:eastAsia="方正小标宋_GBK" w:cs="Times New Roman"/>
          <w:sz w:val="44"/>
          <w:szCs w:val="44"/>
        </w:rPr>
      </w:pPr>
      <w:r>
        <w:rPr>
          <w:rFonts w:ascii="Times New Roman" w:hAnsi="Times New Roman" w:eastAsia="方正仿宋_GBK" w:cs="Times New Roman"/>
          <w:b/>
          <w:sz w:val="32"/>
        </w:rPr>
        <w:t>部门预算公开联系人：郭镇  联系方式：023-52413868</w:t>
      </w:r>
    </w:p>
    <w:p w14:paraId="31BCF7B8">
      <w:pPr>
        <w:spacing w:line="600" w:lineRule="exact"/>
        <w:jc w:val="center"/>
        <w:rPr>
          <w:rFonts w:ascii="Times New Roman" w:hAnsi="Times New Roman" w:eastAsia="方正小标宋_GBK" w:cs="Times New Roman"/>
          <w:sz w:val="44"/>
          <w:szCs w:val="44"/>
        </w:rPr>
      </w:pPr>
    </w:p>
    <w:p w14:paraId="68C72556">
      <w:pPr>
        <w:spacing w:line="600" w:lineRule="exact"/>
        <w:jc w:val="center"/>
        <w:rPr>
          <w:rFonts w:ascii="Times New Roman" w:hAnsi="Times New Roman" w:eastAsia="方正小标宋_GBK" w:cs="Times New Roman"/>
          <w:sz w:val="44"/>
          <w:szCs w:val="44"/>
        </w:rPr>
      </w:pPr>
    </w:p>
    <w:p w14:paraId="50AE629E">
      <w:pPr>
        <w:spacing w:line="600" w:lineRule="exact"/>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　                          重庆市开州区温泉镇中心小学</w:t>
      </w:r>
    </w:p>
    <w:p w14:paraId="43EC6AD6">
      <w:pPr>
        <w:spacing w:line="600" w:lineRule="exact"/>
        <w:jc w:val="center"/>
        <w:rPr>
          <w:rFonts w:ascii="Times New Roman" w:hAnsi="Times New Roman" w:eastAsia="方正仿宋_GBK" w:cs="Times New Roman"/>
          <w:color w:val="FF0000"/>
          <w:sz w:val="32"/>
          <w:szCs w:val="32"/>
        </w:rPr>
      </w:pPr>
      <w:r>
        <w:rPr>
          <w:rFonts w:ascii="Times New Roman" w:hAnsi="Times New Roman" w:eastAsia="方正仿宋_GBK" w:cs="Times New Roman"/>
          <w:sz w:val="32"/>
          <w:szCs w:val="32"/>
        </w:rPr>
        <w:t xml:space="preserve">　                        </w:t>
      </w:r>
      <w:r>
        <w:rPr>
          <w:rFonts w:ascii="Times New Roman" w:hAnsi="Times New Roman" w:eastAsia="方正仿宋_GBK" w:cs="Times New Roman"/>
          <w:color w:val="FF0000"/>
          <w:sz w:val="32"/>
          <w:szCs w:val="32"/>
        </w:rPr>
        <w:t xml:space="preserve"> </w:t>
      </w:r>
      <w:r>
        <w:rPr>
          <w:rFonts w:ascii="Times New Roman" w:hAnsi="Times New Roman" w:eastAsia="方正仿宋_GBK" w:cs="Times New Roman"/>
          <w:sz w:val="32"/>
          <w:szCs w:val="32"/>
        </w:rPr>
        <w:t>2026年3月1</w:t>
      </w:r>
      <w:r>
        <w:rPr>
          <w:rFonts w:hint="eastAsia" w:ascii="Times New Roman" w:hAnsi="Times New Roman" w:eastAsia="方正仿宋_GBK" w:cs="Times New Roman"/>
          <w:sz w:val="32"/>
          <w:szCs w:val="32"/>
          <w:lang w:val="en-US" w:eastAsia="zh-CN"/>
        </w:rPr>
        <w:t>1</w:t>
      </w:r>
      <w:r>
        <w:rPr>
          <w:rFonts w:ascii="Times New Roman" w:hAnsi="Times New Roman" w:eastAsia="方正仿宋_GBK" w:cs="Times New Roman"/>
          <w:sz w:val="32"/>
          <w:szCs w:val="32"/>
        </w:rPr>
        <w:t>日</w:t>
      </w:r>
    </w:p>
    <w:p w14:paraId="26DB66E2">
      <w:pPr>
        <w:spacing w:line="600" w:lineRule="exact"/>
        <w:jc w:val="center"/>
        <w:rPr>
          <w:rFonts w:ascii="Times New Roman" w:hAnsi="Times New Roman" w:eastAsia="方正小标宋_GBK" w:cs="Times New Roman"/>
          <w:sz w:val="44"/>
          <w:szCs w:val="44"/>
        </w:rPr>
      </w:pPr>
      <w:r>
        <w:rPr>
          <w:rFonts w:ascii="Times New Roman" w:hAnsi="Times New Roman" w:eastAsia="方正仿宋_GBK" w:cs="Times New Roman"/>
          <w:sz w:val="32"/>
          <w:szCs w:val="32"/>
        </w:rPr>
        <w:t xml:space="preserve">                          </w:t>
      </w:r>
    </w:p>
    <w:p w14:paraId="4E1F5E7F">
      <w:pPr>
        <w:spacing w:line="640" w:lineRule="exact"/>
        <w:jc w:val="center"/>
        <w:rPr>
          <w:rFonts w:ascii="Times New Roman" w:hAnsi="Times New Roman" w:eastAsia="方正仿宋_GBK" w:cs="Times New Roman"/>
          <w:sz w:val="32"/>
          <w:szCs w:val="32"/>
        </w:rPr>
      </w:pPr>
    </w:p>
    <w:p w14:paraId="36F1AAB3">
      <w:pPr>
        <w:spacing w:line="640" w:lineRule="exact"/>
        <w:jc w:val="center"/>
        <w:rPr>
          <w:rFonts w:ascii="Times New Roman" w:hAnsi="Times New Roman" w:eastAsia="方正仿宋_GBK" w:cs="Times New Roman"/>
          <w:sz w:val="32"/>
          <w:szCs w:val="32"/>
        </w:rPr>
      </w:pPr>
    </w:p>
    <w:p w14:paraId="7F2D0BC3">
      <w:pPr>
        <w:spacing w:line="640" w:lineRule="exact"/>
        <w:jc w:val="center"/>
        <w:rPr>
          <w:rFonts w:ascii="Times New Roman" w:hAnsi="Times New Roman" w:eastAsia="方正仿宋_GBK" w:cs="Times New Roman"/>
          <w:sz w:val="32"/>
          <w:szCs w:val="32"/>
        </w:rPr>
      </w:pPr>
    </w:p>
    <w:p w14:paraId="57CFBA0B">
      <w:pPr>
        <w:spacing w:line="560" w:lineRule="exact"/>
        <w:rPr>
          <w:rFonts w:ascii="Times New Roman" w:hAnsi="Times New Roman" w:eastAsia="方正仿宋_GBK" w:cs="Times New Roman"/>
          <w:sz w:val="32"/>
          <w:szCs w:val="32"/>
        </w:rPr>
      </w:pPr>
    </w:p>
    <w:p w14:paraId="668533F9">
      <w:pPr>
        <w:spacing w:line="560" w:lineRule="exact"/>
        <w:jc w:val="center"/>
        <w:rPr>
          <w:rFonts w:ascii="Times New Roman" w:hAnsi="Times New Roman" w:eastAsia="方正仿宋_GBK" w:cs="Times New Roman"/>
          <w:sz w:val="32"/>
          <w:szCs w:val="32"/>
        </w:rPr>
      </w:pPr>
    </w:p>
    <w:p w14:paraId="30D468A5">
      <w:pPr>
        <w:spacing w:line="640" w:lineRule="exact"/>
        <w:jc w:val="center"/>
        <w:rPr>
          <w:rFonts w:ascii="Times New Roman" w:hAnsi="Times New Roman" w:eastAsia="方正仿宋_GBK" w:cs="Times New Roman"/>
          <w:sz w:val="32"/>
          <w:szCs w:val="32"/>
        </w:rPr>
      </w:pPr>
    </w:p>
    <w:p w14:paraId="3DB853A7">
      <w:pPr>
        <w:spacing w:line="640" w:lineRule="exact"/>
        <w:jc w:val="center"/>
        <w:rPr>
          <w:rFonts w:ascii="Times New Roman" w:hAnsi="Times New Roman" w:eastAsia="方正仿宋_GBK" w:cs="Times New Roman"/>
          <w:sz w:val="32"/>
          <w:szCs w:val="32"/>
        </w:rPr>
      </w:pPr>
    </w:p>
    <w:p w14:paraId="47575E56">
      <w:pPr>
        <w:spacing w:line="640" w:lineRule="exact"/>
        <w:jc w:val="center"/>
        <w:rPr>
          <w:rFonts w:ascii="Times New Roman" w:hAnsi="Times New Roman" w:eastAsia="方正仿宋_GBK" w:cs="Times New Roman"/>
          <w:sz w:val="32"/>
          <w:szCs w:val="32"/>
        </w:rPr>
      </w:pPr>
    </w:p>
    <w:p w14:paraId="7A2353A4">
      <w:pPr>
        <w:spacing w:line="640" w:lineRule="exact"/>
        <w:jc w:val="center"/>
        <w:rPr>
          <w:rFonts w:ascii="Times New Roman" w:hAnsi="Times New Roman" w:eastAsia="方正仿宋_GBK" w:cs="Times New Roman"/>
          <w:sz w:val="32"/>
          <w:szCs w:val="32"/>
        </w:rPr>
      </w:pPr>
    </w:p>
    <w:p w14:paraId="03E07241">
      <w:pPr>
        <w:tabs>
          <w:tab w:val="left" w:pos="1440"/>
        </w:tabs>
        <w:spacing w:line="64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ab/>
      </w:r>
    </w:p>
    <w:p w14:paraId="07E02C13">
      <w:pPr>
        <w:overflowPunct w:val="0"/>
        <w:spacing w:line="480" w:lineRule="exact"/>
        <w:ind w:firstLine="280" w:firstLineChars="100"/>
        <w:jc w:val="left"/>
        <w:rPr>
          <w:rFonts w:ascii="Times New Roman" w:hAnsi="Times New Roman" w:eastAsia="方正仿宋_GBK" w:cs="Times New Roman"/>
          <w:sz w:val="32"/>
          <w:szCs w:val="32"/>
        </w:rPr>
      </w:pPr>
      <w:r>
        <w:rPr>
          <w:rFonts w:ascii="Times New Roman" w:hAnsi="Times New Roman" w:eastAsia="方正仿宋_GBK" w:cs="Times New Roman"/>
          <w:kern w:val="0"/>
          <w:sz w:val="28"/>
          <w:szCs w:val="28"/>
        </w:rPr>
        <w:t>重庆市开州区温泉镇中心小学</w:t>
      </w:r>
      <w:r>
        <w:rPr>
          <w:rFonts w:ascii="Times New Roman" w:hAnsi="Times New Roman" w:eastAsia="方正仿宋_GBK" w:cs="Times New Roman"/>
          <w:kern w:val="0"/>
          <w:sz w:val="28"/>
          <w:szCs w:val="28"/>
        </w:rPr>
        <mc:AlternateContent>
          <mc:Choice Requires="wps">
            <w:drawing>
              <wp:anchor distT="0" distB="0" distL="114300" distR="114300" simplePos="0" relativeHeight="251659264" behindDoc="0" locked="0" layoutInCell="1" allowOverlap="1">
                <wp:simplePos x="0" y="0"/>
                <wp:positionH relativeFrom="margin">
                  <wp:posOffset>52070</wp:posOffset>
                </wp:positionH>
                <wp:positionV relativeFrom="paragraph">
                  <wp:posOffset>342265</wp:posOffset>
                </wp:positionV>
                <wp:extent cx="5615940" cy="0"/>
                <wp:effectExtent l="0" t="4445" r="0" b="508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4.1pt;margin-top:26.95pt;height:0pt;width:442.2pt;mso-position-horizontal-relative:margin;z-index:251659264;mso-width-relative:page;mso-height-relative:page;" filled="f" stroked="t" coordsize="21600,21600" o:gfxdata="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A+PE41AAA&#10;AAcBAAAPAAAAAAAAAAEAIAAAACIAAABkcnMvZG93bnJldi54bWxQSwECFAAUAAAACACHTuJAvmuO&#10;EOkBAAC4AwAADgAAAAAAAAABACAAAAAjAQAAZHJzL2Uyb0RvYy54bWxQSwUGAAAAAAYABgBZAQAA&#10;fgUAAAAA&#10;">
                <v:fill on="f" focussize="0,0"/>
                <v:stroke color="#000000" joinstyle="round"/>
                <v:imagedata o:title=""/>
                <o:lock v:ext="edit" aspectratio="f"/>
              </v:line>
            </w:pict>
          </mc:Fallback>
        </mc:AlternateContent>
      </w:r>
      <w:r>
        <w:rPr>
          <w:rFonts w:ascii="Times New Roman" w:hAnsi="Times New Roman" w:eastAsia="方正仿宋_GBK" w:cs="Times New Roman"/>
          <w:kern w:val="0"/>
          <w:sz w:val="28"/>
          <w:szCs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13335</wp:posOffset>
                </wp:positionV>
                <wp:extent cx="5615940" cy="0"/>
                <wp:effectExtent l="0" t="4445" r="0" b="508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top:1.05pt;height:0pt;width:442.2pt;mso-position-horizontal:center;mso-position-horizontal-relative:margin;z-index:251660288;mso-width-relative:page;mso-height-relative:page;" filled="f" stroked="t" coordsize="21600,21600" o:gfxdata="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PXtQA0gAAAAQB&#10;AAAPAAAAAAAAAAEAIAAAACIAAABkcnMvZG93bnJldi54bWxQSwECFAAUAAAACACHTuJAVEHD3OgB&#10;AAC4AwAADgAAAAAAAAABACAAAAAhAQAAZHJzL2Uyb0RvYy54bWxQSwUGAAAAAAYABgBZAQAAewUA&#10;AAAA&#10;">
                <v:fill on="f" focussize="0,0"/>
                <v:stroke color="#000000" joinstyle="round"/>
                <v:imagedata o:title=""/>
                <o:lock v:ext="edit" aspectratio="f"/>
              </v:line>
            </w:pict>
          </mc:Fallback>
        </mc:AlternateContent>
      </w:r>
      <w:r>
        <w:rPr>
          <w:rFonts w:ascii="Times New Roman" w:hAnsi="Times New Roman" w:eastAsia="方正仿宋_GBK" w:cs="Times New Roman"/>
          <w:kern w:val="0"/>
          <w:sz w:val="28"/>
          <w:szCs w:val="28"/>
        </w:rPr>
        <w:t>办公室　        2026年3月1</w:t>
      </w:r>
      <w:r>
        <w:rPr>
          <w:rFonts w:hint="eastAsia" w:ascii="Times New Roman" w:hAnsi="Times New Roman" w:eastAsia="方正仿宋_GBK" w:cs="Times New Roman"/>
          <w:kern w:val="0"/>
          <w:sz w:val="28"/>
          <w:szCs w:val="28"/>
          <w:lang w:val="en-US" w:eastAsia="zh-CN"/>
        </w:rPr>
        <w:t>1</w:t>
      </w:r>
      <w:bookmarkStart w:id="0" w:name="_GoBack"/>
      <w:bookmarkEnd w:id="0"/>
      <w:r>
        <w:rPr>
          <w:rFonts w:ascii="Times New Roman" w:hAnsi="Times New Roman" w:eastAsia="方正仿宋_GBK" w:cs="Times New Roman"/>
          <w:kern w:val="0"/>
          <w:sz w:val="28"/>
          <w:szCs w:val="28"/>
        </w:rPr>
        <w:t>日印发</w:t>
      </w:r>
    </w:p>
    <w:p w14:paraId="2E747DAB">
      <w:pPr>
        <w:rPr>
          <w:rFonts w:ascii="Times New Roman" w:hAnsi="Times New Roman" w:cs="Times New Roman"/>
        </w:rPr>
      </w:pPr>
    </w:p>
    <w:sectPr>
      <w:footerReference r:id="rId3" w:type="default"/>
      <w:footerReference r:id="rId4" w:type="even"/>
      <w:pgSz w:w="11906" w:h="16838"/>
      <w:pgMar w:top="1814" w:right="1531" w:bottom="1814" w:left="1531" w:header="851" w:footer="1418"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45981">
    <w:pPr>
      <w:pStyle w:val="3"/>
      <w:ind w:right="420" w:rightChars="200"/>
      <w:jc w:val="right"/>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345702473"/>
      </w:sdtPr>
      <w:sdtEndPr>
        <w:rPr>
          <w:rFonts w:ascii="Times New Roman" w:hAnsi="Times New Roman" w:cs="Times New Roman"/>
          <w:sz w:val="28"/>
          <w:szCs w:val="28"/>
        </w:rPr>
      </w:sdtEndPr>
      <w:sdtContent>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4</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r>
      <w:rPr>
        <w:rFonts w:ascii="Times New Roman" w:hAnsi="Times New Roman" w:cs="Times New Roman"/>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A34C5">
    <w:pPr>
      <w:pStyle w:val="3"/>
      <w:ind w:left="420" w:leftChars="200"/>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144127855"/>
      </w:sdtPr>
      <w:sdtEndPr>
        <w:rPr>
          <w:rFonts w:ascii="Times New Roman" w:hAnsi="Times New Roman" w:cs="Times New Roman"/>
          <w:sz w:val="28"/>
          <w:szCs w:val="28"/>
        </w:rPr>
      </w:sdtEndPr>
      <w:sdtContent>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6</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r>
      <w:rPr>
        <w:rFonts w:ascii="Times New Roman" w:hAnsi="Times New Roman" w:cs="Times New Roman"/>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EA53A6"/>
    <w:multiLevelType w:val="singleLevel"/>
    <w:tmpl w:val="AAEA53A6"/>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5A3BF3"/>
    <w:rsid w:val="0004299C"/>
    <w:rsid w:val="00402AE0"/>
    <w:rsid w:val="00417EF4"/>
    <w:rsid w:val="004B41B2"/>
    <w:rsid w:val="004D134A"/>
    <w:rsid w:val="00510939"/>
    <w:rsid w:val="00793F49"/>
    <w:rsid w:val="007F72D4"/>
    <w:rsid w:val="009403BD"/>
    <w:rsid w:val="00A76C5E"/>
    <w:rsid w:val="00B05352"/>
    <w:rsid w:val="00B121B2"/>
    <w:rsid w:val="00B14089"/>
    <w:rsid w:val="00B442F6"/>
    <w:rsid w:val="00C3090D"/>
    <w:rsid w:val="00D304AB"/>
    <w:rsid w:val="00E320FC"/>
    <w:rsid w:val="027C2B7C"/>
    <w:rsid w:val="02B96AE7"/>
    <w:rsid w:val="04D70E27"/>
    <w:rsid w:val="092F610F"/>
    <w:rsid w:val="0B5125A3"/>
    <w:rsid w:val="12C02F4C"/>
    <w:rsid w:val="130C43DC"/>
    <w:rsid w:val="135A3BF3"/>
    <w:rsid w:val="14A96FD0"/>
    <w:rsid w:val="158D02A2"/>
    <w:rsid w:val="171C7831"/>
    <w:rsid w:val="1CE11FE2"/>
    <w:rsid w:val="1DE94404"/>
    <w:rsid w:val="1FED4350"/>
    <w:rsid w:val="21681D60"/>
    <w:rsid w:val="22F62969"/>
    <w:rsid w:val="260B7ADA"/>
    <w:rsid w:val="30D51E0F"/>
    <w:rsid w:val="3307027A"/>
    <w:rsid w:val="397A0EDC"/>
    <w:rsid w:val="3CA3789E"/>
    <w:rsid w:val="3EDC3DAE"/>
    <w:rsid w:val="42970B50"/>
    <w:rsid w:val="42E218A4"/>
    <w:rsid w:val="47352B71"/>
    <w:rsid w:val="49DC0CBB"/>
    <w:rsid w:val="4D8D3E49"/>
    <w:rsid w:val="4E5403C0"/>
    <w:rsid w:val="501E4BFD"/>
    <w:rsid w:val="50DC021C"/>
    <w:rsid w:val="50ED2406"/>
    <w:rsid w:val="510F2142"/>
    <w:rsid w:val="54FD7DD0"/>
    <w:rsid w:val="56B425B9"/>
    <w:rsid w:val="58C85C32"/>
    <w:rsid w:val="5957090A"/>
    <w:rsid w:val="5CBB1716"/>
    <w:rsid w:val="63FE2E3D"/>
    <w:rsid w:val="65734626"/>
    <w:rsid w:val="69AC5CA1"/>
    <w:rsid w:val="6C661592"/>
    <w:rsid w:val="6FC96255"/>
    <w:rsid w:val="71947648"/>
    <w:rsid w:val="75293E03"/>
    <w:rsid w:val="772A1587"/>
    <w:rsid w:val="78486743"/>
    <w:rsid w:val="7B473C67"/>
    <w:rsid w:val="7C2E4894"/>
    <w:rsid w:val="7EE161C5"/>
    <w:rsid w:val="7F075E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ind w:firstLine="640" w:firstLineChars="200"/>
    </w:pPr>
    <w:rPr>
      <w:rFonts w:ascii="仿宋_GB2312" w:eastAsia="仿宋_GB2312"/>
      <w:sz w:val="32"/>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link w:val="9"/>
    <w:uiPriority w:val="0"/>
    <w:pPr>
      <w:pBdr>
        <w:bottom w:val="single" w:color="auto" w:sz="6" w:space="1"/>
      </w:pBdr>
      <w:tabs>
        <w:tab w:val="center" w:pos="4153"/>
        <w:tab w:val="right" w:pos="8306"/>
      </w:tabs>
      <w:snapToGrid w:val="0"/>
      <w:jc w:val="center"/>
    </w:pPr>
    <w:rPr>
      <w:sz w:val="18"/>
      <w:szCs w:val="18"/>
    </w:rPr>
  </w:style>
  <w:style w:type="paragraph" w:customStyle="1" w:styleId="7">
    <w:name w:val="_Style 7"/>
    <w:basedOn w:val="1"/>
    <w:next w:val="8"/>
    <w:qFormat/>
    <w:uiPriority w:val="34"/>
    <w:pPr>
      <w:ind w:firstLine="420" w:firstLineChars="200"/>
    </w:pPr>
    <w:rPr>
      <w:rFonts w:ascii="Calibri" w:hAnsi="Calibri" w:eastAsia="宋体" w:cs="Times New Roman"/>
    </w:rPr>
  </w:style>
  <w:style w:type="paragraph" w:styleId="8">
    <w:name w:val="List Paragraph"/>
    <w:basedOn w:val="1"/>
    <w:qFormat/>
    <w:uiPriority w:val="34"/>
    <w:pPr>
      <w:ind w:firstLine="420" w:firstLineChars="200"/>
    </w:pPr>
  </w:style>
  <w:style w:type="character" w:customStyle="1" w:styleId="9">
    <w:name w:val="页眉 字符"/>
    <w:basedOn w:val="6"/>
    <w:link w:val="4"/>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Users</Company>
  <Pages>8</Pages>
  <Words>2148</Words>
  <Characters>2375</Characters>
  <Lines>18</Lines>
  <Paragraphs>5</Paragraphs>
  <TotalTime>9</TotalTime>
  <ScaleCrop>false</ScaleCrop>
  <LinksUpToDate>false</LinksUpToDate>
  <CharactersWithSpaces>2528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2023-02-28T09:08:00Z</dcterms:created>
  <dc:creator>hasee</dc:creator>
  <cp:lastModifiedBy>伍崇兴</cp:lastModifiedBy>
  <cp:lastPrinted>2023-03-02T10:55:00Z</cp:lastPrinted>
  <dcterms:modified xsi:type="dcterms:W3CDTF">2026-03-12T02:27:59Z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41859A92E87A4CE0925074046B8B5436_13</vt:lpwstr>
  </property>
  <property fmtid="{D5CDD505-2E9C-101B-9397-08002B2CF9AE}" pid="4" name="KSOTemplateDocerSaveRecord">
    <vt:lpwstr>eyJoZGlkIjoiN2I3NjVkZWVjYWQ0Y2NjNTM1YzU3YjRjMWY5MDRjNDIiLCJ1c2VySWQiOiIxNjc3ODQxMDQxIn0=</vt:lpwstr>
  </property>
</Properties>
</file>