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319C">
      <w:pPr>
        <w:pStyle w:val="2"/>
        <w:spacing w:line="620" w:lineRule="exact"/>
        <w:ind w:firstLine="0" w:firstLineChars="0"/>
        <w:rPr>
          <w:rFonts w:ascii="Times New Roman" w:eastAsia="方正仿宋_GBK"/>
          <w:szCs w:val="32"/>
        </w:rPr>
      </w:pPr>
    </w:p>
    <w:p w14:paraId="22626044">
      <w:pPr>
        <w:jc w:val="center"/>
        <w:rPr>
          <w:rFonts w:eastAsia="黑体"/>
          <w:sz w:val="36"/>
        </w:rPr>
      </w:pPr>
    </w:p>
    <w:p w14:paraId="2426A309">
      <w:pPr>
        <w:spacing w:line="400" w:lineRule="exact"/>
        <w:jc w:val="center"/>
        <w:rPr>
          <w:rFonts w:eastAsia="黑体"/>
          <w:sz w:val="36"/>
        </w:rPr>
      </w:pPr>
    </w:p>
    <w:p w14:paraId="629B4F94">
      <w:pPr>
        <w:tabs>
          <w:tab w:val="left" w:pos="360"/>
          <w:tab w:val="left" w:pos="8460"/>
        </w:tabs>
        <w:overflowPunct w:val="0"/>
        <w:spacing w:line="1200" w:lineRule="exact"/>
        <w:jc w:val="center"/>
        <w:rPr>
          <w:rFonts w:eastAsia="方正小标宋_GBK"/>
          <w:b/>
          <w:bCs/>
          <w:color w:val="FF0000"/>
          <w:spacing w:val="80"/>
          <w:w w:val="40"/>
          <w:sz w:val="96"/>
          <w:szCs w:val="96"/>
        </w:rPr>
      </w:pPr>
      <w:r>
        <w:rPr>
          <w:rFonts w:eastAsia="方正小标宋_GBK"/>
          <w:b/>
          <w:bCs/>
          <w:color w:val="FF0000"/>
          <w:spacing w:val="80"/>
          <w:w w:val="40"/>
          <w:sz w:val="96"/>
          <w:szCs w:val="96"/>
        </w:rPr>
        <w:t>重庆市开州区</w:t>
      </w:r>
      <w:r>
        <w:rPr>
          <w:rFonts w:hint="eastAsia" w:eastAsia="方正小标宋_GBK"/>
          <w:b/>
          <w:bCs/>
          <w:color w:val="FF0000"/>
          <w:spacing w:val="80"/>
          <w:w w:val="40"/>
          <w:sz w:val="96"/>
          <w:szCs w:val="96"/>
        </w:rPr>
        <w:t>百里初级中</w:t>
      </w:r>
      <w:r>
        <w:rPr>
          <w:rFonts w:hint="eastAsia" w:eastAsia="方正小标宋_GBK"/>
          <w:b/>
          <w:bCs/>
          <w:color w:val="FF0000"/>
          <w:spacing w:val="80"/>
          <w:w w:val="40"/>
          <w:sz w:val="96"/>
          <w:szCs w:val="96"/>
          <w:lang w:eastAsia="zh-CN"/>
        </w:rPr>
        <w:t>学</w:t>
      </w:r>
      <w:r>
        <w:rPr>
          <w:rFonts w:hint="eastAsia" w:eastAsia="方正小标宋_GBK"/>
          <w:b/>
          <w:bCs/>
          <w:color w:val="FF0000"/>
          <w:spacing w:val="80"/>
          <w:w w:val="40"/>
          <w:sz w:val="96"/>
          <w:szCs w:val="96"/>
        </w:rPr>
        <w:t>文件</w:t>
      </w:r>
    </w:p>
    <w:p w14:paraId="479CECE4">
      <w:pPr>
        <w:spacing w:line="400" w:lineRule="exact"/>
        <w:jc w:val="center"/>
        <w:rPr>
          <w:rFonts w:eastAsia="黑体"/>
          <w:sz w:val="36"/>
        </w:rPr>
      </w:pPr>
    </w:p>
    <w:p w14:paraId="2B8A5BD6">
      <w:pPr>
        <w:spacing w:line="100" w:lineRule="exact"/>
        <w:jc w:val="center"/>
        <w:rPr>
          <w:rFonts w:eastAsia="黑体"/>
          <w:sz w:val="36"/>
        </w:rPr>
      </w:pPr>
    </w:p>
    <w:p w14:paraId="5A2D6D89">
      <w:pPr>
        <w:spacing w:line="600" w:lineRule="exact"/>
        <w:jc w:val="center"/>
        <w:rPr>
          <w:rFonts w:eastAsia="方正仿宋_GBK"/>
          <w:sz w:val="32"/>
          <w:szCs w:val="32"/>
        </w:rPr>
      </w:pPr>
      <w:r>
        <w:rPr>
          <w:rFonts w:eastAsia="方正仿宋_GBK"/>
          <w:sz w:val="32"/>
        </w:rPr>
        <w:t>开州</w:t>
      </w:r>
      <w:r>
        <w:rPr>
          <w:rFonts w:hint="eastAsia" w:eastAsia="方正仿宋_GBK"/>
          <w:sz w:val="32"/>
        </w:rPr>
        <w:t>百中</w:t>
      </w:r>
      <w:r>
        <w:rPr>
          <w:rFonts w:eastAsia="方正仿宋_GBK"/>
          <w:color w:val="000000"/>
          <w:sz w:val="32"/>
          <w:szCs w:val="32"/>
        </w:rPr>
        <w:t>〔202</w:t>
      </w:r>
      <w:r>
        <w:rPr>
          <w:rFonts w:hint="eastAsia" w:eastAsia="方正仿宋_GBK"/>
          <w:color w:val="000000"/>
          <w:sz w:val="32"/>
          <w:szCs w:val="32"/>
        </w:rPr>
        <w:t>5</w:t>
      </w:r>
      <w:r>
        <w:rPr>
          <w:rFonts w:eastAsia="方正仿宋_GBK"/>
          <w:color w:val="000000"/>
          <w:sz w:val="32"/>
          <w:szCs w:val="32"/>
        </w:rPr>
        <w:t>〕</w:t>
      </w:r>
      <w:r>
        <w:rPr>
          <w:rFonts w:hint="eastAsia" w:eastAsia="方正仿宋_GBK"/>
          <w:sz w:val="32"/>
          <w:szCs w:val="32"/>
        </w:rPr>
        <w:t>001</w:t>
      </w:r>
      <w:r>
        <w:rPr>
          <w:rFonts w:eastAsia="方正仿宋_GBK"/>
          <w:sz w:val="32"/>
        </w:rPr>
        <w:t>号               签发人：</w:t>
      </w:r>
      <w:r>
        <w:rPr>
          <w:rFonts w:hint="eastAsia" w:eastAsia="方正楷体_GBK"/>
          <w:sz w:val="32"/>
        </w:rPr>
        <w:t>叶昌友</w:t>
      </w:r>
    </w:p>
    <w:p w14:paraId="12DE8C79">
      <w:pPr>
        <w:spacing w:line="300" w:lineRule="exact"/>
        <w:rPr>
          <w:rFonts w:eastAsia="方正小标宋简体"/>
          <w:sz w:val="42"/>
          <w:szCs w:val="44"/>
          <w:u w:val="thick" w:color="FF0000"/>
        </w:rPr>
      </w:pPr>
      <w:r>
        <w:rPr>
          <w:rFonts w:eastAsia="方正小标宋简体"/>
          <w:sz w:val="42"/>
          <w:szCs w:val="44"/>
          <w:u w:val="thick" w:color="FF0000"/>
        </w:rPr>
        <w:t xml:space="preserve">                                             </w:t>
      </w:r>
    </w:p>
    <w:p w14:paraId="11E13F9D">
      <w:pPr>
        <w:spacing w:line="600" w:lineRule="exact"/>
        <w:jc w:val="center"/>
        <w:rPr>
          <w:rFonts w:eastAsia="方正小标宋简体"/>
          <w:sz w:val="44"/>
          <w:szCs w:val="44"/>
        </w:rPr>
      </w:pPr>
    </w:p>
    <w:p w14:paraId="62BFCEA6">
      <w:pPr>
        <w:spacing w:line="600" w:lineRule="exact"/>
        <w:jc w:val="center"/>
        <w:rPr>
          <w:rFonts w:eastAsia="方正小标宋简体"/>
          <w:sz w:val="44"/>
          <w:szCs w:val="44"/>
        </w:rPr>
      </w:pPr>
    </w:p>
    <w:p w14:paraId="348B645F">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百里初级中学</w:t>
      </w:r>
    </w:p>
    <w:p w14:paraId="614CDF75">
      <w:pPr>
        <w:spacing w:line="600" w:lineRule="exact"/>
        <w:jc w:val="center"/>
        <w:rPr>
          <w:rFonts w:eastAsia="方正小标宋_GBK"/>
          <w:sz w:val="44"/>
          <w:szCs w:val="44"/>
        </w:rPr>
      </w:pPr>
      <w:r>
        <w:rPr>
          <w:rFonts w:eastAsia="方正小标宋_GBK"/>
          <w:sz w:val="44"/>
          <w:szCs w:val="44"/>
        </w:rPr>
        <w:t>关于202</w:t>
      </w:r>
      <w:r>
        <w:rPr>
          <w:rFonts w:hint="eastAsia" w:eastAsia="方正小标宋_GBK"/>
          <w:sz w:val="44"/>
          <w:szCs w:val="44"/>
        </w:rPr>
        <w:t>5</w:t>
      </w:r>
      <w:r>
        <w:rPr>
          <w:rFonts w:eastAsia="方正小标宋_GBK"/>
          <w:sz w:val="44"/>
          <w:szCs w:val="44"/>
        </w:rPr>
        <w:t>年部门预算情况公开的公告</w:t>
      </w:r>
    </w:p>
    <w:p w14:paraId="4CBC682C">
      <w:pPr>
        <w:spacing w:line="600" w:lineRule="exact"/>
        <w:jc w:val="center"/>
        <w:rPr>
          <w:rFonts w:eastAsia="方正小标宋_GBK"/>
          <w:sz w:val="44"/>
          <w:szCs w:val="44"/>
        </w:rPr>
      </w:pPr>
    </w:p>
    <w:p w14:paraId="0AB5324A">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w:t>
      </w:r>
      <w:r>
        <w:rPr>
          <w:rFonts w:hint="eastAsia" w:eastAsia="方正仿宋_GBK"/>
          <w:sz w:val="32"/>
          <w:szCs w:val="32"/>
        </w:rPr>
        <w:t>5</w:t>
      </w:r>
      <w:r>
        <w:rPr>
          <w:rFonts w:eastAsia="方正仿宋_GBK"/>
          <w:sz w:val="32"/>
          <w:szCs w:val="32"/>
        </w:rPr>
        <w:t>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w:t>
      </w:r>
      <w:r>
        <w:rPr>
          <w:rFonts w:hint="eastAsia" w:eastAsia="方正仿宋_GBK"/>
          <w:sz w:val="32"/>
          <w:szCs w:val="32"/>
        </w:rPr>
        <w:t>5</w:t>
      </w:r>
      <w:r>
        <w:rPr>
          <w:rFonts w:eastAsia="方正仿宋_GBK"/>
          <w:sz w:val="32"/>
          <w:szCs w:val="32"/>
        </w:rPr>
        <w:t>〕</w:t>
      </w:r>
      <w:r>
        <w:rPr>
          <w:rFonts w:hint="eastAsia" w:eastAsia="方正仿宋_GBK"/>
          <w:sz w:val="32"/>
          <w:szCs w:val="32"/>
        </w:rPr>
        <w:t>4</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w:t>
      </w:r>
      <w:r>
        <w:rPr>
          <w:rFonts w:hint="eastAsia" w:eastAsia="方正仿宋_GBK"/>
          <w:sz w:val="32"/>
          <w:szCs w:val="32"/>
        </w:rPr>
        <w:t>5</w:t>
      </w:r>
      <w:r>
        <w:rPr>
          <w:rFonts w:eastAsia="方正仿宋_GBK"/>
          <w:sz w:val="32"/>
          <w:szCs w:val="32"/>
        </w:rPr>
        <w:t>年部门预算的通知》（</w:t>
      </w:r>
      <w:r>
        <w:rPr>
          <w:rFonts w:hint="eastAsia" w:eastAsia="方正仿宋_GBK"/>
          <w:sz w:val="32"/>
          <w:szCs w:val="32"/>
        </w:rPr>
        <w:t>开州教财</w:t>
      </w:r>
      <w:r>
        <w:rPr>
          <w:rFonts w:eastAsia="方正仿宋_GBK"/>
          <w:sz w:val="32"/>
          <w:szCs w:val="32"/>
        </w:rPr>
        <w:t>〔202</w:t>
      </w:r>
      <w:r>
        <w:rPr>
          <w:rFonts w:hint="eastAsia" w:eastAsia="方正仿宋_GBK"/>
          <w:sz w:val="32"/>
          <w:szCs w:val="32"/>
        </w:rPr>
        <w:t>5</w:t>
      </w:r>
      <w:r>
        <w:rPr>
          <w:rFonts w:eastAsia="方正仿宋_GBK"/>
          <w:sz w:val="32"/>
          <w:szCs w:val="32"/>
        </w:rPr>
        <w:t>〕6号）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重庆市开州区百里初级中学2025</w:t>
      </w:r>
      <w:r>
        <w:rPr>
          <w:rFonts w:eastAsia="方正仿宋_GBK"/>
          <w:sz w:val="32"/>
          <w:szCs w:val="32"/>
        </w:rPr>
        <w:t>年部门预算批复情况公开如下：</w:t>
      </w:r>
    </w:p>
    <w:p w14:paraId="3C5A3FA4">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14:paraId="295F83A1">
      <w:pPr>
        <w:spacing w:line="600" w:lineRule="exact"/>
      </w:pPr>
    </w:p>
    <w:p w14:paraId="27B24590">
      <w:pPr>
        <w:spacing w:line="600" w:lineRule="exact"/>
        <w:jc w:val="center"/>
        <w:rPr>
          <w:rFonts w:eastAsia="方正楷体_GBK"/>
          <w:sz w:val="32"/>
          <w:szCs w:val="32"/>
        </w:rPr>
      </w:pPr>
      <w:r>
        <w:rPr>
          <w:rFonts w:eastAsia="方正楷体_GBK"/>
          <w:sz w:val="32"/>
          <w:szCs w:val="32"/>
        </w:rPr>
        <w:t>第一部分：202</w:t>
      </w:r>
      <w:r>
        <w:rPr>
          <w:rFonts w:hint="eastAsia" w:eastAsia="方正楷体_GBK"/>
          <w:sz w:val="32"/>
          <w:szCs w:val="32"/>
        </w:rPr>
        <w:t>5</w:t>
      </w:r>
      <w:r>
        <w:rPr>
          <w:rFonts w:eastAsia="方正楷体_GBK"/>
          <w:sz w:val="32"/>
          <w:szCs w:val="32"/>
        </w:rPr>
        <w:t>年部门预算情况说明</w:t>
      </w:r>
    </w:p>
    <w:p w14:paraId="22739D8E">
      <w:pPr>
        <w:spacing w:line="600" w:lineRule="exact"/>
      </w:pPr>
    </w:p>
    <w:p w14:paraId="3EF1E8FB">
      <w:pPr>
        <w:spacing w:line="600" w:lineRule="exact"/>
        <w:rPr>
          <w:rFonts w:eastAsia="方正仿宋_GBK"/>
          <w:sz w:val="32"/>
          <w:szCs w:val="32"/>
        </w:rPr>
      </w:pPr>
      <w:r>
        <w:rPr>
          <w:rFonts w:eastAsia="方正仿宋_GBK"/>
          <w:sz w:val="32"/>
          <w:szCs w:val="32"/>
        </w:rPr>
        <w:t>一、单位基本情况</w:t>
      </w:r>
    </w:p>
    <w:p w14:paraId="507B5048">
      <w:pPr>
        <w:spacing w:line="600" w:lineRule="exact"/>
        <w:rPr>
          <w:rFonts w:eastAsia="方正仿宋_GBK"/>
          <w:sz w:val="32"/>
          <w:szCs w:val="32"/>
        </w:rPr>
      </w:pPr>
      <w:r>
        <w:rPr>
          <w:rFonts w:eastAsia="方正仿宋_GBK"/>
          <w:sz w:val="32"/>
          <w:szCs w:val="32"/>
        </w:rPr>
        <w:t>二、部门收支总体情况</w:t>
      </w:r>
    </w:p>
    <w:p w14:paraId="41A58EF9">
      <w:pPr>
        <w:spacing w:line="600" w:lineRule="exact"/>
        <w:rPr>
          <w:rFonts w:eastAsia="方正仿宋_GBK"/>
          <w:sz w:val="32"/>
          <w:szCs w:val="32"/>
        </w:rPr>
      </w:pPr>
      <w:r>
        <w:rPr>
          <w:rFonts w:eastAsia="方正仿宋_GBK"/>
          <w:sz w:val="32"/>
          <w:szCs w:val="32"/>
        </w:rPr>
        <w:t>三、部门预算情况说明</w:t>
      </w:r>
    </w:p>
    <w:p w14:paraId="38B63E73">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725E71F4">
      <w:pPr>
        <w:spacing w:line="600" w:lineRule="exact"/>
        <w:rPr>
          <w:rFonts w:eastAsia="方正仿宋_GBK"/>
          <w:sz w:val="32"/>
          <w:szCs w:val="32"/>
        </w:rPr>
      </w:pPr>
      <w:r>
        <w:rPr>
          <w:rFonts w:eastAsia="方正仿宋_GBK"/>
          <w:sz w:val="32"/>
          <w:szCs w:val="32"/>
        </w:rPr>
        <w:t>五、其他重要事项的情况说明</w:t>
      </w:r>
    </w:p>
    <w:p w14:paraId="1B0C7A1E">
      <w:pPr>
        <w:spacing w:line="600" w:lineRule="exact"/>
        <w:rPr>
          <w:rFonts w:eastAsia="方正仿宋_GBK"/>
          <w:sz w:val="32"/>
          <w:szCs w:val="32"/>
        </w:rPr>
      </w:pPr>
      <w:r>
        <w:rPr>
          <w:rFonts w:eastAsia="方正仿宋_GBK"/>
          <w:sz w:val="32"/>
          <w:szCs w:val="32"/>
        </w:rPr>
        <w:t>六、专业性名词解释</w:t>
      </w:r>
    </w:p>
    <w:p w14:paraId="7A1A29CF">
      <w:pPr>
        <w:spacing w:line="600" w:lineRule="exact"/>
        <w:rPr>
          <w:rFonts w:eastAsia="方正仿宋_GBK"/>
          <w:sz w:val="32"/>
          <w:szCs w:val="32"/>
        </w:rPr>
      </w:pPr>
    </w:p>
    <w:p w14:paraId="36874053">
      <w:pPr>
        <w:spacing w:line="600" w:lineRule="exact"/>
        <w:jc w:val="center"/>
      </w:pPr>
      <w:r>
        <w:rPr>
          <w:rFonts w:eastAsia="方正楷体_GBK"/>
          <w:sz w:val="32"/>
          <w:szCs w:val="32"/>
        </w:rPr>
        <w:t>第二部分：202</w:t>
      </w:r>
      <w:r>
        <w:rPr>
          <w:rFonts w:hint="eastAsia" w:eastAsia="方正楷体_GBK"/>
          <w:sz w:val="32"/>
          <w:szCs w:val="32"/>
        </w:rPr>
        <w:t>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4B2C745E">
      <w:pPr>
        <w:spacing w:line="600" w:lineRule="exact"/>
      </w:pPr>
    </w:p>
    <w:p w14:paraId="08F2076F">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重庆市开州区百里初级中学收支预算总表</w:t>
      </w:r>
    </w:p>
    <w:p w14:paraId="11E5572F">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重庆市开州区百里初级中学</w:t>
      </w:r>
      <w:r>
        <w:rPr>
          <w:rFonts w:eastAsia="方正仿宋_GBK"/>
          <w:sz w:val="32"/>
          <w:szCs w:val="32"/>
        </w:rPr>
        <w:t>收入总表</w:t>
      </w:r>
    </w:p>
    <w:p w14:paraId="2CD42B30">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重庆市开州区百里初级中学本年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17787D3E">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重庆市开州区百里初级中学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1C8A9D35">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重庆市开州区百里初级中学本年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14:paraId="28ECBB92">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重庆市开州区百里初级中学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14:paraId="5FEFF93F">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重庆市开州区百里初级中学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13EB768B">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重庆市开州区百里初级中学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119C8FC2">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重庆市开州区百里初级中学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14:paraId="1F3D5C20">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重庆市开州区百里初级中学</w:t>
      </w:r>
      <w:r>
        <w:rPr>
          <w:rFonts w:eastAsia="方正仿宋_GBK"/>
          <w:sz w:val="32"/>
          <w:szCs w:val="32"/>
        </w:rPr>
        <w:t>项目支出表</w:t>
      </w:r>
    </w:p>
    <w:p w14:paraId="4AF6A4E7">
      <w:pPr>
        <w:spacing w:line="600" w:lineRule="exact"/>
        <w:rPr>
          <w:rFonts w:eastAsia="方正仿宋_GBK"/>
          <w:sz w:val="32"/>
          <w:szCs w:val="32"/>
        </w:rPr>
      </w:pPr>
      <w:r>
        <w:rPr>
          <w:rFonts w:eastAsia="方正仿宋_GBK"/>
          <w:sz w:val="32"/>
          <w:szCs w:val="32"/>
        </w:rPr>
        <w:t>表11、</w:t>
      </w:r>
      <w:r>
        <w:rPr>
          <w:rFonts w:hint="eastAsia" w:eastAsia="方正仿宋_GBK"/>
          <w:sz w:val="32"/>
          <w:szCs w:val="32"/>
        </w:rPr>
        <w:t>2025年重庆市开州区百里初级中学</w:t>
      </w:r>
      <w:r>
        <w:rPr>
          <w:rFonts w:eastAsia="方正仿宋_GBK"/>
          <w:sz w:val="32"/>
          <w:szCs w:val="32"/>
        </w:rPr>
        <w:t>项目绩效目标表</w:t>
      </w:r>
    </w:p>
    <w:p w14:paraId="44973AF7">
      <w:pPr>
        <w:spacing w:line="600" w:lineRule="exact"/>
        <w:rPr>
          <w:rFonts w:eastAsia="方正仿宋_GBK"/>
          <w:sz w:val="32"/>
          <w:szCs w:val="32"/>
        </w:rPr>
      </w:pPr>
    </w:p>
    <w:p w14:paraId="2235D044">
      <w:pPr>
        <w:spacing w:line="600" w:lineRule="exact"/>
        <w:rPr>
          <w:rFonts w:eastAsia="方正仿宋_GBK"/>
          <w:sz w:val="32"/>
          <w:szCs w:val="32"/>
        </w:rPr>
      </w:pPr>
      <w:r>
        <w:rPr>
          <w:rFonts w:hint="eastAsia" w:eastAsia="方正仿宋_GBK"/>
          <w:sz w:val="32"/>
          <w:szCs w:val="32"/>
        </w:rPr>
        <w:t>注：</w:t>
      </w:r>
      <w:r>
        <w:rPr>
          <w:rFonts w:eastAsia="方正仿宋_GBK"/>
          <w:sz w:val="32"/>
          <w:szCs w:val="32"/>
        </w:rPr>
        <w:t>上述表格详见附表《</w:t>
      </w:r>
      <w:r>
        <w:rPr>
          <w:rFonts w:hint="eastAsia" w:eastAsia="方正仿宋_GBK"/>
          <w:sz w:val="32"/>
          <w:szCs w:val="32"/>
        </w:rPr>
        <w:t>重庆市开州区百里初级中学</w:t>
      </w:r>
      <w:r>
        <w:rPr>
          <w:rFonts w:eastAsia="方正仿宋_GBK"/>
          <w:sz w:val="32"/>
          <w:szCs w:val="32"/>
        </w:rPr>
        <w:t>202</w:t>
      </w:r>
      <w:r>
        <w:rPr>
          <w:rFonts w:hint="eastAsia" w:eastAsia="方正仿宋_GBK"/>
          <w:sz w:val="32"/>
          <w:szCs w:val="32"/>
        </w:rPr>
        <w:t>5</w:t>
      </w:r>
      <w:r>
        <w:rPr>
          <w:rFonts w:eastAsia="方正仿宋_GBK"/>
          <w:sz w:val="32"/>
          <w:szCs w:val="32"/>
        </w:rPr>
        <w:t>年部门预算公开报表》</w:t>
      </w:r>
      <w:r>
        <w:rPr>
          <w:rFonts w:hint="eastAsia" w:eastAsia="方正仿宋_GBK"/>
          <w:sz w:val="32"/>
          <w:szCs w:val="32"/>
        </w:rPr>
        <w:t>。</w:t>
      </w:r>
    </w:p>
    <w:p w14:paraId="4B2AD6BB">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第一部分：2025年部门预算情况说明</w:t>
      </w:r>
    </w:p>
    <w:p w14:paraId="00898FCD">
      <w:pPr>
        <w:spacing w:line="600" w:lineRule="exact"/>
        <w:ind w:firstLine="880" w:firstLineChars="200"/>
        <w:jc w:val="center"/>
        <w:rPr>
          <w:rFonts w:eastAsia="华文中宋"/>
          <w:sz w:val="44"/>
          <w:szCs w:val="44"/>
        </w:rPr>
      </w:pPr>
    </w:p>
    <w:p w14:paraId="1CAA4927">
      <w:pPr>
        <w:spacing w:line="600" w:lineRule="exact"/>
        <w:ind w:firstLine="640" w:firstLineChars="200"/>
        <w:rPr>
          <w:rFonts w:eastAsia="方正黑体_GBK"/>
          <w:sz w:val="32"/>
        </w:rPr>
      </w:pPr>
      <w:r>
        <w:rPr>
          <w:rFonts w:eastAsia="方正黑体_GBK"/>
          <w:sz w:val="32"/>
        </w:rPr>
        <w:t>一、单位基本情况</w:t>
      </w:r>
    </w:p>
    <w:p w14:paraId="7FE8CF77">
      <w:pPr>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14:paraId="60E66DC1">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1.组织实施教育教学活动，维护学校的教学秩序。</w:t>
      </w:r>
    </w:p>
    <w:p w14:paraId="39024CF1">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2.对受教育者进行学籍管理，实施奖励或者处分，颁发相应的学业证书。</w:t>
      </w:r>
    </w:p>
    <w:p w14:paraId="40F999AC">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3.聘任教职工，实施奖励或者处分。</w:t>
      </w:r>
    </w:p>
    <w:p w14:paraId="5A27049C">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4.维护受教育者、教师及其他职工的合法权益。</w:t>
      </w:r>
    </w:p>
    <w:p w14:paraId="1C216A4B">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5.根据学校规模，设置学校管理机构，建立健全各项规章制度和岗位责任制。</w:t>
      </w:r>
    </w:p>
    <w:p w14:paraId="4F1A20BA">
      <w:pPr>
        <w:spacing w:line="520" w:lineRule="exact"/>
        <w:ind w:firstLine="640" w:firstLineChars="200"/>
        <w:rPr>
          <w:rFonts w:ascii="方正仿宋_GBK" w:hAnsi="仿宋_GB2312" w:eastAsia="方正仿宋_GBK" w:cs="仿宋_GB2312"/>
          <w:sz w:val="32"/>
        </w:rPr>
      </w:pPr>
      <w:r>
        <w:rPr>
          <w:rFonts w:hint="eastAsia" w:ascii="方正仿宋_GBK" w:eastAsia="方正仿宋_GBK"/>
          <w:sz w:val="32"/>
          <w:szCs w:val="32"/>
        </w:rPr>
        <w:t>6.做好学校安全稳定工作和后勤保障服务工作。</w:t>
      </w:r>
    </w:p>
    <w:p w14:paraId="41809F6E">
      <w:pPr>
        <w:spacing w:line="600" w:lineRule="exact"/>
        <w:ind w:firstLine="640" w:firstLineChars="200"/>
        <w:rPr>
          <w:rFonts w:ascii="方正楷体_GBK" w:eastAsia="方正楷体_GBK"/>
          <w:sz w:val="32"/>
        </w:rPr>
      </w:pPr>
      <w:r>
        <w:rPr>
          <w:rFonts w:hint="eastAsia" w:ascii="方正楷体_GBK" w:eastAsia="方正楷体_GBK"/>
          <w:sz w:val="32"/>
        </w:rPr>
        <w:t>（二）单位构成</w:t>
      </w:r>
    </w:p>
    <w:p w14:paraId="16DA7018">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本单位内设3个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，分别是教务处、总务处、安稳办。</w:t>
      </w:r>
    </w:p>
    <w:p w14:paraId="47EBC49D">
      <w:pPr>
        <w:spacing w:line="600" w:lineRule="exact"/>
        <w:ind w:firstLine="640" w:firstLineChars="200"/>
        <w:rPr>
          <w:rFonts w:eastAsia="方正仿宋_GBK"/>
          <w:sz w:val="32"/>
        </w:rPr>
      </w:pPr>
      <w:r>
        <w:rPr>
          <w:rFonts w:eastAsia="方正黑体_GBK"/>
          <w:sz w:val="32"/>
        </w:rPr>
        <w:t>二、部门收支总体情况</w:t>
      </w:r>
    </w:p>
    <w:p w14:paraId="251ECDBF">
      <w:pPr>
        <w:spacing w:line="600"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775.35</w:t>
      </w:r>
      <w:r>
        <w:rPr>
          <w:rFonts w:eastAsia="方正仿宋_GBK"/>
          <w:sz w:val="32"/>
        </w:rPr>
        <w:t>万元</w:t>
      </w:r>
      <w:r>
        <w:rPr>
          <w:rFonts w:hint="eastAsia" w:eastAsia="方正仿宋_GBK"/>
          <w:sz w:val="32"/>
        </w:rPr>
        <w:t>，</w:t>
      </w:r>
      <w:r>
        <w:rPr>
          <w:rFonts w:eastAsia="方正仿宋_GBK"/>
          <w:sz w:val="32"/>
        </w:rPr>
        <w:t>其中：一般公共预算拨款</w:t>
      </w:r>
      <w:r>
        <w:rPr>
          <w:rFonts w:hint="eastAsia" w:eastAsia="方正仿宋_GBK"/>
          <w:sz w:val="32"/>
        </w:rPr>
        <w:t>775.35</w:t>
      </w:r>
      <w:r>
        <w:rPr>
          <w:rFonts w:eastAsia="方正仿宋_GBK"/>
          <w:sz w:val="32"/>
        </w:rPr>
        <w:t>万元。收入较</w:t>
      </w:r>
      <w:r>
        <w:rPr>
          <w:rFonts w:hint="eastAsia" w:eastAsia="方正仿宋_GBK"/>
          <w:sz w:val="32"/>
        </w:rPr>
        <w:t>2024</w:t>
      </w:r>
      <w:r>
        <w:rPr>
          <w:rFonts w:eastAsia="方正仿宋_GBK"/>
          <w:sz w:val="32"/>
        </w:rPr>
        <w:t>年</w:t>
      </w:r>
      <w:r>
        <w:rPr>
          <w:rFonts w:hint="eastAsia" w:eastAsia="方正仿宋_GBK"/>
          <w:sz w:val="32"/>
        </w:rPr>
        <w:t>减少56.99</w:t>
      </w:r>
      <w:r>
        <w:rPr>
          <w:rFonts w:eastAsia="方正仿宋_GBK"/>
          <w:sz w:val="32"/>
        </w:rPr>
        <w:t>万元，主要是</w:t>
      </w:r>
      <w:r>
        <w:rPr>
          <w:rFonts w:hint="eastAsia" w:ascii="方正仿宋_GBK" w:eastAsia="方正仿宋_GBK"/>
          <w:sz w:val="32"/>
        </w:rPr>
        <w:t>项目支出</w:t>
      </w:r>
      <w:r>
        <w:rPr>
          <w:rFonts w:eastAsia="方正仿宋_GBK"/>
          <w:sz w:val="32"/>
        </w:rPr>
        <w:t>经费拨款</w:t>
      </w:r>
      <w:r>
        <w:rPr>
          <w:rFonts w:hint="eastAsia" w:eastAsia="方正仿宋_GBK"/>
          <w:sz w:val="32"/>
        </w:rPr>
        <w:t>减少69.1</w:t>
      </w:r>
      <w:r>
        <w:rPr>
          <w:rFonts w:eastAsia="方正仿宋_GBK"/>
          <w:sz w:val="32"/>
        </w:rPr>
        <w:t>万元。</w:t>
      </w:r>
    </w:p>
    <w:p w14:paraId="21E14039">
      <w:pPr>
        <w:spacing w:line="600"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775.35</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600.63</w:t>
      </w:r>
      <w:r>
        <w:rPr>
          <w:rFonts w:eastAsia="方正仿宋_GBK"/>
          <w:sz w:val="32"/>
        </w:rPr>
        <w:t>万元，社会保障和就业支出预算</w:t>
      </w:r>
      <w:r>
        <w:rPr>
          <w:rFonts w:hint="eastAsia" w:eastAsia="方正仿宋_GBK"/>
          <w:sz w:val="32"/>
        </w:rPr>
        <w:t>107.45</w:t>
      </w:r>
      <w:r>
        <w:rPr>
          <w:rFonts w:eastAsia="方正仿宋_GBK"/>
          <w:sz w:val="32"/>
        </w:rPr>
        <w:t>万元，卫生健康支出预算</w:t>
      </w:r>
      <w:r>
        <w:rPr>
          <w:rFonts w:hint="eastAsia" w:eastAsia="方正仿宋_GBK"/>
          <w:sz w:val="32"/>
        </w:rPr>
        <w:t>34.24</w:t>
      </w:r>
      <w:r>
        <w:rPr>
          <w:rFonts w:eastAsia="方正仿宋_GBK"/>
          <w:sz w:val="32"/>
        </w:rPr>
        <w:t>万元，住房保障支出预算</w:t>
      </w:r>
      <w:r>
        <w:rPr>
          <w:rFonts w:hint="eastAsia" w:eastAsia="方正仿宋_GBK"/>
          <w:sz w:val="32"/>
        </w:rPr>
        <w:t>33.03</w:t>
      </w:r>
      <w:r>
        <w:rPr>
          <w:rFonts w:eastAsia="方正仿宋_GBK"/>
          <w:sz w:val="32"/>
        </w:rPr>
        <w:t>万元。支出预算较</w:t>
      </w:r>
      <w:r>
        <w:rPr>
          <w:rFonts w:hint="eastAsia" w:eastAsia="方正仿宋_GBK"/>
          <w:sz w:val="32"/>
        </w:rPr>
        <w:t>2024</w:t>
      </w:r>
      <w:r>
        <w:rPr>
          <w:rFonts w:eastAsia="方正仿宋_GBK"/>
          <w:sz w:val="32"/>
        </w:rPr>
        <w:t>年</w:t>
      </w:r>
      <w:r>
        <w:rPr>
          <w:rFonts w:hint="eastAsia" w:eastAsia="方正仿宋_GBK"/>
          <w:sz w:val="32"/>
        </w:rPr>
        <w:t>减少56.99</w:t>
      </w:r>
      <w:r>
        <w:rPr>
          <w:rFonts w:eastAsia="方正仿宋_GBK"/>
          <w:sz w:val="32"/>
        </w:rPr>
        <w:t>万元，主要是基本支出预算增加</w:t>
      </w:r>
      <w:r>
        <w:rPr>
          <w:rFonts w:hint="eastAsia" w:eastAsia="方正仿宋_GBK"/>
          <w:sz w:val="32"/>
        </w:rPr>
        <w:t>12.11</w:t>
      </w:r>
      <w:r>
        <w:rPr>
          <w:rFonts w:eastAsia="方正仿宋_GBK"/>
          <w:sz w:val="32"/>
        </w:rPr>
        <w:t>万元，项目支出预算</w:t>
      </w:r>
      <w:r>
        <w:rPr>
          <w:rFonts w:hint="eastAsia" w:eastAsia="方正仿宋_GBK"/>
          <w:sz w:val="32"/>
        </w:rPr>
        <w:t>减少69.1</w:t>
      </w:r>
      <w:r>
        <w:rPr>
          <w:rFonts w:eastAsia="方正仿宋_GBK"/>
          <w:sz w:val="32"/>
        </w:rPr>
        <w:t>万元。</w:t>
      </w:r>
    </w:p>
    <w:p w14:paraId="3DEEB74E">
      <w:pPr>
        <w:spacing w:line="600" w:lineRule="exact"/>
        <w:ind w:firstLine="640" w:firstLineChars="200"/>
        <w:rPr>
          <w:rFonts w:eastAsia="方正黑体_GBK"/>
          <w:sz w:val="32"/>
        </w:rPr>
      </w:pPr>
      <w:r>
        <w:rPr>
          <w:rFonts w:eastAsia="方正黑体_GBK"/>
          <w:sz w:val="32"/>
        </w:rPr>
        <w:t>三、部门预算情况说明</w:t>
      </w:r>
    </w:p>
    <w:p w14:paraId="09EE96C2">
      <w:pPr>
        <w:spacing w:line="600" w:lineRule="exact"/>
        <w:ind w:firstLine="640" w:firstLineChars="200"/>
        <w:rPr>
          <w:rFonts w:eastAsia="方正仿宋_GBK"/>
          <w:sz w:val="32"/>
        </w:rPr>
      </w:pPr>
      <w:r>
        <w:rPr>
          <w:rFonts w:hint="eastAsia" w:eastAsia="方正仿宋_GBK"/>
          <w:sz w:val="32"/>
        </w:rPr>
        <w:t>2025</w:t>
      </w:r>
      <w:r>
        <w:rPr>
          <w:rFonts w:eastAsia="方正仿宋_GBK"/>
          <w:sz w:val="32"/>
        </w:rPr>
        <w:t>年一般公共预算财政拨款收入</w:t>
      </w:r>
      <w:r>
        <w:rPr>
          <w:rFonts w:hint="eastAsia" w:eastAsia="方正仿宋_GBK"/>
          <w:sz w:val="32"/>
        </w:rPr>
        <w:t>775.35</w:t>
      </w:r>
      <w:r>
        <w:rPr>
          <w:rFonts w:eastAsia="方正仿宋_GBK"/>
          <w:sz w:val="32"/>
        </w:rPr>
        <w:t>万元，一般公共预算财政拨款支出</w:t>
      </w:r>
      <w:r>
        <w:rPr>
          <w:rFonts w:hint="eastAsia" w:eastAsia="方正仿宋_GBK"/>
          <w:sz w:val="32"/>
        </w:rPr>
        <w:t>775.35</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56.99</w:t>
      </w:r>
      <w:r>
        <w:rPr>
          <w:rFonts w:eastAsia="方正仿宋_GBK"/>
          <w:sz w:val="32"/>
        </w:rPr>
        <w:t>万元。其中：基本支出</w:t>
      </w:r>
      <w:r>
        <w:rPr>
          <w:rFonts w:hint="eastAsia" w:eastAsia="方正仿宋_GBK"/>
          <w:sz w:val="32"/>
        </w:rPr>
        <w:t>726.52</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12.11</w:t>
      </w:r>
      <w:r>
        <w:rPr>
          <w:rFonts w:eastAsia="方正仿宋_GBK"/>
          <w:sz w:val="32"/>
        </w:rPr>
        <w:t>万元，主要原因是</w:t>
      </w:r>
      <w:r>
        <w:rPr>
          <w:rFonts w:hint="eastAsia" w:ascii="方正仿宋_GBK" w:hAnsi="仿宋_GB2312" w:eastAsia="方正仿宋_GBK" w:cs="仿宋_GB2312"/>
          <w:sz w:val="32"/>
        </w:rPr>
        <w:t>财政加大教育经费的投入，主要用于保障在职人员工资福利及社会保险缴费</w:t>
      </w:r>
      <w:r>
        <w:rPr>
          <w:rFonts w:eastAsia="方正仿宋_GBK"/>
          <w:sz w:val="32"/>
        </w:rPr>
        <w:t>，离休人员离休费，退休人员补助等，保障部门正常运转的各项商品服务支出；项目支出</w:t>
      </w:r>
      <w:r>
        <w:rPr>
          <w:rFonts w:hint="eastAsia" w:eastAsia="方正仿宋_GBK"/>
          <w:sz w:val="32"/>
        </w:rPr>
        <w:t>48.83</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69.1</w:t>
      </w:r>
      <w:r>
        <w:rPr>
          <w:rFonts w:eastAsia="方正仿宋_GBK"/>
          <w:sz w:val="32"/>
        </w:rPr>
        <w:t>万元，主要原因是</w:t>
      </w:r>
      <w:r>
        <w:rPr>
          <w:rFonts w:hint="eastAsia" w:eastAsia="方正仿宋_GBK"/>
          <w:sz w:val="32"/>
        </w:rPr>
        <w:t>校舍维修项目资金减少、学生人员减少，导致学生的膳食补助资金减少等，主要用于食堂从业人员补助、学生膳食补助等重点工作</w:t>
      </w:r>
      <w:r>
        <w:rPr>
          <w:rFonts w:eastAsia="方正仿宋_GBK"/>
          <w:sz w:val="32"/>
        </w:rPr>
        <w:t>。</w:t>
      </w:r>
    </w:p>
    <w:p w14:paraId="3CF72C1F">
      <w:pPr>
        <w:spacing w:line="600" w:lineRule="exact"/>
        <w:ind w:firstLine="640" w:firstLineChars="200"/>
        <w:rPr>
          <w:rFonts w:eastAsia="方正仿宋_GBK"/>
          <w:sz w:val="32"/>
        </w:rPr>
      </w:pPr>
      <w:r>
        <w:rPr>
          <w:rFonts w:hint="eastAsia" w:eastAsia="方正仿宋_GBK"/>
          <w:sz w:val="32"/>
        </w:rPr>
        <w:t>我单位2025</w:t>
      </w:r>
      <w:r>
        <w:rPr>
          <w:rFonts w:eastAsia="方正仿宋_GBK"/>
          <w:sz w:val="32"/>
        </w:rPr>
        <w:t>年无使用政府性基金预算拨款安排的支出</w:t>
      </w:r>
      <w:r>
        <w:rPr>
          <w:rFonts w:hint="eastAsia" w:ascii="方正仿宋_GBK" w:eastAsia="方正仿宋_GBK"/>
          <w:sz w:val="32"/>
        </w:rPr>
        <w:t>。</w:t>
      </w:r>
    </w:p>
    <w:p w14:paraId="765C6D97">
      <w:pPr>
        <w:spacing w:line="600" w:lineRule="exact"/>
        <w:ind w:firstLine="640" w:firstLineChars="20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14:paraId="04E3B1AE">
      <w:pPr>
        <w:spacing w:line="600" w:lineRule="exact"/>
        <w:ind w:firstLine="640" w:firstLineChars="200"/>
        <w:rPr>
          <w:rFonts w:eastAsia="方正仿宋_GBK"/>
          <w:sz w:val="32"/>
        </w:rPr>
      </w:pPr>
      <w:r>
        <w:rPr>
          <w:rFonts w:hint="eastAsia" w:eastAsia="方正仿宋_GBK"/>
          <w:sz w:val="32"/>
        </w:rPr>
        <w:t>2025</w:t>
      </w:r>
      <w:r>
        <w:rPr>
          <w:rFonts w:eastAsia="方正仿宋_GBK"/>
          <w:sz w:val="32"/>
        </w:rPr>
        <w:t>年</w:t>
      </w:r>
      <w:r>
        <w:rPr>
          <w:rFonts w:hint="eastAsia" w:ascii="方正仿宋_GBK" w:eastAsia="方正仿宋_GBK"/>
          <w:sz w:val="32"/>
        </w:rPr>
        <w:t>“三公”经</w:t>
      </w:r>
      <w:r>
        <w:rPr>
          <w:rFonts w:eastAsia="方正仿宋_GBK"/>
          <w:sz w:val="32"/>
        </w:rPr>
        <w:t>费预算</w:t>
      </w:r>
      <w:r>
        <w:rPr>
          <w:rFonts w:hint="eastAsia" w:eastAsia="方正仿宋_GBK"/>
          <w:sz w:val="32"/>
        </w:rPr>
        <w:t>0</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0</w:t>
      </w:r>
      <w:r>
        <w:rPr>
          <w:rFonts w:eastAsia="方正仿宋_GBK"/>
          <w:sz w:val="32"/>
        </w:rPr>
        <w:t>万元。</w:t>
      </w:r>
    </w:p>
    <w:p w14:paraId="359B48E5">
      <w:pPr>
        <w:spacing w:line="600" w:lineRule="exact"/>
        <w:ind w:firstLine="640" w:firstLineChars="200"/>
        <w:rPr>
          <w:rFonts w:eastAsia="方正黑体_GBK"/>
          <w:sz w:val="32"/>
        </w:rPr>
      </w:pPr>
      <w:r>
        <w:rPr>
          <w:rFonts w:eastAsia="方正黑体_GBK"/>
          <w:sz w:val="32"/>
        </w:rPr>
        <w:t>五、其他重要事项的情况说明</w:t>
      </w:r>
    </w:p>
    <w:p w14:paraId="61B9CAE4">
      <w:pPr>
        <w:spacing w:line="600" w:lineRule="exact"/>
        <w:ind w:firstLine="640" w:firstLineChars="200"/>
        <w:rPr>
          <w:rFonts w:eastAsia="方正仿宋_GBK"/>
          <w:sz w:val="32"/>
        </w:rPr>
      </w:pPr>
      <w:r>
        <w:rPr>
          <w:rFonts w:eastAsia="方正仿宋_GBK"/>
          <w:sz w:val="32"/>
        </w:rPr>
        <w:t>1</w:t>
      </w:r>
      <w:r>
        <w:rPr>
          <w:rFonts w:hint="eastAsia" w:eastAsia="方正仿宋_GBK"/>
          <w:b/>
          <w:sz w:val="32"/>
        </w:rPr>
        <w:t>．</w:t>
      </w:r>
      <w:r>
        <w:rPr>
          <w:rFonts w:eastAsia="方正仿宋_GBK"/>
          <w:sz w:val="32"/>
        </w:rPr>
        <w:t>我单位不在机关运行经费统计范围之内。</w:t>
      </w:r>
    </w:p>
    <w:p w14:paraId="3AD3AAE1">
      <w:pPr>
        <w:spacing w:line="600" w:lineRule="exact"/>
        <w:ind w:firstLine="643"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w:t>
      </w:r>
      <w:r>
        <w:rPr>
          <w:rFonts w:hint="eastAsia" w:eastAsia="方正仿宋_GBK"/>
          <w:sz w:val="32"/>
        </w:rPr>
        <w:t>6.11</w:t>
      </w:r>
      <w:r>
        <w:rPr>
          <w:rFonts w:eastAsia="方正仿宋_GBK"/>
          <w:sz w:val="32"/>
        </w:rPr>
        <w:t>万元：政府采购货物预算</w:t>
      </w:r>
      <w:r>
        <w:rPr>
          <w:rFonts w:hint="eastAsia" w:eastAsia="方正仿宋_GBK"/>
          <w:sz w:val="32"/>
        </w:rPr>
        <w:t>6.11</w:t>
      </w:r>
      <w:r>
        <w:rPr>
          <w:rFonts w:eastAsia="方正仿宋_GBK"/>
          <w:sz w:val="32"/>
        </w:rPr>
        <w:t>万元</w:t>
      </w:r>
      <w:r>
        <w:rPr>
          <w:rFonts w:hint="eastAsia" w:eastAsia="方正仿宋_GBK"/>
          <w:sz w:val="32"/>
          <w:lang w:eastAsia="zh-CN"/>
        </w:rPr>
        <w:t>；</w:t>
      </w:r>
      <w:r>
        <w:rPr>
          <w:rFonts w:eastAsia="方正仿宋_GBK"/>
          <w:sz w:val="32"/>
        </w:rPr>
        <w:t>其中一般公共预算拨款政府采购</w:t>
      </w:r>
      <w:r>
        <w:rPr>
          <w:rFonts w:hint="eastAsia" w:eastAsia="方正仿宋_GBK"/>
          <w:sz w:val="32"/>
        </w:rPr>
        <w:t>6.11</w:t>
      </w:r>
      <w:r>
        <w:rPr>
          <w:rFonts w:eastAsia="方正仿宋_GBK"/>
          <w:sz w:val="32"/>
        </w:rPr>
        <w:t>万元：政府采购货物预算</w:t>
      </w:r>
      <w:r>
        <w:rPr>
          <w:rFonts w:hint="eastAsia" w:eastAsia="方正仿宋_GBK"/>
          <w:sz w:val="32"/>
          <w:lang w:val="en-US" w:eastAsia="zh-CN"/>
        </w:rPr>
        <w:t>6.11</w:t>
      </w:r>
      <w:r>
        <w:rPr>
          <w:rFonts w:eastAsia="方正仿宋_GBK"/>
          <w:sz w:val="32"/>
        </w:rPr>
        <w:t>万元。</w:t>
      </w:r>
    </w:p>
    <w:p w14:paraId="4E0BE6D7">
      <w:pPr>
        <w:spacing w:line="600" w:lineRule="exact"/>
        <w:ind w:firstLine="643"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hint="eastAsia" w:eastAsia="方正仿宋_GBK"/>
          <w:color w:val="000000"/>
          <w:sz w:val="32"/>
        </w:rPr>
        <w:t>2025</w:t>
      </w:r>
      <w:r>
        <w:rPr>
          <w:rFonts w:eastAsia="方正仿宋_GBK"/>
          <w:color w:val="000000"/>
          <w:sz w:val="32"/>
        </w:rPr>
        <w:t>年项目支出均实行了绩效目标管理，涉及一般公共预算当年财政拨款</w:t>
      </w:r>
      <w:r>
        <w:rPr>
          <w:rFonts w:hint="eastAsia" w:eastAsia="方正仿宋_GBK"/>
          <w:color w:val="000000"/>
          <w:sz w:val="32"/>
        </w:rPr>
        <w:t>48.83</w:t>
      </w:r>
      <w:r>
        <w:rPr>
          <w:rFonts w:eastAsia="方正仿宋_GBK"/>
          <w:color w:val="000000"/>
          <w:sz w:val="32"/>
        </w:rPr>
        <w:t>万元。</w:t>
      </w:r>
    </w:p>
    <w:p w14:paraId="6B99135B">
      <w:pPr>
        <w:spacing w:line="600" w:lineRule="exact"/>
        <w:ind w:firstLine="643"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w:t>
      </w:r>
      <w:r>
        <w:rPr>
          <w:rFonts w:hint="eastAsia" w:eastAsia="方正仿宋_GBK"/>
          <w:color w:val="000000"/>
          <w:sz w:val="32"/>
          <w:lang w:eastAsia="zh-CN"/>
        </w:rPr>
        <w:t>我</w:t>
      </w:r>
      <w:r>
        <w:rPr>
          <w:rFonts w:eastAsia="方正仿宋_GBK"/>
          <w:color w:val="000000"/>
          <w:sz w:val="32"/>
        </w:rPr>
        <w:t>单位共有车辆</w:t>
      </w:r>
      <w:r>
        <w:rPr>
          <w:rFonts w:hint="eastAsia" w:eastAsia="方正仿宋_GBK"/>
          <w:color w:val="000000"/>
          <w:sz w:val="32"/>
        </w:rPr>
        <w:t>0</w:t>
      </w:r>
      <w:r>
        <w:rPr>
          <w:rFonts w:eastAsia="方正仿宋_GBK"/>
          <w:color w:val="000000"/>
          <w:sz w:val="32"/>
        </w:rPr>
        <w:t>辆。</w:t>
      </w:r>
      <w:r>
        <w:rPr>
          <w:rFonts w:hint="eastAsia" w:eastAsia="方正仿宋_GBK"/>
          <w:color w:val="000000"/>
          <w:sz w:val="32"/>
        </w:rPr>
        <w:t>2025</w:t>
      </w:r>
      <w:r>
        <w:rPr>
          <w:rFonts w:eastAsia="方正仿宋_GBK"/>
          <w:color w:val="000000"/>
          <w:sz w:val="32"/>
        </w:rPr>
        <w:t>年一般公共预算安排购置车辆</w:t>
      </w:r>
      <w:r>
        <w:rPr>
          <w:rFonts w:hint="eastAsia" w:eastAsia="方正仿宋_GBK"/>
          <w:color w:val="000000"/>
          <w:sz w:val="32"/>
        </w:rPr>
        <w:t>0</w:t>
      </w:r>
      <w:r>
        <w:rPr>
          <w:rFonts w:eastAsia="方正仿宋_GBK"/>
          <w:color w:val="000000"/>
          <w:sz w:val="32"/>
        </w:rPr>
        <w:t>辆。</w:t>
      </w:r>
    </w:p>
    <w:p w14:paraId="73BFA3A0">
      <w:pPr>
        <w:spacing w:line="600" w:lineRule="exact"/>
        <w:ind w:firstLine="640" w:firstLineChars="200"/>
        <w:rPr>
          <w:rFonts w:eastAsia="方正黑体_GBK"/>
          <w:sz w:val="32"/>
        </w:rPr>
      </w:pPr>
      <w:r>
        <w:rPr>
          <w:rFonts w:eastAsia="方正黑体_GBK"/>
          <w:sz w:val="32"/>
        </w:rPr>
        <w:t>六、专业性名词解释</w:t>
      </w:r>
    </w:p>
    <w:p w14:paraId="453E8E89">
      <w:pPr>
        <w:pStyle w:val="7"/>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787D6696">
      <w:pPr>
        <w:pStyle w:val="7"/>
        <w:tabs>
          <w:tab w:val="center" w:pos="4153"/>
          <w:tab w:val="left" w:pos="7275"/>
        </w:tabs>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14:paraId="764AE202">
      <w:pPr>
        <w:pStyle w:val="7"/>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14:paraId="713320F8">
      <w:pPr>
        <w:pStyle w:val="7"/>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14:paraId="730537A5">
      <w:pPr>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A42AEB1">
      <w:pPr>
        <w:spacing w:line="600" w:lineRule="exact"/>
        <w:ind w:firstLine="640" w:firstLineChars="200"/>
        <w:rPr>
          <w:rFonts w:eastAsia="方正仿宋_GBK"/>
          <w:sz w:val="32"/>
          <w:szCs w:val="32"/>
        </w:rPr>
      </w:pPr>
    </w:p>
    <w:p w14:paraId="5FAB1C98">
      <w:pPr>
        <w:spacing w:line="600" w:lineRule="exact"/>
        <w:ind w:firstLine="640" w:firstLineChars="200"/>
        <w:rPr>
          <w:rFonts w:eastAsia="方正仿宋_GBK"/>
          <w:sz w:val="32"/>
          <w:szCs w:val="32"/>
        </w:rPr>
      </w:pPr>
    </w:p>
    <w:p w14:paraId="07048FB9">
      <w:pPr>
        <w:spacing w:line="600" w:lineRule="exact"/>
        <w:ind w:firstLine="880" w:firstLineChars="200"/>
        <w:rPr>
          <w:rFonts w:eastAsia="方正小标宋_GBK"/>
          <w:sz w:val="44"/>
          <w:szCs w:val="44"/>
        </w:rPr>
      </w:pPr>
      <w:r>
        <w:rPr>
          <w:rFonts w:hint="eastAsia" w:eastAsia="方正小标宋_GBK"/>
          <w:sz w:val="44"/>
          <w:szCs w:val="44"/>
        </w:rPr>
        <w:t>第二部分：2025年部门预算公开报表</w:t>
      </w:r>
    </w:p>
    <w:p w14:paraId="0DEADB97">
      <w:pPr>
        <w:spacing w:line="600" w:lineRule="exact"/>
        <w:ind w:firstLine="640" w:firstLineChars="200"/>
        <w:rPr>
          <w:rFonts w:eastAsia="方正黑体_GBK"/>
          <w:sz w:val="32"/>
        </w:rPr>
      </w:pPr>
    </w:p>
    <w:p w14:paraId="482DB318">
      <w:pPr>
        <w:spacing w:line="600" w:lineRule="exact"/>
        <w:ind w:firstLine="640" w:firstLineChars="200"/>
        <w:rPr>
          <w:rFonts w:eastAsia="方正黑体_GBK"/>
          <w:sz w:val="32"/>
        </w:rPr>
      </w:pPr>
      <w:r>
        <w:rPr>
          <w:rFonts w:hint="eastAsia" w:eastAsia="方正黑体_GBK"/>
          <w:sz w:val="32"/>
        </w:rPr>
        <w:t>2025年部门预算公开报表（详见附表重庆市开州区百里初级中学2025</w:t>
      </w:r>
      <w:r>
        <w:rPr>
          <w:rFonts w:eastAsia="方正黑体_GBK"/>
          <w:sz w:val="32"/>
        </w:rPr>
        <w:t>年部门预算公开报表</w:t>
      </w:r>
      <w:r>
        <w:rPr>
          <w:rFonts w:hint="eastAsia" w:eastAsia="方正黑体_GBK"/>
          <w:sz w:val="32"/>
        </w:rPr>
        <w:t>）</w:t>
      </w:r>
    </w:p>
    <w:p w14:paraId="5EC50F7D">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李宁</w:t>
      </w:r>
      <w:r>
        <w:rPr>
          <w:rFonts w:eastAsia="方正仿宋_GBK"/>
          <w:b/>
          <w:sz w:val="32"/>
        </w:rPr>
        <w:t xml:space="preserve">  联系方式：023-</w:t>
      </w:r>
      <w:r>
        <w:rPr>
          <w:rFonts w:hint="eastAsia" w:eastAsia="方正仿宋_GBK"/>
          <w:b/>
          <w:sz w:val="32"/>
        </w:rPr>
        <w:t>52417841</w:t>
      </w:r>
    </w:p>
    <w:p w14:paraId="36D7CC97">
      <w:pPr>
        <w:spacing w:line="600" w:lineRule="exact"/>
        <w:jc w:val="center"/>
        <w:rPr>
          <w:rFonts w:eastAsia="方正小标宋_GBK"/>
          <w:sz w:val="44"/>
          <w:szCs w:val="44"/>
        </w:rPr>
      </w:pPr>
    </w:p>
    <w:p w14:paraId="21070476">
      <w:pPr>
        <w:spacing w:line="600" w:lineRule="exact"/>
        <w:jc w:val="center"/>
        <w:rPr>
          <w:rFonts w:eastAsia="方正小标宋_GBK"/>
          <w:sz w:val="44"/>
          <w:szCs w:val="44"/>
        </w:rPr>
      </w:pPr>
    </w:p>
    <w:p w14:paraId="5EE8C8E2">
      <w:pPr>
        <w:spacing w:line="600" w:lineRule="exact"/>
        <w:jc w:val="center"/>
        <w:rPr>
          <w:rFonts w:eastAsia="方正小标宋_GBK"/>
          <w:sz w:val="44"/>
          <w:szCs w:val="44"/>
        </w:rPr>
      </w:pPr>
    </w:p>
    <w:p w14:paraId="05EF4D6E">
      <w:pPr>
        <w:spacing w:line="600" w:lineRule="exact"/>
        <w:jc w:val="center"/>
        <w:rPr>
          <w:rFonts w:eastAsia="方正仿宋_GBK"/>
          <w:sz w:val="32"/>
          <w:szCs w:val="32"/>
        </w:rPr>
      </w:pPr>
      <w:r>
        <w:rPr>
          <w:rFonts w:eastAsia="方正仿宋_GBK"/>
          <w:sz w:val="32"/>
          <w:szCs w:val="32"/>
        </w:rPr>
        <w:t>　</w:t>
      </w:r>
      <w:r>
        <w:rPr>
          <w:rFonts w:hint="eastAsia" w:eastAsia="方正仿宋_GBK"/>
          <w:sz w:val="32"/>
          <w:szCs w:val="32"/>
        </w:rPr>
        <w:t xml:space="preserve">                         重庆市开州区百里初级中学</w:t>
      </w:r>
    </w:p>
    <w:p w14:paraId="0C6F12A1">
      <w:pPr>
        <w:spacing w:line="600" w:lineRule="exact"/>
        <w:jc w:val="center"/>
        <w:rPr>
          <w:rFonts w:eastAsia="方正仿宋_GBK"/>
          <w:color w:val="FF0000"/>
          <w:sz w:val="32"/>
          <w:szCs w:val="32"/>
        </w:rPr>
      </w:pPr>
      <w:r>
        <w:rPr>
          <w:rFonts w:eastAsia="方正仿宋_GBK"/>
          <w:sz w:val="32"/>
          <w:szCs w:val="32"/>
        </w:rPr>
        <w:t>　</w:t>
      </w:r>
      <w:r>
        <w:rPr>
          <w:rFonts w:hint="eastAsia" w:eastAsia="方正仿宋_GBK"/>
          <w:sz w:val="32"/>
          <w:szCs w:val="32"/>
        </w:rPr>
        <w:t xml:space="preserve">                        </w:t>
      </w:r>
      <w:r>
        <w:rPr>
          <w:rFonts w:hint="eastAsia" w:eastAsia="方正仿宋_GBK"/>
          <w:color w:val="FF0000"/>
          <w:sz w:val="32"/>
          <w:szCs w:val="32"/>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28</w:t>
      </w:r>
      <w:r>
        <w:rPr>
          <w:rFonts w:eastAsia="方正仿宋_GBK"/>
          <w:sz w:val="32"/>
          <w:szCs w:val="32"/>
        </w:rPr>
        <w:t>日</w:t>
      </w:r>
    </w:p>
    <w:p w14:paraId="521A8F5B">
      <w:pPr>
        <w:spacing w:line="600" w:lineRule="exact"/>
        <w:jc w:val="center"/>
        <w:rPr>
          <w:rFonts w:eastAsia="方正仿宋_GBK"/>
          <w:sz w:val="32"/>
          <w:szCs w:val="32"/>
        </w:rPr>
      </w:pPr>
      <w:r>
        <w:rPr>
          <w:rFonts w:hint="eastAsia" w:eastAsia="方正仿宋_GBK"/>
          <w:sz w:val="32"/>
          <w:szCs w:val="32"/>
        </w:rPr>
        <w:t xml:space="preserve">                         </w:t>
      </w:r>
    </w:p>
    <w:p w14:paraId="3FD80447">
      <w:pPr>
        <w:spacing w:line="640" w:lineRule="exact"/>
        <w:jc w:val="center"/>
        <w:rPr>
          <w:rFonts w:eastAsia="方正仿宋_GBK"/>
          <w:sz w:val="32"/>
          <w:szCs w:val="32"/>
        </w:rPr>
      </w:pPr>
    </w:p>
    <w:p w14:paraId="33CD358E">
      <w:pPr>
        <w:spacing w:line="640" w:lineRule="exact"/>
        <w:jc w:val="center"/>
        <w:rPr>
          <w:rFonts w:eastAsia="方正仿宋_GBK"/>
          <w:sz w:val="32"/>
          <w:szCs w:val="32"/>
        </w:rPr>
      </w:pPr>
    </w:p>
    <w:p w14:paraId="10CB3E47">
      <w:pPr>
        <w:spacing w:line="640" w:lineRule="exact"/>
        <w:jc w:val="center"/>
        <w:rPr>
          <w:rFonts w:eastAsia="方正仿宋_GBK"/>
          <w:sz w:val="32"/>
          <w:szCs w:val="32"/>
        </w:rPr>
      </w:pPr>
    </w:p>
    <w:p w14:paraId="05AACF26">
      <w:pPr>
        <w:spacing w:line="640" w:lineRule="exact"/>
        <w:jc w:val="center"/>
        <w:rPr>
          <w:rFonts w:eastAsia="方正仿宋_GBK"/>
          <w:sz w:val="32"/>
          <w:szCs w:val="32"/>
        </w:rPr>
      </w:pPr>
    </w:p>
    <w:p w14:paraId="25498E68">
      <w:pPr>
        <w:spacing w:line="560" w:lineRule="exact"/>
        <w:jc w:val="center"/>
        <w:rPr>
          <w:rFonts w:eastAsia="方正仿宋_GBK"/>
          <w:sz w:val="32"/>
          <w:szCs w:val="32"/>
        </w:rPr>
      </w:pPr>
    </w:p>
    <w:p w14:paraId="13A5F305">
      <w:pPr>
        <w:spacing w:line="640" w:lineRule="exact"/>
        <w:rPr>
          <w:rFonts w:eastAsia="方正仿宋_GBK"/>
          <w:sz w:val="32"/>
          <w:szCs w:val="32"/>
        </w:rPr>
      </w:pPr>
    </w:p>
    <w:p w14:paraId="320D2304">
      <w:pPr>
        <w:spacing w:line="640" w:lineRule="exact"/>
        <w:rPr>
          <w:rFonts w:eastAsia="方正仿宋_GBK"/>
          <w:sz w:val="32"/>
          <w:szCs w:val="32"/>
        </w:rPr>
      </w:pPr>
    </w:p>
    <w:p w14:paraId="2BD70A5D">
      <w:pPr>
        <w:spacing w:line="640" w:lineRule="exact"/>
        <w:rPr>
          <w:rFonts w:eastAsia="方正仿宋_GBK"/>
          <w:sz w:val="32"/>
          <w:szCs w:val="32"/>
        </w:rPr>
      </w:pPr>
    </w:p>
    <w:p w14:paraId="4705C81D">
      <w:pPr>
        <w:spacing w:line="640" w:lineRule="exact"/>
        <w:rPr>
          <w:rFonts w:eastAsia="方正仿宋_GBK"/>
          <w:sz w:val="32"/>
          <w:szCs w:val="32"/>
        </w:rPr>
      </w:pPr>
      <w:bookmarkStart w:id="0" w:name="_GoBack"/>
      <w:bookmarkEnd w:id="0"/>
    </w:p>
    <w:p w14:paraId="0B083E4A">
      <w:pPr>
        <w:tabs>
          <w:tab w:val="left" w:pos="1440"/>
        </w:tabs>
        <w:spacing w:line="640" w:lineRule="exact"/>
        <w:rPr>
          <w:rFonts w:eastAsia="方正仿宋_GBK"/>
          <w:sz w:val="32"/>
          <w:szCs w:val="32"/>
        </w:rPr>
      </w:pPr>
      <w:r>
        <w:rPr>
          <w:rFonts w:eastAsia="方正仿宋_GBK"/>
          <w:sz w:val="32"/>
          <w:szCs w:val="32"/>
        </w:rPr>
        <w:tab/>
      </w:r>
    </w:p>
    <w:p w14:paraId="3A2FE42C">
      <w:pPr>
        <w:spacing w:line="540" w:lineRule="exact"/>
        <w:jc w:val="center"/>
        <w:rPr>
          <w:rFonts w:eastAsia="方正仿宋_GBK"/>
          <w:sz w:val="32"/>
          <w:szCs w:val="32"/>
        </w:rPr>
      </w:pPr>
      <w:r>
        <w:pict>
          <v:line id="直接连接符 2" o:spid="_x0000_s1028"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9" o:spt="20" style="position:absolute;left:0pt;margin-left:4.1pt;margin-top:1.05pt;height:0pt;width:442.2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重庆市开州区</w:t>
      </w:r>
      <w:r>
        <w:rPr>
          <w:rFonts w:hint="eastAsia" w:eastAsia="方正仿宋_GBK"/>
          <w:kern w:val="0"/>
          <w:sz w:val="28"/>
          <w:szCs w:val="28"/>
        </w:rPr>
        <w:t>百里初级中学</w:t>
      </w: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2025年</w:t>
      </w:r>
      <w:r>
        <w:rPr>
          <w:rFonts w:hint="eastAsia" w:eastAsia="方正仿宋_GBK"/>
          <w:kern w:val="0"/>
          <w:sz w:val="28"/>
          <w:szCs w:val="28"/>
        </w:rPr>
        <w:t>3</w:t>
      </w:r>
      <w:r>
        <w:rPr>
          <w:rFonts w:eastAsia="方正仿宋_GBK"/>
          <w:kern w:val="0"/>
          <w:sz w:val="28"/>
          <w:szCs w:val="28"/>
        </w:rPr>
        <w:t>月</w:t>
      </w:r>
      <w:r>
        <w:rPr>
          <w:rFonts w:hint="eastAsia" w:eastAsia="方正仿宋_GBK"/>
          <w:kern w:val="0"/>
          <w:sz w:val="28"/>
          <w:szCs w:val="28"/>
        </w:rPr>
        <w:t>28</w:t>
      </w:r>
      <w:r>
        <w:rPr>
          <w:rFonts w:eastAsia="方正仿宋_GBK"/>
          <w:kern w:val="0"/>
          <w:sz w:val="28"/>
          <w:szCs w:val="28"/>
        </w:rPr>
        <w:t>日印发</w:t>
      </w:r>
    </w:p>
    <w:p w14:paraId="0F1E30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7E5B"/>
    <w:rsid w:val="0002164D"/>
    <w:rsid w:val="00063575"/>
    <w:rsid w:val="00157E5B"/>
    <w:rsid w:val="001A3080"/>
    <w:rsid w:val="0028523E"/>
    <w:rsid w:val="00290B6C"/>
    <w:rsid w:val="00662A0D"/>
    <w:rsid w:val="00684ED9"/>
    <w:rsid w:val="00A6468A"/>
    <w:rsid w:val="00A94919"/>
    <w:rsid w:val="00C01B95"/>
    <w:rsid w:val="00D45FB0"/>
    <w:rsid w:val="01DB2302"/>
    <w:rsid w:val="0B106A7D"/>
    <w:rsid w:val="17F03879"/>
    <w:rsid w:val="235B6BA2"/>
    <w:rsid w:val="647E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640" w:firstLineChars="200"/>
    </w:pPr>
    <w:rPr>
      <w:rFonts w:ascii="仿宋_GB2312" w:eastAsia="仿宋_GB2312"/>
      <w:sz w:val="3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正文文本缩进 Char"/>
    <w:basedOn w:val="6"/>
    <w:link w:val="2"/>
    <w:qFormat/>
    <w:uiPriority w:val="0"/>
    <w:rPr>
      <w:rFonts w:ascii="仿宋_GB2312" w:hAnsi="Times New Roman" w:eastAsia="仿宋_GB2312" w:cs="Times New Roman"/>
      <w:sz w:val="32"/>
      <w:szCs w:val="24"/>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2216</Words>
  <Characters>2429</Characters>
  <Lines>19</Lines>
  <Paragraphs>5</Paragraphs>
  <TotalTime>0</TotalTime>
  <ScaleCrop>false</ScaleCrop>
  <LinksUpToDate>false</LinksUpToDate>
  <CharactersWithSpaces>2639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2025-03-06T09:37:00Z</dcterms:created>
  <dc:creator>Administrator</dc:creator>
  <cp:lastModifiedBy>邓静蕾</cp:lastModifiedBy>
  <dcterms:modified xsi:type="dcterms:W3CDTF">2025-03-18T09:09:17Z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48949D8E5D544938804F987D2B8E12EE_12</vt:lpwstr>
  </property>
</Properties>
</file>