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D6F3AB4">
      <w:pPr>
        <w:pStyle w:val="2"/>
        <w:spacing w:line="620" w:lineRule="exact"/>
        <w:ind w:firstLine="0" w:firstLineChars="0"/>
        <w:rPr>
          <w:rFonts w:hint="default" w:ascii="Times New Roman" w:hAnsi="Times New Roman" w:eastAsia="方正仿宋_GBK" w:cs="Times New Roman"/>
          <w:szCs w:val="32"/>
        </w:rPr>
      </w:pPr>
    </w:p>
    <w:p w14:paraId="00A8D09F">
      <w:pPr>
        <w:pStyle w:val="2"/>
        <w:spacing w:line="620" w:lineRule="exact"/>
        <w:ind w:firstLine="0" w:firstLineChars="0"/>
        <w:rPr>
          <w:rFonts w:hint="default" w:ascii="Times New Roman" w:hAnsi="Times New Roman" w:eastAsia="方正仿宋_GBK" w:cs="Times New Roman"/>
          <w:szCs w:val="32"/>
        </w:rPr>
      </w:pPr>
    </w:p>
    <w:p w14:paraId="7193273A">
      <w:pPr>
        <w:jc w:val="center"/>
        <w:rPr>
          <w:rFonts w:hint="default" w:ascii="Times New Roman" w:hAnsi="Times New Roman" w:eastAsia="黑体" w:cs="Times New Roman"/>
          <w:sz w:val="36"/>
        </w:rPr>
      </w:pPr>
    </w:p>
    <w:p w14:paraId="06B07621">
      <w:pPr>
        <w:spacing w:line="400" w:lineRule="exact"/>
        <w:jc w:val="center"/>
        <w:rPr>
          <w:rFonts w:hint="default" w:ascii="Times New Roman" w:hAnsi="Times New Roman" w:eastAsia="黑体" w:cs="Times New Roman"/>
          <w:sz w:val="36"/>
        </w:rPr>
      </w:pPr>
    </w:p>
    <w:p w14:paraId="29CB5D24">
      <w:pPr>
        <w:tabs>
          <w:tab w:val="left" w:pos="360"/>
          <w:tab w:val="left" w:pos="8460"/>
        </w:tabs>
        <w:overflowPunct w:val="0"/>
        <w:spacing w:line="1200" w:lineRule="exact"/>
        <w:jc w:val="center"/>
        <w:rPr>
          <w:rFonts w:hint="default" w:ascii="Times New Roman" w:hAnsi="Times New Roman" w:eastAsia="方正小标宋_GBK" w:cs="Times New Roman"/>
          <w:b/>
          <w:bCs/>
          <w:color w:val="FF0000"/>
          <w:spacing w:val="80"/>
          <w:w w:val="40"/>
          <w:sz w:val="120"/>
          <w:szCs w:val="120"/>
          <w:lang w:eastAsia="zh-CN"/>
        </w:rPr>
      </w:pPr>
      <w:r>
        <w:rPr>
          <w:rFonts w:hint="default" w:ascii="Times New Roman" w:hAnsi="Times New Roman" w:eastAsia="方正小标宋_GBK" w:cs="Times New Roman"/>
          <w:b/>
          <w:bCs/>
          <w:color w:val="FF0000"/>
          <w:spacing w:val="80"/>
          <w:w w:val="40"/>
          <w:sz w:val="120"/>
          <w:szCs w:val="120"/>
        </w:rPr>
        <w:t>重庆市开州区</w:t>
      </w:r>
      <w:r>
        <w:rPr>
          <w:rFonts w:hint="default" w:ascii="Times New Roman" w:hAnsi="Times New Roman" w:eastAsia="方正小标宋_GBK" w:cs="Times New Roman"/>
          <w:b/>
          <w:bCs/>
          <w:color w:val="FF0000"/>
          <w:spacing w:val="80"/>
          <w:w w:val="40"/>
          <w:sz w:val="120"/>
          <w:szCs w:val="120"/>
          <w:lang w:eastAsia="zh-CN"/>
        </w:rPr>
        <w:t>郭家初级中学</w:t>
      </w:r>
    </w:p>
    <w:p w14:paraId="6068397E">
      <w:pPr>
        <w:spacing w:line="400" w:lineRule="exact"/>
        <w:jc w:val="center"/>
        <w:rPr>
          <w:rFonts w:hint="default" w:ascii="Times New Roman" w:hAnsi="Times New Roman" w:eastAsia="黑体" w:cs="Times New Roman"/>
          <w:sz w:val="36"/>
        </w:rPr>
      </w:pPr>
    </w:p>
    <w:p w14:paraId="1EE6B111">
      <w:pPr>
        <w:spacing w:line="400" w:lineRule="exact"/>
        <w:jc w:val="center"/>
        <w:rPr>
          <w:rFonts w:hint="default" w:ascii="Times New Roman" w:hAnsi="Times New Roman" w:eastAsia="黑体" w:cs="Times New Roman"/>
          <w:sz w:val="36"/>
        </w:rPr>
      </w:pPr>
    </w:p>
    <w:p w14:paraId="14FE976A">
      <w:pPr>
        <w:spacing w:line="100" w:lineRule="exact"/>
        <w:jc w:val="center"/>
        <w:rPr>
          <w:rFonts w:hint="default" w:ascii="Times New Roman" w:hAnsi="Times New Roman" w:eastAsia="黑体" w:cs="Times New Roman"/>
          <w:sz w:val="36"/>
        </w:rPr>
      </w:pPr>
    </w:p>
    <w:p w14:paraId="690F5DA4">
      <w:pPr>
        <w:spacing w:line="600" w:lineRule="exact"/>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rPr>
        <w:t>开州</w:t>
      </w:r>
      <w:r>
        <w:rPr>
          <w:rFonts w:hint="default" w:ascii="Times New Roman" w:hAnsi="Times New Roman" w:eastAsia="方正仿宋_GBK" w:cs="Times New Roman"/>
          <w:sz w:val="32"/>
          <w:lang w:eastAsia="zh-CN"/>
        </w:rPr>
        <w:t>郭中</w:t>
      </w:r>
      <w:r>
        <w:rPr>
          <w:rFonts w:hint="default" w:ascii="Times New Roman" w:hAnsi="Times New Roman" w:eastAsia="方正仿宋_GBK" w:cs="Times New Roman"/>
          <w:color w:val="000000"/>
          <w:sz w:val="32"/>
          <w:szCs w:val="32"/>
        </w:rPr>
        <w:t>〔202</w:t>
      </w:r>
      <w:r>
        <w:rPr>
          <w:rFonts w:hint="default" w:ascii="Times New Roman" w:hAnsi="Times New Roman" w:eastAsia="方正仿宋_GBK" w:cs="Times New Roman"/>
          <w:color w:val="000000"/>
          <w:sz w:val="32"/>
          <w:szCs w:val="32"/>
        </w:rPr>
        <w:t>5</w:t>
      </w:r>
      <w:r>
        <w:rPr>
          <w:rFonts w:hint="default" w:ascii="Times New Roman" w:hAnsi="Times New Roman" w:eastAsia="方正仿宋_GBK" w:cs="Times New Roman"/>
          <w:color w:val="000000"/>
          <w:sz w:val="32"/>
          <w:szCs w:val="32"/>
        </w:rPr>
        <w:t>〕</w:t>
      </w:r>
      <w:r>
        <w:rPr>
          <w:rFonts w:hint="default" w:ascii="Times New Roman" w:hAnsi="Times New Roman" w:eastAsia="方正仿宋_GBK" w:cs="Times New Roman"/>
          <w:color w:val="000000"/>
          <w:sz w:val="32"/>
          <w:szCs w:val="32"/>
          <w:lang w:val="en-US" w:eastAsia="zh-CN"/>
        </w:rPr>
        <w:t>0</w:t>
      </w:r>
      <w:r>
        <w:rPr>
          <w:rFonts w:hint="default" w:ascii="Times New Roman" w:hAnsi="Times New Roman" w:eastAsia="方正仿宋_GBK" w:cs="Times New Roman"/>
          <w:sz w:val="32"/>
          <w:szCs w:val="32"/>
          <w:lang w:val="en-US" w:eastAsia="zh-CN"/>
        </w:rPr>
        <w:t>02</w:t>
      </w:r>
      <w:r>
        <w:rPr>
          <w:rFonts w:hint="default" w:ascii="Times New Roman" w:hAnsi="Times New Roman" w:eastAsia="方正仿宋_GBK" w:cs="Times New Roman"/>
          <w:sz w:val="32"/>
        </w:rPr>
        <w:t>号             签发人：</w:t>
      </w:r>
      <w:r>
        <w:rPr>
          <w:rFonts w:hint="default" w:ascii="Times New Roman" w:hAnsi="Times New Roman" w:eastAsia="方正楷体_GBK" w:cs="Times New Roman"/>
          <w:sz w:val="32"/>
          <w:lang w:eastAsia="zh-CN"/>
        </w:rPr>
        <w:t>江海志</w:t>
      </w:r>
    </w:p>
    <w:p w14:paraId="1AB474A8">
      <w:pPr>
        <w:spacing w:line="300" w:lineRule="exact"/>
        <w:rPr>
          <w:rFonts w:hint="default" w:ascii="Times New Roman" w:hAnsi="Times New Roman" w:eastAsia="方正小标宋简体" w:cs="Times New Roman"/>
          <w:sz w:val="42"/>
          <w:szCs w:val="44"/>
          <w:u w:val="thick" w:color="FF0000"/>
        </w:rPr>
      </w:pPr>
      <w:r>
        <w:rPr>
          <w:rFonts w:hint="default" w:ascii="Times New Roman" w:hAnsi="Times New Roman" w:eastAsia="方正小标宋简体" w:cs="Times New Roman"/>
          <w:sz w:val="42"/>
          <w:szCs w:val="44"/>
          <w:u w:val="thick" w:color="FF0000"/>
        </w:rPr>
        <w:t xml:space="preserve">                                             </w:t>
      </w:r>
    </w:p>
    <w:p w14:paraId="62E305E2">
      <w:pPr>
        <w:spacing w:line="600" w:lineRule="exact"/>
        <w:jc w:val="center"/>
        <w:rPr>
          <w:rFonts w:hint="default" w:ascii="Times New Roman" w:hAnsi="Times New Roman" w:eastAsia="方正小标宋简体" w:cs="Times New Roman"/>
          <w:sz w:val="44"/>
          <w:szCs w:val="44"/>
        </w:rPr>
      </w:pPr>
    </w:p>
    <w:p w14:paraId="0D818EE9">
      <w:pPr>
        <w:spacing w:line="600" w:lineRule="exact"/>
        <w:jc w:val="center"/>
        <w:rPr>
          <w:rFonts w:hint="default" w:ascii="Times New Roman" w:hAnsi="Times New Roman" w:eastAsia="方正小标宋简体" w:cs="Times New Roman"/>
          <w:sz w:val="44"/>
          <w:szCs w:val="44"/>
        </w:rPr>
      </w:pPr>
    </w:p>
    <w:p w14:paraId="05CC51C6">
      <w:pPr>
        <w:pStyle w:val="2"/>
        <w:spacing w:line="600" w:lineRule="exact"/>
        <w:ind w:firstLine="0" w:firstLineChars="0"/>
        <w:jc w:val="center"/>
        <w:rPr>
          <w:rFonts w:hint="default" w:ascii="Times New Roman" w:hAnsi="Times New Roman" w:eastAsia="方正小标宋_GBK" w:cs="Times New Roman"/>
          <w:szCs w:val="32"/>
          <w:lang w:eastAsia="zh-CN"/>
        </w:rPr>
      </w:pPr>
      <w:r>
        <w:rPr>
          <w:rFonts w:hint="default" w:ascii="Times New Roman" w:hAnsi="Times New Roman" w:eastAsia="方正小标宋_GBK" w:cs="Times New Roman"/>
          <w:color w:val="000000"/>
          <w:sz w:val="44"/>
          <w:szCs w:val="44"/>
        </w:rPr>
        <w:t>重庆市开州区</w:t>
      </w:r>
      <w:r>
        <w:rPr>
          <w:rFonts w:hint="default" w:ascii="Times New Roman" w:hAnsi="Times New Roman" w:eastAsia="方正小标宋_GBK" w:cs="Times New Roman"/>
          <w:color w:val="000000"/>
          <w:sz w:val="44"/>
          <w:szCs w:val="44"/>
          <w:lang w:eastAsia="zh-CN"/>
        </w:rPr>
        <w:t>郭家初级中学</w:t>
      </w:r>
    </w:p>
    <w:p w14:paraId="7A66D35D">
      <w:pPr>
        <w:spacing w:line="600" w:lineRule="exact"/>
        <w:jc w:val="center"/>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关于202</w:t>
      </w:r>
      <w:r>
        <w:rPr>
          <w:rFonts w:hint="default" w:ascii="Times New Roman" w:hAnsi="Times New Roman" w:eastAsia="方正小标宋_GBK" w:cs="Times New Roman"/>
          <w:sz w:val="44"/>
          <w:szCs w:val="44"/>
        </w:rPr>
        <w:t>5</w:t>
      </w:r>
      <w:r>
        <w:rPr>
          <w:rFonts w:hint="default" w:ascii="Times New Roman" w:hAnsi="Times New Roman" w:eastAsia="方正小标宋_GBK" w:cs="Times New Roman"/>
          <w:sz w:val="44"/>
          <w:szCs w:val="44"/>
        </w:rPr>
        <w:t>年部门预算情况公开的公告</w:t>
      </w:r>
    </w:p>
    <w:p w14:paraId="1561D642">
      <w:pPr>
        <w:spacing w:line="600" w:lineRule="exact"/>
        <w:jc w:val="center"/>
        <w:rPr>
          <w:rFonts w:hint="default" w:ascii="Times New Roman" w:hAnsi="Times New Roman" w:eastAsia="方正小标宋_GBK" w:cs="Times New Roman"/>
          <w:sz w:val="44"/>
          <w:szCs w:val="44"/>
        </w:rPr>
      </w:pPr>
    </w:p>
    <w:p w14:paraId="1E0AE36F">
      <w:pPr>
        <w:spacing w:line="60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按照有关财政预算公开的部署和要求，依据《中华人民共和国政府信息公开条例》（国务院令第492号）</w:t>
      </w:r>
      <w:r>
        <w:rPr>
          <w:rFonts w:hint="default" w:ascii="Times New Roman" w:hAnsi="Times New Roman" w:eastAsia="方正仿宋_GBK" w:cs="Times New Roman"/>
          <w:sz w:val="32"/>
          <w:szCs w:val="32"/>
        </w:rPr>
        <w:t>、重庆市开州区财政局</w:t>
      </w:r>
      <w:r>
        <w:rPr>
          <w:rFonts w:hint="default" w:ascii="Times New Roman" w:hAnsi="Times New Roman" w:eastAsia="方正仿宋_GBK" w:cs="Times New Roman"/>
          <w:sz w:val="32"/>
          <w:szCs w:val="32"/>
        </w:rPr>
        <w:t>《关于批复202</w:t>
      </w:r>
      <w:r>
        <w:rPr>
          <w:rFonts w:hint="default" w:ascii="Times New Roman" w:hAnsi="Times New Roman" w:eastAsia="方正仿宋_GBK" w:cs="Times New Roman"/>
          <w:sz w:val="32"/>
          <w:szCs w:val="32"/>
        </w:rPr>
        <w:t>5</w:t>
      </w:r>
      <w:r>
        <w:rPr>
          <w:rFonts w:hint="default" w:ascii="Times New Roman" w:hAnsi="Times New Roman" w:eastAsia="方正仿宋_GBK" w:cs="Times New Roman"/>
          <w:sz w:val="32"/>
          <w:szCs w:val="32"/>
        </w:rPr>
        <w:t>年</w:t>
      </w:r>
      <w:r>
        <w:rPr>
          <w:rFonts w:hint="default" w:ascii="Times New Roman" w:hAnsi="Times New Roman" w:eastAsia="方正仿宋_GBK" w:cs="Times New Roman"/>
          <w:sz w:val="32"/>
          <w:szCs w:val="32"/>
        </w:rPr>
        <w:t>区级</w:t>
      </w:r>
      <w:r>
        <w:rPr>
          <w:rFonts w:hint="default" w:ascii="Times New Roman" w:hAnsi="Times New Roman" w:eastAsia="方正仿宋_GBK" w:cs="Times New Roman"/>
          <w:sz w:val="32"/>
          <w:szCs w:val="32"/>
        </w:rPr>
        <w:t>部门预算的通知》（</w:t>
      </w:r>
      <w:r>
        <w:rPr>
          <w:rFonts w:hint="default" w:ascii="Times New Roman" w:hAnsi="Times New Roman" w:eastAsia="方正仿宋_GBK" w:cs="Times New Roman"/>
          <w:sz w:val="32"/>
          <w:szCs w:val="32"/>
        </w:rPr>
        <w:t>开州财教发</w:t>
      </w:r>
      <w:r>
        <w:rPr>
          <w:rFonts w:hint="default" w:ascii="Times New Roman" w:hAnsi="Times New Roman" w:eastAsia="方正仿宋_GBK" w:cs="Times New Roman"/>
          <w:sz w:val="32"/>
          <w:szCs w:val="32"/>
        </w:rPr>
        <w:t>〔202</w:t>
      </w:r>
      <w:r>
        <w:rPr>
          <w:rFonts w:hint="default" w:ascii="Times New Roman" w:hAnsi="Times New Roman" w:eastAsia="方正仿宋_GBK" w:cs="Times New Roman"/>
          <w:sz w:val="32"/>
          <w:szCs w:val="32"/>
        </w:rPr>
        <w:t>5</w:t>
      </w:r>
      <w:r>
        <w:rPr>
          <w:rFonts w:hint="default" w:ascii="Times New Roman" w:hAnsi="Times New Roman" w:eastAsia="方正仿宋_GBK" w:cs="Times New Roman"/>
          <w:sz w:val="32"/>
          <w:szCs w:val="32"/>
        </w:rPr>
        <w:t>〕</w:t>
      </w:r>
      <w:r>
        <w:rPr>
          <w:rFonts w:hint="default" w:ascii="Times New Roman" w:hAnsi="Times New Roman" w:eastAsia="方正仿宋_GBK" w:cs="Times New Roman"/>
          <w:sz w:val="32"/>
          <w:szCs w:val="32"/>
        </w:rPr>
        <w:t>4</w:t>
      </w:r>
      <w:r>
        <w:rPr>
          <w:rFonts w:hint="default" w:ascii="Times New Roman" w:hAnsi="Times New Roman" w:eastAsia="方正仿宋_GBK" w:cs="Times New Roman"/>
          <w:sz w:val="32"/>
          <w:szCs w:val="32"/>
        </w:rPr>
        <w:t>号）</w:t>
      </w:r>
      <w:r>
        <w:rPr>
          <w:rFonts w:hint="default" w:ascii="Times New Roman" w:hAnsi="Times New Roman" w:eastAsia="方正仿宋_GBK" w:cs="Times New Roman"/>
          <w:sz w:val="32"/>
          <w:szCs w:val="32"/>
        </w:rPr>
        <w:t>及重庆市开州区教育委员会</w:t>
      </w:r>
      <w:r>
        <w:rPr>
          <w:rFonts w:hint="default" w:ascii="Times New Roman" w:hAnsi="Times New Roman" w:eastAsia="方正仿宋_GBK" w:cs="Times New Roman"/>
          <w:sz w:val="32"/>
          <w:szCs w:val="32"/>
        </w:rPr>
        <w:t>《关于批复202</w:t>
      </w:r>
      <w:r>
        <w:rPr>
          <w:rFonts w:hint="default" w:ascii="Times New Roman" w:hAnsi="Times New Roman" w:eastAsia="方正仿宋_GBK" w:cs="Times New Roman"/>
          <w:sz w:val="32"/>
          <w:szCs w:val="32"/>
        </w:rPr>
        <w:t>5</w:t>
      </w:r>
      <w:r>
        <w:rPr>
          <w:rFonts w:hint="default" w:ascii="Times New Roman" w:hAnsi="Times New Roman" w:eastAsia="方正仿宋_GBK" w:cs="Times New Roman"/>
          <w:sz w:val="32"/>
          <w:szCs w:val="32"/>
        </w:rPr>
        <w:t>年部门预算的通知》（</w:t>
      </w:r>
      <w:r>
        <w:rPr>
          <w:rFonts w:hint="default" w:ascii="Times New Roman" w:hAnsi="Times New Roman" w:eastAsia="方正仿宋_GBK" w:cs="Times New Roman"/>
          <w:sz w:val="32"/>
          <w:szCs w:val="32"/>
        </w:rPr>
        <w:t>开州教财</w:t>
      </w:r>
      <w:r>
        <w:rPr>
          <w:rFonts w:hint="default" w:ascii="Times New Roman" w:hAnsi="Times New Roman" w:eastAsia="方正仿宋_GBK" w:cs="Times New Roman"/>
          <w:sz w:val="32"/>
          <w:szCs w:val="32"/>
        </w:rPr>
        <w:t>〔202</w:t>
      </w:r>
      <w:r>
        <w:rPr>
          <w:rFonts w:hint="default" w:ascii="Times New Roman" w:hAnsi="Times New Roman" w:eastAsia="方正仿宋_GBK" w:cs="Times New Roman"/>
          <w:sz w:val="32"/>
          <w:szCs w:val="32"/>
        </w:rPr>
        <w:t>5</w:t>
      </w:r>
      <w:r>
        <w:rPr>
          <w:rFonts w:hint="default" w:ascii="Times New Roman" w:hAnsi="Times New Roman" w:eastAsia="方正仿宋_GBK" w:cs="Times New Roman"/>
          <w:sz w:val="32"/>
          <w:szCs w:val="32"/>
        </w:rPr>
        <w:t>〕</w:t>
      </w:r>
      <w:r>
        <w:rPr>
          <w:rFonts w:hint="default" w:ascii="Times New Roman" w:hAnsi="Times New Roman" w:eastAsia="方正仿宋_GBK" w:cs="Times New Roman"/>
          <w:sz w:val="32"/>
          <w:szCs w:val="32"/>
          <w:lang w:val="en-US"/>
        </w:rPr>
        <w:t>6</w:t>
      </w:r>
      <w:r>
        <w:rPr>
          <w:rFonts w:hint="default" w:ascii="Times New Roman" w:hAnsi="Times New Roman" w:eastAsia="方正仿宋_GBK" w:cs="Times New Roman"/>
          <w:sz w:val="32"/>
          <w:szCs w:val="32"/>
        </w:rPr>
        <w:t>号）</w:t>
      </w:r>
      <w:r>
        <w:rPr>
          <w:rFonts w:hint="default" w:ascii="Times New Roman" w:hAnsi="Times New Roman" w:eastAsia="方正仿宋_GBK" w:cs="Times New Roman"/>
          <w:sz w:val="32"/>
          <w:szCs w:val="32"/>
        </w:rPr>
        <w:t>要求，</w:t>
      </w:r>
      <w:r>
        <w:rPr>
          <w:rFonts w:hint="default" w:ascii="Times New Roman" w:hAnsi="Times New Roman" w:eastAsia="方正仿宋_GBK" w:cs="Times New Roman"/>
          <w:sz w:val="32"/>
          <w:szCs w:val="32"/>
        </w:rPr>
        <w:t>现将</w:t>
      </w:r>
      <w:r>
        <w:rPr>
          <w:rFonts w:hint="default" w:ascii="Times New Roman" w:hAnsi="Times New Roman" w:eastAsia="方正仿宋_GBK" w:cs="Times New Roman"/>
          <w:sz w:val="32"/>
          <w:szCs w:val="32"/>
          <w:lang w:eastAsia="zh-CN"/>
        </w:rPr>
        <w:t>重庆市开州区郭家初级中学</w:t>
      </w:r>
      <w:r>
        <w:rPr>
          <w:rFonts w:hint="default" w:ascii="Times New Roman" w:hAnsi="Times New Roman" w:eastAsia="方正仿宋_GBK" w:cs="Times New Roman"/>
          <w:sz w:val="32"/>
          <w:szCs w:val="32"/>
        </w:rPr>
        <w:t>2025</w:t>
      </w:r>
      <w:r>
        <w:rPr>
          <w:rFonts w:hint="default" w:ascii="Times New Roman" w:hAnsi="Times New Roman" w:eastAsia="方正仿宋_GBK" w:cs="Times New Roman"/>
          <w:sz w:val="32"/>
          <w:szCs w:val="32"/>
        </w:rPr>
        <w:t>年部门预算批复情况公开如下：</w:t>
      </w:r>
    </w:p>
    <w:p w14:paraId="0562A505">
      <w:pPr>
        <w:spacing w:line="600" w:lineRule="exact"/>
        <w:jc w:val="center"/>
        <w:rPr>
          <w:rFonts w:hint="default" w:ascii="Times New Roman" w:hAnsi="Times New Roman" w:eastAsia="方正小标宋_GBK" w:cs="Times New Roman"/>
          <w:sz w:val="44"/>
          <w:szCs w:val="44"/>
        </w:rPr>
      </w:pPr>
      <w:r>
        <w:rPr>
          <w:rFonts w:hint="default" w:ascii="Times New Roman" w:hAnsi="Times New Roman" w:eastAsia="方正仿宋_GBK" w:cs="Times New Roman"/>
          <w:sz w:val="32"/>
          <w:szCs w:val="32"/>
        </w:rPr>
        <w:br w:type="page"/>
      </w:r>
      <w:r>
        <w:rPr>
          <w:rFonts w:hint="default" w:ascii="Times New Roman" w:hAnsi="Times New Roman" w:eastAsia="方正小标宋_GBK" w:cs="Times New Roman"/>
          <w:sz w:val="44"/>
          <w:szCs w:val="44"/>
        </w:rPr>
        <w:t>目  录</w:t>
      </w:r>
    </w:p>
    <w:p w14:paraId="6FD9C50B">
      <w:pPr>
        <w:spacing w:line="600" w:lineRule="exact"/>
        <w:rPr>
          <w:rFonts w:hint="default" w:ascii="Times New Roman" w:hAnsi="Times New Roman" w:cs="Times New Roman"/>
        </w:rPr>
      </w:pPr>
    </w:p>
    <w:p w14:paraId="44976848">
      <w:pPr>
        <w:spacing w:line="600" w:lineRule="exact"/>
        <w:jc w:val="center"/>
        <w:rPr>
          <w:rFonts w:hint="default" w:ascii="Times New Roman" w:hAnsi="Times New Roman" w:eastAsia="方正楷体_GBK" w:cs="Times New Roman"/>
          <w:sz w:val="32"/>
          <w:szCs w:val="32"/>
        </w:rPr>
      </w:pPr>
      <w:r>
        <w:rPr>
          <w:rFonts w:hint="default" w:ascii="Times New Roman" w:hAnsi="Times New Roman" w:eastAsia="方正楷体_GBK" w:cs="Times New Roman"/>
          <w:sz w:val="32"/>
          <w:szCs w:val="32"/>
        </w:rPr>
        <w:t>第一部分：202</w:t>
      </w:r>
      <w:r>
        <w:rPr>
          <w:rFonts w:hint="default" w:ascii="Times New Roman" w:hAnsi="Times New Roman" w:eastAsia="方正楷体_GBK" w:cs="Times New Roman"/>
          <w:sz w:val="32"/>
          <w:szCs w:val="32"/>
        </w:rPr>
        <w:t>5</w:t>
      </w:r>
      <w:r>
        <w:rPr>
          <w:rFonts w:hint="default" w:ascii="Times New Roman" w:hAnsi="Times New Roman" w:eastAsia="方正楷体_GBK" w:cs="Times New Roman"/>
          <w:sz w:val="32"/>
          <w:szCs w:val="32"/>
        </w:rPr>
        <w:t>年部门预算情况说明</w:t>
      </w:r>
    </w:p>
    <w:p w14:paraId="30280111">
      <w:pPr>
        <w:spacing w:line="600" w:lineRule="exact"/>
        <w:rPr>
          <w:rFonts w:hint="default" w:ascii="Times New Roman" w:hAnsi="Times New Roman" w:cs="Times New Roman"/>
        </w:rPr>
      </w:pPr>
    </w:p>
    <w:p w14:paraId="3C786AE9">
      <w:pPr>
        <w:spacing w:line="600" w:lineRule="exac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一、单位基本情况</w:t>
      </w:r>
    </w:p>
    <w:p w14:paraId="6981F10A">
      <w:pPr>
        <w:spacing w:line="600" w:lineRule="exac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二、部门收支总体情况</w:t>
      </w:r>
    </w:p>
    <w:p w14:paraId="3BD7E838">
      <w:pPr>
        <w:spacing w:line="600" w:lineRule="exac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三、部门预算情况说明</w:t>
      </w:r>
    </w:p>
    <w:p w14:paraId="6CFE83F4">
      <w:pPr>
        <w:spacing w:line="600" w:lineRule="exac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四、</w:t>
      </w:r>
      <w:r>
        <w:rPr>
          <w:rFonts w:hint="default" w:ascii="Times New Roman" w:hAnsi="Times New Roman" w:eastAsia="方正仿宋_GBK" w:cs="Times New Roman"/>
          <w:sz w:val="32"/>
          <w:szCs w:val="32"/>
        </w:rPr>
        <w:t>“三公”经费</w:t>
      </w:r>
      <w:r>
        <w:rPr>
          <w:rFonts w:hint="default" w:ascii="Times New Roman" w:hAnsi="Times New Roman" w:eastAsia="方正仿宋_GBK" w:cs="Times New Roman"/>
          <w:sz w:val="32"/>
          <w:szCs w:val="32"/>
        </w:rPr>
        <w:t>情况说明</w:t>
      </w:r>
    </w:p>
    <w:p w14:paraId="32CD1711">
      <w:pPr>
        <w:spacing w:line="600" w:lineRule="exac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五、其他重要事项的情况说明</w:t>
      </w:r>
    </w:p>
    <w:p w14:paraId="60DA2F7D">
      <w:pPr>
        <w:spacing w:line="600" w:lineRule="exac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六、专业性名词解释</w:t>
      </w:r>
    </w:p>
    <w:p w14:paraId="31EC8B29">
      <w:pPr>
        <w:spacing w:line="600" w:lineRule="exact"/>
        <w:rPr>
          <w:rFonts w:hint="default" w:ascii="Times New Roman" w:hAnsi="Times New Roman" w:eastAsia="方正仿宋_GBK" w:cs="Times New Roman"/>
          <w:sz w:val="32"/>
          <w:szCs w:val="32"/>
        </w:rPr>
      </w:pPr>
    </w:p>
    <w:p w14:paraId="0998C0AB">
      <w:pPr>
        <w:spacing w:line="600" w:lineRule="exact"/>
        <w:jc w:val="center"/>
        <w:rPr>
          <w:rFonts w:hint="default" w:ascii="Times New Roman" w:hAnsi="Times New Roman" w:cs="Times New Roman"/>
        </w:rPr>
      </w:pPr>
      <w:r>
        <w:rPr>
          <w:rFonts w:hint="default" w:ascii="Times New Roman" w:hAnsi="Times New Roman" w:eastAsia="方正楷体_GBK" w:cs="Times New Roman"/>
          <w:sz w:val="32"/>
          <w:szCs w:val="32"/>
        </w:rPr>
        <w:t>第二部分：202</w:t>
      </w:r>
      <w:r>
        <w:rPr>
          <w:rFonts w:hint="default" w:ascii="Times New Roman" w:hAnsi="Times New Roman" w:eastAsia="方正楷体_GBK" w:cs="Times New Roman"/>
          <w:sz w:val="32"/>
          <w:szCs w:val="32"/>
        </w:rPr>
        <w:t>5</w:t>
      </w:r>
      <w:r>
        <w:rPr>
          <w:rFonts w:hint="default" w:ascii="Times New Roman" w:hAnsi="Times New Roman" w:eastAsia="方正楷体_GBK" w:cs="Times New Roman"/>
          <w:sz w:val="32"/>
          <w:szCs w:val="32"/>
        </w:rPr>
        <w:t>年部门预算</w:t>
      </w:r>
      <w:r>
        <w:rPr>
          <w:rFonts w:hint="default" w:ascii="Times New Roman" w:hAnsi="Times New Roman" w:eastAsia="方正楷体_GBK" w:cs="Times New Roman"/>
          <w:sz w:val="32"/>
          <w:szCs w:val="32"/>
        </w:rPr>
        <w:t>公开报</w:t>
      </w:r>
      <w:r>
        <w:rPr>
          <w:rFonts w:hint="default" w:ascii="Times New Roman" w:hAnsi="Times New Roman" w:eastAsia="方正楷体_GBK" w:cs="Times New Roman"/>
          <w:sz w:val="32"/>
          <w:szCs w:val="32"/>
        </w:rPr>
        <w:t>表</w:t>
      </w:r>
    </w:p>
    <w:p w14:paraId="52CE1721">
      <w:pPr>
        <w:spacing w:line="600" w:lineRule="exact"/>
        <w:rPr>
          <w:rFonts w:hint="default" w:ascii="Times New Roman" w:hAnsi="Times New Roman" w:cs="Times New Roman"/>
        </w:rPr>
      </w:pPr>
    </w:p>
    <w:p w14:paraId="5990E0AF">
      <w:pPr>
        <w:spacing w:line="600" w:lineRule="exac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表1、</w:t>
      </w:r>
      <w:r>
        <w:rPr>
          <w:rFonts w:hint="default" w:ascii="Times New Roman" w:hAnsi="Times New Roman" w:eastAsia="方正仿宋_GBK" w:cs="Times New Roman"/>
          <w:sz w:val="32"/>
          <w:szCs w:val="32"/>
          <w:lang w:eastAsia="zh-CN"/>
        </w:rPr>
        <w:t>重庆市开州区郭家初级中学</w:t>
      </w:r>
      <w:r>
        <w:rPr>
          <w:rFonts w:hint="default" w:ascii="Times New Roman" w:hAnsi="Times New Roman" w:eastAsia="方正仿宋_GBK" w:cs="Times New Roman"/>
          <w:sz w:val="32"/>
          <w:szCs w:val="32"/>
        </w:rPr>
        <w:t>收支预算总表</w:t>
      </w:r>
    </w:p>
    <w:p w14:paraId="55573392">
      <w:pPr>
        <w:spacing w:line="600" w:lineRule="exac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表2、</w:t>
      </w:r>
      <w:r>
        <w:rPr>
          <w:rFonts w:hint="default" w:ascii="Times New Roman" w:hAnsi="Times New Roman" w:eastAsia="方正仿宋_GBK" w:cs="Times New Roman"/>
          <w:sz w:val="32"/>
          <w:szCs w:val="32"/>
          <w:lang w:eastAsia="zh-CN"/>
        </w:rPr>
        <w:t>重庆市开州区郭家初级中学</w:t>
      </w:r>
      <w:r>
        <w:rPr>
          <w:rFonts w:hint="default" w:ascii="Times New Roman" w:hAnsi="Times New Roman" w:eastAsia="方正仿宋_GBK" w:cs="Times New Roman"/>
          <w:sz w:val="32"/>
          <w:szCs w:val="32"/>
        </w:rPr>
        <w:t>收入总表</w:t>
      </w:r>
    </w:p>
    <w:p w14:paraId="1070E768">
      <w:pPr>
        <w:spacing w:line="600" w:lineRule="exac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表3、</w:t>
      </w:r>
      <w:r>
        <w:rPr>
          <w:rFonts w:hint="default" w:ascii="Times New Roman" w:hAnsi="Times New Roman" w:eastAsia="方正仿宋_GBK" w:cs="Times New Roman"/>
          <w:sz w:val="32"/>
          <w:szCs w:val="32"/>
          <w:lang w:eastAsia="zh-CN"/>
        </w:rPr>
        <w:t>重庆市开州区郭家初级中学</w:t>
      </w:r>
      <w:r>
        <w:rPr>
          <w:rFonts w:hint="default" w:ascii="Times New Roman" w:hAnsi="Times New Roman" w:eastAsia="方正仿宋_GBK" w:cs="Times New Roman"/>
          <w:sz w:val="32"/>
          <w:szCs w:val="32"/>
        </w:rPr>
        <w:t>本年</w:t>
      </w:r>
      <w:r>
        <w:rPr>
          <w:rFonts w:hint="default" w:ascii="Times New Roman" w:hAnsi="Times New Roman" w:eastAsia="方正仿宋_GBK" w:cs="Times New Roman"/>
          <w:sz w:val="32"/>
          <w:szCs w:val="32"/>
        </w:rPr>
        <w:t>支出</w:t>
      </w:r>
      <w:r>
        <w:rPr>
          <w:rFonts w:hint="default" w:ascii="Times New Roman" w:hAnsi="Times New Roman" w:eastAsia="方正仿宋_GBK" w:cs="Times New Roman"/>
          <w:sz w:val="32"/>
          <w:szCs w:val="32"/>
        </w:rPr>
        <w:t>预算总</w:t>
      </w:r>
      <w:r>
        <w:rPr>
          <w:rFonts w:hint="default" w:ascii="Times New Roman" w:hAnsi="Times New Roman" w:eastAsia="方正仿宋_GBK" w:cs="Times New Roman"/>
          <w:sz w:val="32"/>
          <w:szCs w:val="32"/>
        </w:rPr>
        <w:t>表</w:t>
      </w:r>
    </w:p>
    <w:p w14:paraId="7693ACE8">
      <w:pPr>
        <w:spacing w:line="600" w:lineRule="exac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表4、</w:t>
      </w:r>
      <w:r>
        <w:rPr>
          <w:rFonts w:hint="default" w:ascii="Times New Roman" w:hAnsi="Times New Roman" w:eastAsia="方正仿宋_GBK" w:cs="Times New Roman"/>
          <w:sz w:val="32"/>
          <w:szCs w:val="32"/>
          <w:lang w:eastAsia="zh-CN"/>
        </w:rPr>
        <w:t>重庆市开州区郭家初级中学</w:t>
      </w:r>
      <w:r>
        <w:rPr>
          <w:rFonts w:hint="default" w:ascii="Times New Roman" w:hAnsi="Times New Roman" w:eastAsia="方正仿宋_GBK" w:cs="Times New Roman"/>
          <w:sz w:val="32"/>
          <w:szCs w:val="32"/>
        </w:rPr>
        <w:t>财政拨款收支</w:t>
      </w:r>
      <w:r>
        <w:rPr>
          <w:rFonts w:hint="default" w:ascii="Times New Roman" w:hAnsi="Times New Roman" w:eastAsia="方正仿宋_GBK" w:cs="Times New Roman"/>
          <w:sz w:val="32"/>
          <w:szCs w:val="32"/>
        </w:rPr>
        <w:t>预算总</w:t>
      </w:r>
      <w:r>
        <w:rPr>
          <w:rFonts w:hint="default" w:ascii="Times New Roman" w:hAnsi="Times New Roman" w:eastAsia="方正仿宋_GBK" w:cs="Times New Roman"/>
          <w:sz w:val="32"/>
          <w:szCs w:val="32"/>
        </w:rPr>
        <w:t>表</w:t>
      </w:r>
    </w:p>
    <w:p w14:paraId="253B89F2">
      <w:pPr>
        <w:spacing w:line="600" w:lineRule="exac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表5、</w:t>
      </w:r>
      <w:r>
        <w:rPr>
          <w:rFonts w:hint="default" w:ascii="Times New Roman" w:hAnsi="Times New Roman" w:eastAsia="方正仿宋_GBK" w:cs="Times New Roman"/>
          <w:sz w:val="32"/>
          <w:szCs w:val="32"/>
          <w:lang w:eastAsia="zh-CN"/>
        </w:rPr>
        <w:t>重庆市开州区郭家初级中学</w:t>
      </w:r>
      <w:r>
        <w:rPr>
          <w:rFonts w:hint="default" w:ascii="Times New Roman" w:hAnsi="Times New Roman" w:eastAsia="方正仿宋_GBK" w:cs="Times New Roman"/>
          <w:sz w:val="32"/>
          <w:szCs w:val="32"/>
        </w:rPr>
        <w:t>本年</w:t>
      </w:r>
      <w:r>
        <w:rPr>
          <w:rFonts w:hint="default" w:ascii="Times New Roman" w:hAnsi="Times New Roman" w:eastAsia="方正仿宋_GBK" w:cs="Times New Roman"/>
          <w:sz w:val="32"/>
          <w:szCs w:val="32"/>
        </w:rPr>
        <w:t>一般公共预算支出</w:t>
      </w:r>
      <w:r>
        <w:rPr>
          <w:rFonts w:hint="default" w:ascii="Times New Roman" w:hAnsi="Times New Roman" w:eastAsia="方正仿宋_GBK" w:cs="Times New Roman"/>
          <w:sz w:val="32"/>
          <w:szCs w:val="32"/>
        </w:rPr>
        <w:t>预算</w:t>
      </w:r>
      <w:r>
        <w:rPr>
          <w:rFonts w:hint="default" w:ascii="Times New Roman" w:hAnsi="Times New Roman" w:eastAsia="方正仿宋_GBK" w:cs="Times New Roman"/>
          <w:sz w:val="32"/>
          <w:szCs w:val="32"/>
        </w:rPr>
        <w:t>表</w:t>
      </w:r>
    </w:p>
    <w:p w14:paraId="4E4D6F5D">
      <w:pPr>
        <w:spacing w:line="600" w:lineRule="exac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表6、</w:t>
      </w:r>
      <w:r>
        <w:rPr>
          <w:rFonts w:hint="default" w:ascii="Times New Roman" w:hAnsi="Times New Roman" w:eastAsia="方正仿宋_GBK" w:cs="Times New Roman"/>
          <w:sz w:val="32"/>
          <w:szCs w:val="32"/>
          <w:lang w:eastAsia="zh-CN"/>
        </w:rPr>
        <w:t>重庆市开州区郭家初级中学</w:t>
      </w:r>
      <w:r>
        <w:rPr>
          <w:rFonts w:hint="default" w:ascii="Times New Roman" w:hAnsi="Times New Roman" w:eastAsia="方正仿宋_GBK" w:cs="Times New Roman"/>
          <w:sz w:val="32"/>
          <w:szCs w:val="32"/>
        </w:rPr>
        <w:t>一般公共预算基本支出</w:t>
      </w:r>
      <w:r>
        <w:rPr>
          <w:rFonts w:hint="default" w:ascii="Times New Roman" w:hAnsi="Times New Roman" w:eastAsia="方正仿宋_GBK" w:cs="Times New Roman"/>
          <w:sz w:val="32"/>
          <w:szCs w:val="32"/>
        </w:rPr>
        <w:t>预算</w:t>
      </w:r>
      <w:r>
        <w:rPr>
          <w:rFonts w:hint="default" w:ascii="Times New Roman" w:hAnsi="Times New Roman" w:eastAsia="方正仿宋_GBK" w:cs="Times New Roman"/>
          <w:sz w:val="32"/>
          <w:szCs w:val="32"/>
        </w:rPr>
        <w:t>表</w:t>
      </w:r>
    </w:p>
    <w:p w14:paraId="543B124B">
      <w:pPr>
        <w:spacing w:line="600" w:lineRule="exac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表7、</w:t>
      </w:r>
      <w:r>
        <w:rPr>
          <w:rFonts w:hint="default" w:ascii="Times New Roman" w:hAnsi="Times New Roman" w:eastAsia="方正仿宋_GBK" w:cs="Times New Roman"/>
          <w:sz w:val="32"/>
          <w:szCs w:val="32"/>
          <w:lang w:eastAsia="zh-CN"/>
        </w:rPr>
        <w:t>重庆市开州区郭家初级中学</w:t>
      </w:r>
      <w:r>
        <w:rPr>
          <w:rFonts w:hint="default" w:ascii="Times New Roman" w:hAnsi="Times New Roman" w:eastAsia="方正仿宋_GBK" w:cs="Times New Roman"/>
          <w:sz w:val="32"/>
          <w:szCs w:val="32"/>
        </w:rPr>
        <w:t>一般公共预</w:t>
      </w:r>
      <w:r>
        <w:rPr>
          <w:rFonts w:hint="default" w:ascii="Times New Roman" w:hAnsi="Times New Roman" w:eastAsia="方正仿宋_GBK" w:cs="Times New Roman"/>
          <w:sz w:val="32"/>
          <w:szCs w:val="32"/>
        </w:rPr>
        <w:t>算“三公”经费</w:t>
      </w:r>
      <w:r>
        <w:rPr>
          <w:rFonts w:hint="default" w:ascii="Times New Roman" w:hAnsi="Times New Roman" w:eastAsia="方正仿宋_GBK" w:cs="Times New Roman"/>
          <w:sz w:val="32"/>
          <w:szCs w:val="32"/>
        </w:rPr>
        <w:t>支出</w:t>
      </w:r>
      <w:r>
        <w:rPr>
          <w:rFonts w:hint="default" w:ascii="Times New Roman" w:hAnsi="Times New Roman" w:eastAsia="方正仿宋_GBK" w:cs="Times New Roman"/>
          <w:sz w:val="32"/>
          <w:szCs w:val="32"/>
        </w:rPr>
        <w:t>预算</w:t>
      </w:r>
      <w:r>
        <w:rPr>
          <w:rFonts w:hint="default" w:ascii="Times New Roman" w:hAnsi="Times New Roman" w:eastAsia="方正仿宋_GBK" w:cs="Times New Roman"/>
          <w:sz w:val="32"/>
          <w:szCs w:val="32"/>
        </w:rPr>
        <w:t>表</w:t>
      </w:r>
    </w:p>
    <w:p w14:paraId="667F8856">
      <w:pPr>
        <w:spacing w:line="600" w:lineRule="exac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表8、</w:t>
      </w:r>
      <w:r>
        <w:rPr>
          <w:rFonts w:hint="default" w:ascii="Times New Roman" w:hAnsi="Times New Roman" w:eastAsia="方正仿宋_GBK" w:cs="Times New Roman"/>
          <w:sz w:val="32"/>
          <w:szCs w:val="32"/>
          <w:lang w:eastAsia="zh-CN"/>
        </w:rPr>
        <w:t>重庆市开州区郭家初级中学</w:t>
      </w:r>
      <w:r>
        <w:rPr>
          <w:rFonts w:hint="default" w:ascii="Times New Roman" w:hAnsi="Times New Roman" w:eastAsia="方正仿宋_GBK" w:cs="Times New Roman"/>
          <w:sz w:val="32"/>
          <w:szCs w:val="32"/>
        </w:rPr>
        <w:t>政府性基金预算支出</w:t>
      </w:r>
      <w:r>
        <w:rPr>
          <w:rFonts w:hint="default" w:ascii="Times New Roman" w:hAnsi="Times New Roman" w:eastAsia="方正仿宋_GBK" w:cs="Times New Roman"/>
          <w:sz w:val="32"/>
          <w:szCs w:val="32"/>
        </w:rPr>
        <w:t>预算</w:t>
      </w:r>
      <w:r>
        <w:rPr>
          <w:rFonts w:hint="default" w:ascii="Times New Roman" w:hAnsi="Times New Roman" w:eastAsia="方正仿宋_GBK" w:cs="Times New Roman"/>
          <w:sz w:val="32"/>
          <w:szCs w:val="32"/>
        </w:rPr>
        <w:t>表</w:t>
      </w:r>
    </w:p>
    <w:p w14:paraId="5F7C15CF">
      <w:pPr>
        <w:spacing w:line="600" w:lineRule="exac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表9、</w:t>
      </w:r>
      <w:r>
        <w:rPr>
          <w:rFonts w:hint="default" w:ascii="Times New Roman" w:hAnsi="Times New Roman" w:eastAsia="方正仿宋_GBK" w:cs="Times New Roman"/>
          <w:sz w:val="32"/>
          <w:szCs w:val="32"/>
          <w:lang w:eastAsia="zh-CN"/>
        </w:rPr>
        <w:t>重庆市开州区郭家初级中学</w:t>
      </w:r>
      <w:r>
        <w:rPr>
          <w:rFonts w:hint="default" w:ascii="Times New Roman" w:hAnsi="Times New Roman" w:eastAsia="方正仿宋_GBK" w:cs="Times New Roman"/>
          <w:sz w:val="32"/>
          <w:szCs w:val="32"/>
        </w:rPr>
        <w:t>国有资本经营预算支出</w:t>
      </w:r>
      <w:r>
        <w:rPr>
          <w:rFonts w:hint="default" w:ascii="Times New Roman" w:hAnsi="Times New Roman" w:eastAsia="方正仿宋_GBK" w:cs="Times New Roman"/>
          <w:sz w:val="32"/>
          <w:szCs w:val="32"/>
        </w:rPr>
        <w:t>预算</w:t>
      </w:r>
      <w:r>
        <w:rPr>
          <w:rFonts w:hint="default" w:ascii="Times New Roman" w:hAnsi="Times New Roman" w:eastAsia="方正仿宋_GBK" w:cs="Times New Roman"/>
          <w:sz w:val="32"/>
          <w:szCs w:val="32"/>
        </w:rPr>
        <w:t>表</w:t>
      </w:r>
    </w:p>
    <w:p w14:paraId="51C44DC2">
      <w:pPr>
        <w:spacing w:line="600" w:lineRule="exac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表10、</w:t>
      </w:r>
      <w:r>
        <w:rPr>
          <w:rFonts w:hint="default" w:ascii="Times New Roman" w:hAnsi="Times New Roman" w:eastAsia="方正仿宋_GBK" w:cs="Times New Roman"/>
          <w:sz w:val="32"/>
          <w:szCs w:val="32"/>
          <w:lang w:eastAsia="zh-CN"/>
        </w:rPr>
        <w:t>重庆市开州区郭家初级中学</w:t>
      </w:r>
      <w:r>
        <w:rPr>
          <w:rFonts w:hint="default" w:ascii="Times New Roman" w:hAnsi="Times New Roman" w:eastAsia="方正仿宋_GBK" w:cs="Times New Roman"/>
          <w:sz w:val="32"/>
          <w:szCs w:val="32"/>
        </w:rPr>
        <w:t>项目支出表</w:t>
      </w:r>
    </w:p>
    <w:p w14:paraId="30A2A7CD">
      <w:pPr>
        <w:spacing w:line="600" w:lineRule="exac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表11、</w:t>
      </w:r>
      <w:r>
        <w:rPr>
          <w:rFonts w:hint="default" w:ascii="Times New Roman" w:hAnsi="Times New Roman" w:eastAsia="方正仿宋_GBK" w:cs="Times New Roman"/>
          <w:sz w:val="32"/>
          <w:szCs w:val="32"/>
          <w:lang w:val="en-US" w:eastAsia="zh-CN"/>
        </w:rPr>
        <w:t>2025年</w:t>
      </w:r>
      <w:r>
        <w:rPr>
          <w:rFonts w:hint="default" w:ascii="Times New Roman" w:hAnsi="Times New Roman" w:eastAsia="方正仿宋_GBK" w:cs="Times New Roman"/>
          <w:sz w:val="32"/>
          <w:szCs w:val="32"/>
          <w:lang w:eastAsia="zh-CN"/>
        </w:rPr>
        <w:t>重庆市开州区郭家初级中学</w:t>
      </w:r>
      <w:r>
        <w:rPr>
          <w:rFonts w:hint="default" w:ascii="Times New Roman" w:hAnsi="Times New Roman" w:eastAsia="方正仿宋_GBK" w:cs="Times New Roman"/>
          <w:sz w:val="32"/>
          <w:szCs w:val="32"/>
        </w:rPr>
        <w:t>项目绩效目标表</w:t>
      </w:r>
    </w:p>
    <w:p w14:paraId="1B080B09">
      <w:pPr>
        <w:spacing w:line="600" w:lineRule="exact"/>
        <w:rPr>
          <w:rFonts w:hint="default" w:ascii="Times New Roman" w:hAnsi="Times New Roman" w:eastAsia="方正仿宋_GBK" w:cs="Times New Roman"/>
          <w:sz w:val="32"/>
          <w:szCs w:val="32"/>
        </w:rPr>
      </w:pPr>
    </w:p>
    <w:p w14:paraId="097A670A">
      <w:pPr>
        <w:spacing w:line="600" w:lineRule="exact"/>
        <w:rPr>
          <w:rFonts w:hint="default" w:ascii="Times New Roman" w:hAnsi="Times New Roman" w:eastAsia="方正仿宋_GBK" w:cs="Times New Roman"/>
          <w:sz w:val="32"/>
          <w:szCs w:val="32"/>
        </w:rPr>
      </w:pPr>
    </w:p>
    <w:p w14:paraId="032B56D9">
      <w:pPr>
        <w:spacing w:line="600" w:lineRule="exac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注：</w:t>
      </w:r>
      <w:r>
        <w:rPr>
          <w:rFonts w:hint="default" w:ascii="Times New Roman" w:hAnsi="Times New Roman" w:eastAsia="方正仿宋_GBK" w:cs="Times New Roman"/>
          <w:sz w:val="32"/>
          <w:szCs w:val="32"/>
        </w:rPr>
        <w:t>上述表格详见附表《</w:t>
      </w:r>
      <w:r>
        <w:rPr>
          <w:rFonts w:hint="default" w:ascii="Times New Roman" w:hAnsi="Times New Roman" w:eastAsia="方正仿宋_GBK" w:cs="Times New Roman"/>
          <w:sz w:val="32"/>
          <w:szCs w:val="32"/>
          <w:lang w:eastAsia="zh-CN"/>
        </w:rPr>
        <w:t>重庆市开州区郭家初级中学</w:t>
      </w:r>
      <w:r>
        <w:rPr>
          <w:rFonts w:hint="default" w:ascii="Times New Roman" w:hAnsi="Times New Roman" w:eastAsia="方正仿宋_GBK" w:cs="Times New Roman"/>
          <w:sz w:val="32"/>
          <w:szCs w:val="32"/>
        </w:rPr>
        <w:t>202</w:t>
      </w:r>
      <w:r>
        <w:rPr>
          <w:rFonts w:hint="default" w:ascii="Times New Roman" w:hAnsi="Times New Roman" w:eastAsia="方正仿宋_GBK" w:cs="Times New Roman"/>
          <w:sz w:val="32"/>
          <w:szCs w:val="32"/>
        </w:rPr>
        <w:t>5</w:t>
      </w:r>
      <w:r>
        <w:rPr>
          <w:rFonts w:hint="default" w:ascii="Times New Roman" w:hAnsi="Times New Roman" w:eastAsia="方正仿宋_GBK" w:cs="Times New Roman"/>
          <w:sz w:val="32"/>
          <w:szCs w:val="32"/>
        </w:rPr>
        <w:t>年部门预算公开报表》</w:t>
      </w:r>
      <w:r>
        <w:rPr>
          <w:rFonts w:hint="default" w:ascii="Times New Roman" w:hAnsi="Times New Roman" w:eastAsia="方正仿宋_GBK" w:cs="Times New Roman"/>
          <w:sz w:val="32"/>
          <w:szCs w:val="32"/>
        </w:rPr>
        <w:t>。</w:t>
      </w:r>
    </w:p>
    <w:p w14:paraId="4A2F5FC7">
      <w:pPr>
        <w:spacing w:line="600" w:lineRule="exact"/>
        <w:jc w:val="center"/>
        <w:rPr>
          <w:rFonts w:hint="default" w:ascii="Times New Roman" w:hAnsi="Times New Roman" w:eastAsia="方正小标宋_GBK" w:cs="Times New Roman"/>
          <w:sz w:val="44"/>
          <w:szCs w:val="44"/>
        </w:rPr>
      </w:pPr>
      <w:r>
        <w:rPr>
          <w:rFonts w:hint="default" w:ascii="Times New Roman" w:hAnsi="Times New Roman" w:eastAsia="方正仿宋_GBK" w:cs="Times New Roman"/>
          <w:sz w:val="32"/>
          <w:szCs w:val="32"/>
        </w:rPr>
        <w:br w:type="page"/>
      </w:r>
      <w:r>
        <w:rPr>
          <w:rFonts w:hint="default" w:ascii="Times New Roman" w:hAnsi="Times New Roman" w:eastAsia="方正小标宋_GBK" w:cs="Times New Roman"/>
          <w:sz w:val="44"/>
          <w:szCs w:val="44"/>
        </w:rPr>
        <w:t>第一部分：2025年部门预算情况说明</w:t>
      </w:r>
    </w:p>
    <w:p w14:paraId="70482082">
      <w:pPr>
        <w:spacing w:line="600" w:lineRule="exact"/>
        <w:ind w:firstLine="640" w:firstLineChars="200"/>
        <w:rPr>
          <w:rFonts w:hint="default" w:ascii="Times New Roman" w:hAnsi="Times New Roman" w:eastAsia="方正黑体_GBK" w:cs="Times New Roman"/>
          <w:sz w:val="32"/>
        </w:rPr>
      </w:pPr>
      <w:r>
        <w:rPr>
          <w:rFonts w:hint="default" w:ascii="Times New Roman" w:hAnsi="Times New Roman" w:eastAsia="方正黑体_GBK" w:cs="Times New Roman"/>
          <w:sz w:val="32"/>
        </w:rPr>
        <w:t>一、单位基本情况</w:t>
      </w:r>
    </w:p>
    <w:p w14:paraId="4021E7C7">
      <w:pPr>
        <w:spacing w:line="600" w:lineRule="exact"/>
        <w:ind w:firstLine="640" w:firstLineChars="200"/>
        <w:rPr>
          <w:rFonts w:hint="default" w:ascii="Times New Roman" w:hAnsi="Times New Roman" w:eastAsia="方正楷体_GBK" w:cs="Times New Roman"/>
          <w:sz w:val="32"/>
        </w:rPr>
      </w:pPr>
      <w:r>
        <w:rPr>
          <w:rFonts w:hint="default" w:ascii="Times New Roman" w:hAnsi="Times New Roman" w:eastAsia="方正楷体_GBK" w:cs="Times New Roman"/>
          <w:sz w:val="32"/>
        </w:rPr>
        <w:t>（一）职能职责</w:t>
      </w:r>
    </w:p>
    <w:p w14:paraId="501861D8">
      <w:pPr>
        <w:keepNext w:val="0"/>
        <w:keepLines w:val="0"/>
        <w:pageBreakBefore w:val="0"/>
        <w:widowControl w:val="0"/>
        <w:kinsoku/>
        <w:wordWrap/>
        <w:overflowPunct w:val="0"/>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rPr>
      </w:pPr>
      <w:r>
        <w:rPr>
          <w:rFonts w:hint="default" w:ascii="Times New Roman" w:hAnsi="Times New Roman" w:eastAsia="方正仿宋_GBK" w:cs="Times New Roman"/>
          <w:sz w:val="32"/>
        </w:rPr>
        <w:t>1.组织实施教育教学活动，维护学校的教学秩序。</w:t>
      </w:r>
    </w:p>
    <w:p w14:paraId="47E2A4E3">
      <w:pPr>
        <w:keepNext w:val="0"/>
        <w:keepLines w:val="0"/>
        <w:pageBreakBefore w:val="0"/>
        <w:widowControl w:val="0"/>
        <w:kinsoku/>
        <w:wordWrap/>
        <w:overflowPunct w:val="0"/>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rPr>
      </w:pPr>
      <w:r>
        <w:rPr>
          <w:rFonts w:hint="default" w:ascii="Times New Roman" w:hAnsi="Times New Roman" w:eastAsia="方正仿宋_GBK" w:cs="Times New Roman"/>
          <w:sz w:val="32"/>
        </w:rPr>
        <w:t>2.对受教育者进行学籍管理，实施奖励或者处分，颁发相应的学业证书。</w:t>
      </w:r>
    </w:p>
    <w:p w14:paraId="3DB8737B">
      <w:pPr>
        <w:keepNext w:val="0"/>
        <w:keepLines w:val="0"/>
        <w:pageBreakBefore w:val="0"/>
        <w:widowControl w:val="0"/>
        <w:kinsoku/>
        <w:wordWrap/>
        <w:overflowPunct w:val="0"/>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rPr>
      </w:pPr>
      <w:r>
        <w:rPr>
          <w:rFonts w:hint="default" w:ascii="Times New Roman" w:hAnsi="Times New Roman" w:eastAsia="方正仿宋_GBK" w:cs="Times New Roman"/>
          <w:sz w:val="32"/>
        </w:rPr>
        <w:t>3.聘任教职工，实施奖励或者处分。</w:t>
      </w:r>
    </w:p>
    <w:p w14:paraId="6EB67A62">
      <w:pPr>
        <w:keepNext w:val="0"/>
        <w:keepLines w:val="0"/>
        <w:pageBreakBefore w:val="0"/>
        <w:widowControl w:val="0"/>
        <w:kinsoku/>
        <w:wordWrap/>
        <w:overflowPunct w:val="0"/>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rPr>
      </w:pPr>
      <w:r>
        <w:rPr>
          <w:rFonts w:hint="default" w:ascii="Times New Roman" w:hAnsi="Times New Roman" w:eastAsia="方正仿宋_GBK" w:cs="Times New Roman"/>
          <w:sz w:val="32"/>
        </w:rPr>
        <w:t>4.维护受教育者、教师及其他职工的合法权益。</w:t>
      </w:r>
    </w:p>
    <w:p w14:paraId="0153743C">
      <w:pPr>
        <w:keepNext w:val="0"/>
        <w:keepLines w:val="0"/>
        <w:pageBreakBefore w:val="0"/>
        <w:widowControl w:val="0"/>
        <w:kinsoku/>
        <w:wordWrap/>
        <w:overflowPunct w:val="0"/>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rPr>
      </w:pPr>
      <w:r>
        <w:rPr>
          <w:rFonts w:hint="default" w:ascii="Times New Roman" w:hAnsi="Times New Roman" w:eastAsia="方正仿宋_GBK" w:cs="Times New Roman"/>
          <w:sz w:val="32"/>
        </w:rPr>
        <w:t>5.根据学校规模，设置学校管理机构，建立健全各项规章制度和岗位责任制。</w:t>
      </w:r>
    </w:p>
    <w:p w14:paraId="5D823F8D">
      <w:pPr>
        <w:keepNext w:val="0"/>
        <w:keepLines w:val="0"/>
        <w:pageBreakBefore w:val="0"/>
        <w:widowControl w:val="0"/>
        <w:kinsoku/>
        <w:wordWrap/>
        <w:overflowPunct w:val="0"/>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rPr>
      </w:pPr>
      <w:r>
        <w:rPr>
          <w:rFonts w:hint="default" w:ascii="Times New Roman" w:hAnsi="Times New Roman" w:eastAsia="方正仿宋_GBK" w:cs="Times New Roman"/>
          <w:sz w:val="32"/>
        </w:rPr>
        <w:t>6.做好学校安全稳定工作和后勤保障服务工作。</w:t>
      </w:r>
    </w:p>
    <w:p w14:paraId="402432D4">
      <w:pPr>
        <w:pStyle w:val="5"/>
        <w:tabs>
          <w:tab w:val="center" w:pos="4153"/>
          <w:tab w:val="left" w:pos="7275"/>
        </w:tabs>
        <w:spacing w:line="600" w:lineRule="exact"/>
        <w:ind w:firstLine="640"/>
        <w:rPr>
          <w:rFonts w:hint="default" w:ascii="Times New Roman" w:hAnsi="Times New Roman" w:eastAsia="方正楷体_GBK" w:cs="Times New Roman"/>
          <w:sz w:val="32"/>
        </w:rPr>
      </w:pPr>
      <w:r>
        <w:rPr>
          <w:rFonts w:hint="default" w:ascii="Times New Roman" w:hAnsi="Times New Roman" w:eastAsia="方正楷体_GBK" w:cs="Times New Roman"/>
          <w:sz w:val="32"/>
        </w:rPr>
        <w:t>（二）单位构成</w:t>
      </w:r>
    </w:p>
    <w:p w14:paraId="223CC145">
      <w:pPr>
        <w:keepNext w:val="0"/>
        <w:keepLines w:val="0"/>
        <w:pageBreakBefore w:val="0"/>
        <w:widowControl w:val="0"/>
        <w:kinsoku/>
        <w:wordWrap/>
        <w:overflowPunct w:val="0"/>
        <w:topLinePunct w:val="0"/>
        <w:autoSpaceDE/>
        <w:autoSpaceDN/>
        <w:bidi w:val="0"/>
        <w:adjustRightInd/>
        <w:snapToGrid/>
        <w:spacing w:line="600" w:lineRule="exact"/>
        <w:ind w:firstLine="640" w:firstLineChars="200"/>
        <w:textAlignment w:val="auto"/>
        <w:rPr>
          <w:rFonts w:hint="default" w:ascii="Times New Roman" w:hAnsi="Times New Roman" w:eastAsia="方正仿宋_GBK" w:cs="Times New Roman"/>
          <w:sz w:val="32"/>
        </w:rPr>
      </w:pPr>
      <w:r>
        <w:rPr>
          <w:rFonts w:hint="default" w:ascii="Times New Roman" w:hAnsi="Times New Roman" w:eastAsia="方正仿宋_GBK" w:cs="Times New Roman"/>
          <w:sz w:val="32"/>
        </w:rPr>
        <w:t>重庆市开州区郭家初级中学内设7个职能处室，分别为办公室、教务处、教科室、总务处、政教处、安稳办、团委。</w:t>
      </w:r>
    </w:p>
    <w:p w14:paraId="7958EBE2">
      <w:pPr>
        <w:spacing w:line="600" w:lineRule="exact"/>
        <w:ind w:firstLine="640" w:firstLineChars="200"/>
        <w:rPr>
          <w:rFonts w:hint="default" w:ascii="Times New Roman" w:hAnsi="Times New Roman" w:eastAsia="方正仿宋_GBK" w:cs="Times New Roman"/>
          <w:sz w:val="32"/>
        </w:rPr>
      </w:pPr>
      <w:r>
        <w:rPr>
          <w:rFonts w:hint="default" w:ascii="Times New Roman" w:hAnsi="Times New Roman" w:eastAsia="方正黑体_GBK" w:cs="Times New Roman"/>
          <w:sz w:val="32"/>
        </w:rPr>
        <w:t>二、部门收支总体情况</w:t>
      </w:r>
    </w:p>
    <w:p w14:paraId="5D3BE2E2">
      <w:pPr>
        <w:spacing w:line="600" w:lineRule="exact"/>
        <w:ind w:firstLine="640" w:firstLineChars="200"/>
        <w:rPr>
          <w:rFonts w:hint="default" w:ascii="Times New Roman" w:hAnsi="Times New Roman" w:eastAsia="方正仿宋_GBK" w:cs="Times New Roman"/>
          <w:sz w:val="32"/>
        </w:rPr>
      </w:pPr>
      <w:r>
        <w:rPr>
          <w:rFonts w:hint="default" w:ascii="Times New Roman" w:hAnsi="Times New Roman" w:eastAsia="方正楷体_GBK" w:cs="Times New Roman"/>
          <w:sz w:val="32"/>
        </w:rPr>
        <w:t>（一）收入预算：</w:t>
      </w:r>
      <w:r>
        <w:rPr>
          <w:rFonts w:hint="default" w:ascii="Times New Roman" w:hAnsi="Times New Roman" w:eastAsia="方正仿宋_GBK" w:cs="Times New Roman"/>
          <w:sz w:val="32"/>
        </w:rPr>
        <w:t>2025</w:t>
      </w:r>
      <w:r>
        <w:rPr>
          <w:rFonts w:hint="default" w:ascii="Times New Roman" w:hAnsi="Times New Roman" w:eastAsia="方正仿宋_GBK" w:cs="Times New Roman"/>
          <w:sz w:val="32"/>
        </w:rPr>
        <w:t>年年初预算数</w:t>
      </w:r>
      <w:r>
        <w:rPr>
          <w:rFonts w:hint="default" w:ascii="Times New Roman" w:hAnsi="Times New Roman" w:eastAsia="方正仿宋_GBK" w:cs="Times New Roman"/>
          <w:sz w:val="32"/>
          <w:lang w:val="en-US" w:eastAsia="zh-CN"/>
        </w:rPr>
        <w:t>3762.43</w:t>
      </w:r>
      <w:r>
        <w:rPr>
          <w:rFonts w:hint="default" w:ascii="Times New Roman" w:hAnsi="Times New Roman" w:eastAsia="方正仿宋_GBK" w:cs="Times New Roman"/>
          <w:sz w:val="32"/>
        </w:rPr>
        <w:t>万元</w:t>
      </w:r>
      <w:r>
        <w:rPr>
          <w:rFonts w:hint="default" w:ascii="Times New Roman" w:hAnsi="Times New Roman" w:eastAsia="方正仿宋_GBK" w:cs="Times New Roman"/>
          <w:sz w:val="32"/>
          <w:lang w:eastAsia="zh-CN"/>
        </w:rPr>
        <w:t>（含</w:t>
      </w:r>
      <w:r>
        <w:rPr>
          <w:rFonts w:hint="default" w:ascii="Times New Roman" w:hAnsi="Times New Roman" w:eastAsia="方正仿宋_GBK" w:cs="Times New Roman"/>
          <w:sz w:val="32"/>
        </w:rPr>
        <w:t>上年结转</w:t>
      </w:r>
      <w:r>
        <w:rPr>
          <w:rFonts w:hint="default" w:ascii="Times New Roman" w:hAnsi="Times New Roman" w:eastAsia="方正仿宋_GBK" w:cs="Times New Roman"/>
          <w:sz w:val="32"/>
          <w:lang w:val="en-US" w:eastAsia="zh-CN"/>
        </w:rPr>
        <w:t>104.8</w:t>
      </w:r>
      <w:r>
        <w:rPr>
          <w:rFonts w:hint="default" w:ascii="Times New Roman" w:hAnsi="Times New Roman" w:eastAsia="方正仿宋_GBK" w:cs="Times New Roman"/>
          <w:sz w:val="32"/>
        </w:rPr>
        <w:t>万元</w:t>
      </w:r>
      <w:r>
        <w:rPr>
          <w:rFonts w:hint="default" w:ascii="Times New Roman" w:hAnsi="Times New Roman" w:eastAsia="方正仿宋_GBK" w:cs="Times New Roman"/>
          <w:sz w:val="32"/>
          <w:lang w:eastAsia="zh-CN"/>
        </w:rPr>
        <w:t>）</w:t>
      </w:r>
      <w:r>
        <w:rPr>
          <w:rFonts w:hint="default" w:ascii="Times New Roman" w:hAnsi="Times New Roman" w:eastAsia="方正仿宋_GBK" w:cs="Times New Roman"/>
          <w:sz w:val="32"/>
        </w:rPr>
        <w:t>，其中：一般公共预算拨款</w:t>
      </w:r>
      <w:r>
        <w:rPr>
          <w:rFonts w:hint="default" w:ascii="Times New Roman" w:hAnsi="Times New Roman" w:eastAsia="方正仿宋_GBK" w:cs="Times New Roman"/>
          <w:sz w:val="32"/>
          <w:lang w:val="en-US" w:eastAsia="zh-CN"/>
        </w:rPr>
        <w:t>3762.43</w:t>
      </w:r>
      <w:r>
        <w:rPr>
          <w:rFonts w:hint="default" w:ascii="Times New Roman" w:hAnsi="Times New Roman" w:eastAsia="方正仿宋_GBK" w:cs="Times New Roman"/>
          <w:sz w:val="32"/>
        </w:rPr>
        <w:t>万元</w:t>
      </w:r>
      <w:r>
        <w:rPr>
          <w:rFonts w:hint="default" w:ascii="Times New Roman" w:hAnsi="Times New Roman" w:eastAsia="方正仿宋_GBK" w:cs="Times New Roman"/>
          <w:sz w:val="32"/>
          <w:lang w:eastAsia="zh-CN"/>
        </w:rPr>
        <w:t>（含</w:t>
      </w:r>
      <w:r>
        <w:rPr>
          <w:rFonts w:hint="default" w:ascii="Times New Roman" w:hAnsi="Times New Roman" w:eastAsia="方正仿宋_GBK" w:cs="Times New Roman"/>
          <w:sz w:val="32"/>
        </w:rPr>
        <w:t>上年结转</w:t>
      </w:r>
      <w:r>
        <w:rPr>
          <w:rFonts w:hint="default" w:ascii="Times New Roman" w:hAnsi="Times New Roman" w:eastAsia="方正仿宋_GBK" w:cs="Times New Roman"/>
          <w:sz w:val="32"/>
          <w:lang w:val="en-US" w:eastAsia="zh-CN"/>
        </w:rPr>
        <w:t>104.8</w:t>
      </w:r>
      <w:r>
        <w:rPr>
          <w:rFonts w:hint="default" w:ascii="Times New Roman" w:hAnsi="Times New Roman" w:eastAsia="方正仿宋_GBK" w:cs="Times New Roman"/>
          <w:sz w:val="32"/>
        </w:rPr>
        <w:t>万元</w:t>
      </w:r>
      <w:r>
        <w:rPr>
          <w:rFonts w:hint="default" w:ascii="Times New Roman" w:hAnsi="Times New Roman" w:eastAsia="方正仿宋_GBK" w:cs="Times New Roman"/>
          <w:sz w:val="32"/>
          <w:lang w:eastAsia="zh-CN"/>
        </w:rPr>
        <w:t>）</w:t>
      </w:r>
      <w:r>
        <w:rPr>
          <w:rFonts w:hint="default" w:ascii="Times New Roman" w:hAnsi="Times New Roman" w:eastAsia="方正仿宋_GBK" w:cs="Times New Roman"/>
          <w:sz w:val="32"/>
        </w:rPr>
        <w:t>。收入较</w:t>
      </w:r>
      <w:r>
        <w:rPr>
          <w:rFonts w:hint="default" w:ascii="Times New Roman" w:hAnsi="Times New Roman" w:eastAsia="方正仿宋_GBK" w:cs="Times New Roman"/>
          <w:sz w:val="32"/>
        </w:rPr>
        <w:t>2024</w:t>
      </w:r>
      <w:r>
        <w:rPr>
          <w:rFonts w:hint="default" w:ascii="Times New Roman" w:hAnsi="Times New Roman" w:eastAsia="方正仿宋_GBK" w:cs="Times New Roman"/>
          <w:sz w:val="32"/>
        </w:rPr>
        <w:t xml:space="preserve">年增加 </w:t>
      </w:r>
      <w:r>
        <w:rPr>
          <w:rFonts w:hint="default" w:ascii="Times New Roman" w:hAnsi="Times New Roman" w:eastAsia="方正仿宋_GBK" w:cs="Times New Roman"/>
          <w:sz w:val="32"/>
          <w:lang w:val="en-US" w:eastAsia="zh-CN"/>
        </w:rPr>
        <w:t>346.23</w:t>
      </w:r>
      <w:r>
        <w:rPr>
          <w:rFonts w:hint="default" w:ascii="Times New Roman" w:hAnsi="Times New Roman" w:eastAsia="方正仿宋_GBK" w:cs="Times New Roman"/>
          <w:sz w:val="32"/>
        </w:rPr>
        <w:t>万元，主要是一般公共预算拨款增加</w:t>
      </w:r>
      <w:r>
        <w:rPr>
          <w:rFonts w:hint="default" w:ascii="Times New Roman" w:hAnsi="Times New Roman" w:eastAsia="方正仿宋_GBK" w:cs="Times New Roman"/>
          <w:sz w:val="32"/>
          <w:lang w:val="en-US" w:eastAsia="zh-CN"/>
        </w:rPr>
        <w:t>346.23</w:t>
      </w:r>
      <w:r>
        <w:rPr>
          <w:rFonts w:hint="default" w:ascii="Times New Roman" w:hAnsi="Times New Roman" w:eastAsia="方正仿宋_GBK" w:cs="Times New Roman"/>
          <w:sz w:val="32"/>
        </w:rPr>
        <w:t>万元。</w:t>
      </w:r>
    </w:p>
    <w:p w14:paraId="14EA66D8">
      <w:pPr>
        <w:spacing w:line="600" w:lineRule="exact"/>
        <w:ind w:firstLine="640" w:firstLineChars="200"/>
        <w:rPr>
          <w:rFonts w:hint="default" w:ascii="Times New Roman" w:hAnsi="Times New Roman" w:eastAsia="方正仿宋_GBK" w:cs="Times New Roman"/>
          <w:sz w:val="32"/>
        </w:rPr>
      </w:pPr>
      <w:r>
        <w:rPr>
          <w:rFonts w:hint="default" w:ascii="Times New Roman" w:hAnsi="Times New Roman" w:eastAsia="方正楷体_GBK" w:cs="Times New Roman"/>
          <w:sz w:val="32"/>
        </w:rPr>
        <w:t>（二）支出预算：</w:t>
      </w:r>
      <w:r>
        <w:rPr>
          <w:rFonts w:hint="default" w:ascii="Times New Roman" w:hAnsi="Times New Roman" w:eastAsia="方正仿宋_GBK" w:cs="Times New Roman"/>
          <w:sz w:val="32"/>
        </w:rPr>
        <w:t>2025</w:t>
      </w:r>
      <w:r>
        <w:rPr>
          <w:rFonts w:hint="default" w:ascii="Times New Roman" w:hAnsi="Times New Roman" w:eastAsia="方正仿宋_GBK" w:cs="Times New Roman"/>
          <w:sz w:val="32"/>
        </w:rPr>
        <w:t>年年初预算数</w:t>
      </w:r>
      <w:r>
        <w:rPr>
          <w:rFonts w:hint="default" w:ascii="Times New Roman" w:hAnsi="Times New Roman" w:eastAsia="方正仿宋_GBK" w:cs="Times New Roman"/>
          <w:sz w:val="32"/>
          <w:lang w:val="en-US" w:eastAsia="zh-CN"/>
        </w:rPr>
        <w:t>3762.43</w:t>
      </w:r>
      <w:r>
        <w:rPr>
          <w:rFonts w:hint="default" w:ascii="Times New Roman" w:hAnsi="Times New Roman" w:eastAsia="方正仿宋_GBK" w:cs="Times New Roman"/>
          <w:sz w:val="32"/>
        </w:rPr>
        <w:t>万元，其中：教育支出预算</w:t>
      </w:r>
      <w:r>
        <w:rPr>
          <w:rFonts w:hint="default" w:ascii="Times New Roman" w:hAnsi="Times New Roman" w:eastAsia="方正仿宋_GBK" w:cs="Times New Roman"/>
          <w:sz w:val="32"/>
          <w:lang w:val="en-US" w:eastAsia="zh-CN"/>
        </w:rPr>
        <w:t>2847.36</w:t>
      </w:r>
      <w:r>
        <w:rPr>
          <w:rFonts w:hint="default" w:ascii="Times New Roman" w:hAnsi="Times New Roman" w:eastAsia="方正仿宋_GBK" w:cs="Times New Roman"/>
          <w:sz w:val="32"/>
        </w:rPr>
        <w:t>万元，社会保障和就业支出预算</w:t>
      </w:r>
      <w:r>
        <w:rPr>
          <w:rFonts w:hint="default" w:ascii="Times New Roman" w:hAnsi="Times New Roman" w:eastAsia="方正仿宋_GBK" w:cs="Times New Roman"/>
          <w:sz w:val="32"/>
          <w:lang w:val="en-US" w:eastAsia="zh-CN"/>
        </w:rPr>
        <w:t>561.16</w:t>
      </w:r>
      <w:r>
        <w:rPr>
          <w:rFonts w:hint="default" w:ascii="Times New Roman" w:hAnsi="Times New Roman" w:eastAsia="方正仿宋_GBK" w:cs="Times New Roman"/>
          <w:sz w:val="32"/>
        </w:rPr>
        <w:t>万元，卫生健康支出预算</w:t>
      </w:r>
      <w:r>
        <w:rPr>
          <w:rFonts w:hint="default" w:ascii="Times New Roman" w:hAnsi="Times New Roman" w:eastAsia="方正仿宋_GBK" w:cs="Times New Roman"/>
          <w:sz w:val="32"/>
          <w:lang w:val="en-US" w:eastAsia="zh-CN"/>
        </w:rPr>
        <w:t>178.1</w:t>
      </w:r>
      <w:r>
        <w:rPr>
          <w:rFonts w:hint="default" w:ascii="Times New Roman" w:hAnsi="Times New Roman" w:eastAsia="方正仿宋_GBK" w:cs="Times New Roman"/>
          <w:sz w:val="32"/>
        </w:rPr>
        <w:t>万元，住房保障支出预算</w:t>
      </w:r>
      <w:r>
        <w:rPr>
          <w:rFonts w:hint="default" w:ascii="Times New Roman" w:hAnsi="Times New Roman" w:eastAsia="方正仿宋_GBK" w:cs="Times New Roman"/>
          <w:sz w:val="32"/>
          <w:lang w:val="en-US" w:eastAsia="zh-CN"/>
        </w:rPr>
        <w:t>175.82</w:t>
      </w:r>
      <w:r>
        <w:rPr>
          <w:rFonts w:hint="default" w:ascii="Times New Roman" w:hAnsi="Times New Roman" w:eastAsia="方正仿宋_GBK" w:cs="Times New Roman"/>
          <w:sz w:val="32"/>
        </w:rPr>
        <w:t>万元。支出预算较</w:t>
      </w:r>
      <w:r>
        <w:rPr>
          <w:rFonts w:hint="default" w:ascii="Times New Roman" w:hAnsi="Times New Roman" w:eastAsia="方正仿宋_GBK" w:cs="Times New Roman"/>
          <w:sz w:val="32"/>
        </w:rPr>
        <w:t>2024</w:t>
      </w:r>
      <w:r>
        <w:rPr>
          <w:rFonts w:hint="default" w:ascii="Times New Roman" w:hAnsi="Times New Roman" w:eastAsia="方正仿宋_GBK" w:cs="Times New Roman"/>
          <w:sz w:val="32"/>
        </w:rPr>
        <w:t>年增加</w:t>
      </w:r>
      <w:r>
        <w:rPr>
          <w:rFonts w:hint="default" w:ascii="Times New Roman" w:hAnsi="Times New Roman" w:eastAsia="方正仿宋_GBK" w:cs="Times New Roman"/>
          <w:sz w:val="32"/>
          <w:lang w:val="en-US" w:eastAsia="zh-CN"/>
        </w:rPr>
        <w:t>346.23</w:t>
      </w:r>
      <w:r>
        <w:rPr>
          <w:rFonts w:hint="default" w:ascii="Times New Roman" w:hAnsi="Times New Roman" w:eastAsia="方正仿宋_GBK" w:cs="Times New Roman"/>
          <w:sz w:val="32"/>
        </w:rPr>
        <w:t>万元，主要是基本支出预算增加</w:t>
      </w:r>
      <w:r>
        <w:rPr>
          <w:rFonts w:hint="default" w:ascii="Times New Roman" w:hAnsi="Times New Roman" w:eastAsia="方正仿宋_GBK" w:cs="Times New Roman"/>
          <w:sz w:val="32"/>
          <w:lang w:val="en-US" w:eastAsia="zh-CN"/>
        </w:rPr>
        <w:t>322.29</w:t>
      </w:r>
      <w:r>
        <w:rPr>
          <w:rFonts w:hint="default" w:ascii="Times New Roman" w:hAnsi="Times New Roman" w:eastAsia="方正仿宋_GBK" w:cs="Times New Roman"/>
          <w:sz w:val="32"/>
        </w:rPr>
        <w:t>万元，项目支出预算增加</w:t>
      </w:r>
      <w:r>
        <w:rPr>
          <w:rFonts w:hint="default" w:ascii="Times New Roman" w:hAnsi="Times New Roman" w:eastAsia="方正仿宋_GBK" w:cs="Times New Roman"/>
          <w:sz w:val="32"/>
          <w:lang w:val="en-US" w:eastAsia="zh-CN"/>
        </w:rPr>
        <w:t>23.94</w:t>
      </w:r>
      <w:r>
        <w:rPr>
          <w:rFonts w:hint="default" w:ascii="Times New Roman" w:hAnsi="Times New Roman" w:eastAsia="方正仿宋_GBK" w:cs="Times New Roman"/>
          <w:sz w:val="32"/>
        </w:rPr>
        <w:t>万元。</w:t>
      </w:r>
    </w:p>
    <w:p w14:paraId="67FB85B7">
      <w:pPr>
        <w:spacing w:line="600" w:lineRule="exact"/>
        <w:ind w:firstLine="640" w:firstLineChars="200"/>
        <w:rPr>
          <w:rFonts w:hint="default" w:ascii="Times New Roman" w:hAnsi="Times New Roman" w:eastAsia="方正黑体_GBK" w:cs="Times New Roman"/>
          <w:sz w:val="32"/>
        </w:rPr>
      </w:pPr>
      <w:r>
        <w:rPr>
          <w:rFonts w:hint="default" w:ascii="Times New Roman" w:hAnsi="Times New Roman" w:eastAsia="方正黑体_GBK" w:cs="Times New Roman"/>
          <w:sz w:val="32"/>
        </w:rPr>
        <w:t>三、部门预算情况说明</w:t>
      </w:r>
    </w:p>
    <w:p w14:paraId="41D2B893">
      <w:pPr>
        <w:spacing w:line="600" w:lineRule="exact"/>
        <w:ind w:firstLine="640" w:firstLineChars="200"/>
        <w:rPr>
          <w:rFonts w:hint="default" w:ascii="Times New Roman" w:hAnsi="Times New Roman" w:eastAsia="方正仿宋_GBK" w:cs="Times New Roman"/>
          <w:sz w:val="32"/>
        </w:rPr>
      </w:pPr>
      <w:r>
        <w:rPr>
          <w:rFonts w:hint="default" w:ascii="Times New Roman" w:hAnsi="Times New Roman" w:eastAsia="方正仿宋_GBK" w:cs="Times New Roman"/>
          <w:sz w:val="32"/>
        </w:rPr>
        <w:t>2025</w:t>
      </w:r>
      <w:r>
        <w:rPr>
          <w:rFonts w:hint="default" w:ascii="Times New Roman" w:hAnsi="Times New Roman" w:eastAsia="方正仿宋_GBK" w:cs="Times New Roman"/>
          <w:sz w:val="32"/>
        </w:rPr>
        <w:t>年一般公共预算财政拨款收入</w:t>
      </w:r>
      <w:r>
        <w:rPr>
          <w:rFonts w:hint="default" w:ascii="Times New Roman" w:hAnsi="Times New Roman" w:eastAsia="方正仿宋_GBK" w:cs="Times New Roman"/>
          <w:sz w:val="32"/>
          <w:lang w:val="en-US" w:eastAsia="zh-CN"/>
        </w:rPr>
        <w:t>3762.43</w:t>
      </w:r>
      <w:r>
        <w:rPr>
          <w:rFonts w:hint="default" w:ascii="Times New Roman" w:hAnsi="Times New Roman" w:eastAsia="方正仿宋_GBK" w:cs="Times New Roman"/>
          <w:sz w:val="32"/>
        </w:rPr>
        <w:t>万元，一般公共预算财政拨款支出</w:t>
      </w:r>
      <w:r>
        <w:rPr>
          <w:rFonts w:hint="default" w:ascii="Times New Roman" w:hAnsi="Times New Roman" w:eastAsia="方正仿宋_GBK" w:cs="Times New Roman"/>
          <w:sz w:val="32"/>
          <w:lang w:val="en-US" w:eastAsia="zh-CN"/>
        </w:rPr>
        <w:t>3762.43</w:t>
      </w:r>
      <w:r>
        <w:rPr>
          <w:rFonts w:hint="default" w:ascii="Times New Roman" w:hAnsi="Times New Roman" w:eastAsia="方正仿宋_GBK" w:cs="Times New Roman"/>
          <w:sz w:val="32"/>
        </w:rPr>
        <w:t>万元，比</w:t>
      </w:r>
      <w:r>
        <w:rPr>
          <w:rFonts w:hint="default" w:ascii="Times New Roman" w:hAnsi="Times New Roman" w:eastAsia="方正仿宋_GBK" w:cs="Times New Roman"/>
          <w:sz w:val="32"/>
        </w:rPr>
        <w:t>2024</w:t>
      </w:r>
      <w:r>
        <w:rPr>
          <w:rFonts w:hint="default" w:ascii="Times New Roman" w:hAnsi="Times New Roman" w:eastAsia="方正仿宋_GBK" w:cs="Times New Roman"/>
          <w:sz w:val="32"/>
        </w:rPr>
        <w:t>年增加</w:t>
      </w:r>
      <w:r>
        <w:rPr>
          <w:rFonts w:hint="default" w:ascii="Times New Roman" w:hAnsi="Times New Roman" w:eastAsia="方正仿宋_GBK" w:cs="Times New Roman"/>
          <w:sz w:val="32"/>
          <w:lang w:val="en-US" w:eastAsia="zh-CN"/>
        </w:rPr>
        <w:t>346.23</w:t>
      </w:r>
      <w:r>
        <w:rPr>
          <w:rFonts w:hint="default" w:ascii="Times New Roman" w:hAnsi="Times New Roman" w:eastAsia="方正仿宋_GBK" w:cs="Times New Roman"/>
          <w:sz w:val="32"/>
        </w:rPr>
        <w:t>万元。其中：基本支出</w:t>
      </w:r>
      <w:r>
        <w:rPr>
          <w:rFonts w:hint="default" w:ascii="Times New Roman" w:hAnsi="Times New Roman" w:eastAsia="方正仿宋_GBK" w:cs="Times New Roman"/>
          <w:sz w:val="32"/>
          <w:lang w:val="en-US" w:eastAsia="zh-CN"/>
        </w:rPr>
        <w:t>3417.9</w:t>
      </w:r>
      <w:r>
        <w:rPr>
          <w:rFonts w:hint="default" w:ascii="Times New Roman" w:hAnsi="Times New Roman" w:eastAsia="方正仿宋_GBK" w:cs="Times New Roman"/>
          <w:sz w:val="32"/>
        </w:rPr>
        <w:t>万元，比</w:t>
      </w:r>
      <w:r>
        <w:rPr>
          <w:rFonts w:hint="default" w:ascii="Times New Roman" w:hAnsi="Times New Roman" w:eastAsia="方正仿宋_GBK" w:cs="Times New Roman"/>
          <w:sz w:val="32"/>
        </w:rPr>
        <w:t>2024</w:t>
      </w:r>
      <w:r>
        <w:rPr>
          <w:rFonts w:hint="default" w:ascii="Times New Roman" w:hAnsi="Times New Roman" w:eastAsia="方正仿宋_GBK" w:cs="Times New Roman"/>
          <w:sz w:val="32"/>
        </w:rPr>
        <w:t>年增加</w:t>
      </w:r>
      <w:r>
        <w:rPr>
          <w:rFonts w:hint="default" w:ascii="Times New Roman" w:hAnsi="Times New Roman" w:eastAsia="方正仿宋_GBK" w:cs="Times New Roman"/>
          <w:sz w:val="32"/>
          <w:lang w:val="en-US" w:eastAsia="zh-CN"/>
        </w:rPr>
        <w:t>322.29</w:t>
      </w:r>
      <w:r>
        <w:rPr>
          <w:rFonts w:hint="default" w:ascii="Times New Roman" w:hAnsi="Times New Roman" w:eastAsia="方正仿宋_GBK" w:cs="Times New Roman"/>
          <w:sz w:val="32"/>
        </w:rPr>
        <w:t>万元，主要原因是</w:t>
      </w:r>
      <w:r>
        <w:rPr>
          <w:rFonts w:hint="default" w:ascii="Times New Roman" w:hAnsi="Times New Roman" w:eastAsia="方正仿宋_GBK" w:cs="Times New Roman"/>
          <w:sz w:val="32"/>
          <w:lang w:eastAsia="zh-CN"/>
        </w:rPr>
        <w:t>在职教师增加，超额绩效工资纳入养老保险和职业年金基数缴费</w:t>
      </w:r>
      <w:r>
        <w:rPr>
          <w:rFonts w:hint="default" w:ascii="Times New Roman" w:hAnsi="Times New Roman" w:eastAsia="方正仿宋_GBK" w:cs="Times New Roman"/>
          <w:sz w:val="32"/>
        </w:rPr>
        <w:t>等，主要用于保障</w:t>
      </w:r>
      <w:r>
        <w:rPr>
          <w:rFonts w:hint="default" w:ascii="Times New Roman" w:hAnsi="Times New Roman" w:eastAsia="方正仿宋_GBK" w:cs="Times New Roman"/>
          <w:sz w:val="32"/>
        </w:rPr>
        <w:t>重庆市开州区郭家初级中学</w:t>
      </w:r>
      <w:r>
        <w:rPr>
          <w:rFonts w:hint="default" w:ascii="Times New Roman" w:hAnsi="Times New Roman" w:eastAsia="方正仿宋_GBK" w:cs="Times New Roman"/>
          <w:sz w:val="32"/>
        </w:rPr>
        <w:t>在职人员工资福利及社会保险缴费，离休人员离休费，退休人员补助等，保障部门正常运转的各项商品服务支出；项目支出</w:t>
      </w:r>
      <w:r>
        <w:rPr>
          <w:rFonts w:hint="default" w:ascii="Times New Roman" w:hAnsi="Times New Roman" w:eastAsia="方正仿宋_GBK" w:cs="Times New Roman"/>
          <w:sz w:val="32"/>
          <w:lang w:val="en-US" w:eastAsia="zh-CN"/>
        </w:rPr>
        <w:t>344.53</w:t>
      </w:r>
      <w:r>
        <w:rPr>
          <w:rFonts w:hint="default" w:ascii="Times New Roman" w:hAnsi="Times New Roman" w:eastAsia="方正仿宋_GBK" w:cs="Times New Roman"/>
          <w:sz w:val="32"/>
        </w:rPr>
        <w:t>万元，比</w:t>
      </w:r>
      <w:r>
        <w:rPr>
          <w:rFonts w:hint="default" w:ascii="Times New Roman" w:hAnsi="Times New Roman" w:eastAsia="方正仿宋_GBK" w:cs="Times New Roman"/>
          <w:sz w:val="32"/>
        </w:rPr>
        <w:t>2024</w:t>
      </w:r>
      <w:r>
        <w:rPr>
          <w:rFonts w:hint="default" w:ascii="Times New Roman" w:hAnsi="Times New Roman" w:eastAsia="方正仿宋_GBK" w:cs="Times New Roman"/>
          <w:sz w:val="32"/>
        </w:rPr>
        <w:t>年增加</w:t>
      </w:r>
      <w:r>
        <w:rPr>
          <w:rFonts w:hint="default" w:ascii="Times New Roman" w:hAnsi="Times New Roman" w:eastAsia="方正仿宋_GBK" w:cs="Times New Roman"/>
          <w:sz w:val="32"/>
          <w:lang w:val="en-US" w:eastAsia="zh-CN"/>
        </w:rPr>
        <w:t>23.39</w:t>
      </w:r>
      <w:r>
        <w:rPr>
          <w:rFonts w:hint="default" w:ascii="Times New Roman" w:hAnsi="Times New Roman" w:eastAsia="方正仿宋_GBK" w:cs="Times New Roman"/>
          <w:sz w:val="32"/>
        </w:rPr>
        <w:t>万元，主要原因是</w:t>
      </w:r>
      <w:r>
        <w:rPr>
          <w:rFonts w:hint="default" w:ascii="Times New Roman" w:hAnsi="Times New Roman" w:eastAsia="方正仿宋_GBK" w:cs="Times New Roman"/>
          <w:sz w:val="32"/>
          <w:lang w:eastAsia="zh-CN"/>
        </w:rPr>
        <w:t>上年结转的小学部扩班增容维修项目</w:t>
      </w:r>
      <w:r>
        <w:rPr>
          <w:rFonts w:hint="default" w:ascii="Times New Roman" w:hAnsi="Times New Roman" w:eastAsia="方正仿宋_GBK" w:cs="Times New Roman"/>
          <w:sz w:val="32"/>
          <w:lang w:val="en-US" w:eastAsia="zh-CN"/>
        </w:rPr>
        <w:t>30万元</w:t>
      </w:r>
      <w:r>
        <w:rPr>
          <w:rFonts w:hint="default" w:ascii="Times New Roman" w:hAnsi="Times New Roman" w:eastAsia="方正仿宋_GBK" w:cs="Times New Roman"/>
          <w:sz w:val="32"/>
        </w:rPr>
        <w:t>等，主要用于</w:t>
      </w:r>
      <w:r>
        <w:rPr>
          <w:rFonts w:hint="default" w:ascii="Times New Roman" w:hAnsi="Times New Roman" w:eastAsia="方正仿宋_GBK" w:cs="Times New Roman"/>
          <w:sz w:val="32"/>
        </w:rPr>
        <w:t>学生营改补助、义教家庭经济困难生活补助、学生食堂工人工资及社保、学校实验室建设</w:t>
      </w:r>
      <w:r>
        <w:rPr>
          <w:rFonts w:hint="default" w:ascii="Times New Roman" w:hAnsi="Times New Roman" w:eastAsia="方正仿宋_GBK" w:cs="Times New Roman"/>
          <w:sz w:val="32"/>
          <w:lang w:eastAsia="zh-CN"/>
        </w:rPr>
        <w:t>、</w:t>
      </w:r>
      <w:r>
        <w:rPr>
          <w:rFonts w:hint="default" w:ascii="Times New Roman" w:hAnsi="Times New Roman" w:eastAsia="方正仿宋_GBK" w:cs="Times New Roman"/>
          <w:sz w:val="32"/>
        </w:rPr>
        <w:t>扩班增容小学部维修及设备</w:t>
      </w:r>
      <w:r>
        <w:rPr>
          <w:rFonts w:hint="default" w:ascii="Times New Roman" w:hAnsi="Times New Roman" w:eastAsia="方正仿宋_GBK" w:cs="Times New Roman"/>
          <w:sz w:val="32"/>
          <w:lang w:eastAsia="zh-CN"/>
        </w:rPr>
        <w:t>、班班通、学生食堂治漏</w:t>
      </w:r>
      <w:r>
        <w:rPr>
          <w:rFonts w:hint="default" w:ascii="Times New Roman" w:hAnsi="Times New Roman" w:eastAsia="方正仿宋_GBK" w:cs="Times New Roman"/>
          <w:sz w:val="32"/>
        </w:rPr>
        <w:t>等</w:t>
      </w:r>
      <w:r>
        <w:rPr>
          <w:rFonts w:hint="default" w:ascii="Times New Roman" w:hAnsi="Times New Roman" w:eastAsia="方正仿宋_GBK" w:cs="Times New Roman"/>
          <w:sz w:val="32"/>
          <w:lang w:eastAsia="zh-CN"/>
        </w:rPr>
        <w:t>、屋顶治漏及外立面排危</w:t>
      </w:r>
      <w:r>
        <w:rPr>
          <w:rFonts w:hint="default" w:ascii="Times New Roman" w:hAnsi="Times New Roman" w:eastAsia="方正仿宋_GBK" w:cs="Times New Roman"/>
          <w:sz w:val="32"/>
        </w:rPr>
        <w:t>重点工作。</w:t>
      </w:r>
    </w:p>
    <w:p w14:paraId="419B271D">
      <w:pPr>
        <w:overflowPunct w:val="0"/>
        <w:spacing w:line="600" w:lineRule="exact"/>
        <w:ind w:firstLine="640" w:firstLineChars="200"/>
        <w:rPr>
          <w:rFonts w:eastAsia="方正仿宋_GBK"/>
          <w:sz w:val="32"/>
        </w:rPr>
      </w:pPr>
      <w:r>
        <w:rPr>
          <w:rFonts w:hint="eastAsia" w:eastAsia="方正仿宋_GBK"/>
          <w:sz w:val="32"/>
          <w:szCs w:val="32"/>
          <w:lang w:eastAsia="zh-CN"/>
        </w:rPr>
        <w:t>我单位</w:t>
      </w:r>
      <w:r>
        <w:rPr>
          <w:rFonts w:eastAsia="方正仿宋_GBK"/>
          <w:sz w:val="32"/>
        </w:rPr>
        <w:t>202</w:t>
      </w:r>
      <w:r>
        <w:rPr>
          <w:rFonts w:hint="eastAsia" w:eastAsia="方正仿宋_GBK"/>
          <w:sz w:val="32"/>
          <w:lang w:val="en-US" w:eastAsia="zh-CN"/>
        </w:rPr>
        <w:t>5</w:t>
      </w:r>
      <w:r>
        <w:rPr>
          <w:rFonts w:eastAsia="方正仿宋_GBK"/>
          <w:sz w:val="32"/>
        </w:rPr>
        <w:t>年无使用政府性基金预算拨款安排的支出。</w:t>
      </w:r>
    </w:p>
    <w:p w14:paraId="463F3E52">
      <w:pPr>
        <w:spacing w:line="600" w:lineRule="exact"/>
        <w:ind w:firstLine="640" w:firstLineChars="200"/>
        <w:rPr>
          <w:rFonts w:hint="default" w:ascii="Times New Roman" w:hAnsi="Times New Roman" w:eastAsia="方正仿宋_GBK" w:cs="Times New Roman"/>
          <w:sz w:val="32"/>
        </w:rPr>
      </w:pPr>
      <w:r>
        <w:rPr>
          <w:rFonts w:hint="default" w:ascii="Times New Roman" w:hAnsi="Times New Roman" w:eastAsia="方正黑体_GBK" w:cs="Times New Roman"/>
          <w:sz w:val="32"/>
        </w:rPr>
        <w:t>四、</w:t>
      </w:r>
      <w:r>
        <w:rPr>
          <w:rFonts w:hint="default" w:ascii="Times New Roman" w:hAnsi="Times New Roman" w:eastAsia="方正黑体_GBK" w:cs="Times New Roman"/>
          <w:sz w:val="32"/>
        </w:rPr>
        <w:t>“三公”经</w:t>
      </w:r>
      <w:r>
        <w:rPr>
          <w:rFonts w:hint="default" w:ascii="Times New Roman" w:hAnsi="Times New Roman" w:eastAsia="方正黑体_GBK" w:cs="Times New Roman"/>
          <w:sz w:val="32"/>
        </w:rPr>
        <w:t>费情况说明</w:t>
      </w:r>
    </w:p>
    <w:p w14:paraId="1115834D">
      <w:pPr>
        <w:keepNext w:val="0"/>
        <w:keepLines w:val="0"/>
        <w:pageBreakBefore w:val="0"/>
        <w:widowControl w:val="0"/>
        <w:kinsoku/>
        <w:wordWrap/>
        <w:overflowPunct w:val="0"/>
        <w:topLinePunct w:val="0"/>
        <w:autoSpaceDE/>
        <w:autoSpaceDN/>
        <w:bidi w:val="0"/>
        <w:adjustRightInd/>
        <w:snapToGrid/>
        <w:spacing w:line="600" w:lineRule="exact"/>
        <w:ind w:firstLine="600"/>
        <w:textAlignment w:val="auto"/>
        <w:rPr>
          <w:rFonts w:hint="default" w:ascii="Times New Roman" w:hAnsi="Times New Roman" w:eastAsia="方正仿宋_GBK" w:cs="Times New Roman"/>
          <w:sz w:val="32"/>
          <w:lang w:eastAsia="zh-CN"/>
        </w:rPr>
      </w:pPr>
      <w:r>
        <w:rPr>
          <w:rFonts w:hint="eastAsia" w:eastAsia="方正仿宋_GBK" w:cs="Times New Roman"/>
          <w:sz w:val="32"/>
          <w:lang w:eastAsia="zh-CN"/>
        </w:rPr>
        <w:t>我单位</w:t>
      </w:r>
      <w:r>
        <w:rPr>
          <w:rFonts w:hint="default" w:ascii="Times New Roman" w:hAnsi="Times New Roman" w:eastAsia="方正仿宋_GBK" w:cs="Times New Roman"/>
          <w:sz w:val="32"/>
        </w:rPr>
        <w:t>202</w:t>
      </w:r>
      <w:r>
        <w:rPr>
          <w:rFonts w:hint="default" w:ascii="Times New Roman" w:hAnsi="Times New Roman" w:eastAsia="方正仿宋_GBK" w:cs="Times New Roman"/>
          <w:sz w:val="32"/>
          <w:lang w:val="en-US" w:eastAsia="zh-CN"/>
        </w:rPr>
        <w:t>5</w:t>
      </w:r>
      <w:r>
        <w:rPr>
          <w:rFonts w:hint="default" w:ascii="Times New Roman" w:hAnsi="Times New Roman" w:eastAsia="方正仿宋_GBK" w:cs="Times New Roman"/>
          <w:sz w:val="32"/>
        </w:rPr>
        <w:t>年无“三公”经费预算</w:t>
      </w:r>
      <w:r>
        <w:rPr>
          <w:rFonts w:hint="default" w:ascii="Times New Roman" w:hAnsi="Times New Roman" w:eastAsia="方正仿宋_GBK" w:cs="Times New Roman"/>
          <w:sz w:val="32"/>
          <w:lang w:eastAsia="zh-CN"/>
        </w:rPr>
        <w:t>。</w:t>
      </w:r>
    </w:p>
    <w:p w14:paraId="30815D98">
      <w:pPr>
        <w:spacing w:line="600" w:lineRule="exact"/>
        <w:ind w:firstLine="640" w:firstLineChars="200"/>
        <w:rPr>
          <w:rFonts w:hint="default" w:ascii="Times New Roman" w:hAnsi="Times New Roman" w:eastAsia="方正黑体_GBK" w:cs="Times New Roman"/>
          <w:sz w:val="32"/>
        </w:rPr>
      </w:pPr>
      <w:r>
        <w:rPr>
          <w:rFonts w:hint="default" w:ascii="Times New Roman" w:hAnsi="Times New Roman" w:eastAsia="方正黑体_GBK" w:cs="Times New Roman"/>
          <w:sz w:val="32"/>
        </w:rPr>
        <w:t>五、其他重要事项的情况说明</w:t>
      </w:r>
    </w:p>
    <w:p w14:paraId="6FC8292E">
      <w:pPr>
        <w:spacing w:line="600" w:lineRule="exact"/>
        <w:ind w:firstLine="643" w:firstLineChars="200"/>
        <w:rPr>
          <w:rFonts w:hint="default" w:ascii="Times New Roman" w:hAnsi="Times New Roman" w:eastAsia="方正仿宋_GBK" w:cs="Times New Roman"/>
          <w:sz w:val="32"/>
        </w:rPr>
      </w:pPr>
      <w:r>
        <w:rPr>
          <w:rFonts w:hint="default" w:ascii="Times New Roman" w:hAnsi="Times New Roman" w:eastAsia="方正仿宋_GBK" w:cs="Times New Roman"/>
          <w:b/>
          <w:sz w:val="32"/>
        </w:rPr>
        <w:t>1．</w:t>
      </w:r>
      <w:r>
        <w:rPr>
          <w:rFonts w:hint="eastAsia" w:ascii="Times New Roman" w:hAnsi="Times New Roman" w:eastAsia="方正仿宋_GBK" w:cs="Times New Roman"/>
          <w:b/>
          <w:sz w:val="32"/>
          <w:lang w:val="en-US" w:eastAsia="zh-CN"/>
        </w:rPr>
        <w:t>机关运行经费</w:t>
      </w:r>
      <w:r>
        <w:rPr>
          <w:rFonts w:hint="eastAsia" w:ascii="Times New Roman" w:hAnsi="Times New Roman" w:eastAsia="方正仿宋_GBK" w:cs="Times New Roman"/>
          <w:b/>
          <w:bCs/>
          <w:sz w:val="32"/>
          <w:lang w:val="en-US" w:eastAsia="zh-CN"/>
        </w:rPr>
        <w:t>。</w:t>
      </w:r>
      <w:r>
        <w:rPr>
          <w:rFonts w:hint="default" w:ascii="Times New Roman" w:hAnsi="Times New Roman" w:eastAsia="方正仿宋_GBK" w:cs="Times New Roman"/>
          <w:sz w:val="32"/>
        </w:rPr>
        <w:t>我单位不在机关运行经费统计范围之内。</w:t>
      </w:r>
    </w:p>
    <w:p w14:paraId="5BF3DEFF">
      <w:pPr>
        <w:spacing w:line="600" w:lineRule="exact"/>
        <w:ind w:firstLine="643" w:firstLineChars="200"/>
        <w:rPr>
          <w:rFonts w:hint="default" w:ascii="Times New Roman" w:hAnsi="Times New Roman" w:eastAsia="方正仿宋_GBK" w:cs="Times New Roman"/>
          <w:sz w:val="32"/>
        </w:rPr>
      </w:pPr>
      <w:r>
        <w:rPr>
          <w:rFonts w:hint="default" w:ascii="Times New Roman" w:hAnsi="Times New Roman" w:eastAsia="方正仿宋_GBK" w:cs="Times New Roman"/>
          <w:b/>
          <w:sz w:val="32"/>
        </w:rPr>
        <w:t>2</w:t>
      </w:r>
      <w:r>
        <w:rPr>
          <w:rFonts w:hint="default" w:ascii="Times New Roman" w:hAnsi="Times New Roman" w:eastAsia="方正仿宋_GBK" w:cs="Times New Roman"/>
          <w:b/>
          <w:sz w:val="32"/>
        </w:rPr>
        <w:t>．</w:t>
      </w:r>
      <w:r>
        <w:rPr>
          <w:rFonts w:hint="default" w:ascii="Times New Roman" w:hAnsi="Times New Roman" w:eastAsia="方正仿宋_GBK" w:cs="Times New Roman"/>
          <w:b/>
          <w:sz w:val="32"/>
        </w:rPr>
        <w:t>政府采购情况。</w:t>
      </w:r>
      <w:r>
        <w:rPr>
          <w:rFonts w:hint="default" w:ascii="Times New Roman" w:hAnsi="Times New Roman" w:eastAsia="方正仿宋_GBK" w:cs="Times New Roman"/>
          <w:sz w:val="32"/>
          <w:lang w:val="en-US" w:eastAsia="zh-CN"/>
        </w:rPr>
        <w:t>本</w:t>
      </w:r>
      <w:r>
        <w:rPr>
          <w:rFonts w:hint="default" w:ascii="Times New Roman" w:hAnsi="Times New Roman" w:eastAsia="方正仿宋_GBK" w:cs="Times New Roman"/>
          <w:sz w:val="32"/>
        </w:rPr>
        <w:t>单位政府采购预算总额</w:t>
      </w:r>
      <w:r>
        <w:rPr>
          <w:rFonts w:hint="default" w:ascii="Times New Roman" w:hAnsi="Times New Roman" w:eastAsia="方正仿宋_GBK" w:cs="Times New Roman"/>
          <w:sz w:val="32"/>
          <w:lang w:val="en-US" w:eastAsia="zh-CN"/>
        </w:rPr>
        <w:t>19</w:t>
      </w:r>
      <w:r>
        <w:rPr>
          <w:rFonts w:hint="default" w:ascii="Times New Roman" w:hAnsi="Times New Roman" w:eastAsia="方正仿宋_GBK" w:cs="Times New Roman"/>
          <w:sz w:val="32"/>
        </w:rPr>
        <w:t>万元：政府采购货物预算</w:t>
      </w:r>
      <w:r>
        <w:rPr>
          <w:rFonts w:hint="default" w:ascii="Times New Roman" w:hAnsi="Times New Roman" w:eastAsia="方正仿宋_GBK" w:cs="Times New Roman"/>
          <w:sz w:val="32"/>
          <w:lang w:val="en-US" w:eastAsia="zh-CN"/>
        </w:rPr>
        <w:t>19</w:t>
      </w:r>
      <w:r>
        <w:rPr>
          <w:rFonts w:hint="default" w:ascii="Times New Roman" w:hAnsi="Times New Roman" w:eastAsia="方正仿宋_GBK" w:cs="Times New Roman"/>
          <w:sz w:val="32"/>
        </w:rPr>
        <w:t>万元；其中一般公共预算拨款政府采购</w:t>
      </w:r>
      <w:r>
        <w:rPr>
          <w:rFonts w:hint="default" w:ascii="Times New Roman" w:hAnsi="Times New Roman" w:eastAsia="方正仿宋_GBK" w:cs="Times New Roman"/>
          <w:sz w:val="32"/>
          <w:lang w:val="en-US" w:eastAsia="zh-CN"/>
        </w:rPr>
        <w:t>19</w:t>
      </w:r>
      <w:r>
        <w:rPr>
          <w:rFonts w:hint="default" w:ascii="Times New Roman" w:hAnsi="Times New Roman" w:eastAsia="方正仿宋_GBK" w:cs="Times New Roman"/>
          <w:sz w:val="32"/>
        </w:rPr>
        <w:t>万元：政府采购货物预算</w:t>
      </w:r>
      <w:r>
        <w:rPr>
          <w:rFonts w:hint="default" w:ascii="Times New Roman" w:hAnsi="Times New Roman" w:eastAsia="方正仿宋_GBK" w:cs="Times New Roman"/>
          <w:sz w:val="32"/>
          <w:lang w:val="en-US" w:eastAsia="zh-CN"/>
        </w:rPr>
        <w:t>19</w:t>
      </w:r>
      <w:r>
        <w:rPr>
          <w:rFonts w:hint="default" w:ascii="Times New Roman" w:hAnsi="Times New Roman" w:eastAsia="方正仿宋_GBK" w:cs="Times New Roman"/>
          <w:sz w:val="32"/>
        </w:rPr>
        <w:t>万元。</w:t>
      </w:r>
    </w:p>
    <w:p w14:paraId="6006AF6A">
      <w:pPr>
        <w:spacing w:line="600" w:lineRule="exact"/>
        <w:ind w:firstLine="643" w:firstLineChars="200"/>
        <w:rPr>
          <w:rFonts w:hint="default" w:ascii="Times New Roman" w:hAnsi="Times New Roman" w:eastAsia="方正仿宋_GBK" w:cs="Times New Roman"/>
          <w:color w:val="000000"/>
          <w:sz w:val="32"/>
        </w:rPr>
      </w:pPr>
      <w:r>
        <w:rPr>
          <w:rFonts w:hint="default" w:ascii="Times New Roman" w:hAnsi="Times New Roman" w:eastAsia="方正仿宋_GBK" w:cs="Times New Roman"/>
          <w:b/>
          <w:sz w:val="32"/>
        </w:rPr>
        <w:t>3</w:t>
      </w:r>
      <w:r>
        <w:rPr>
          <w:rFonts w:hint="default" w:ascii="Times New Roman" w:hAnsi="Times New Roman" w:eastAsia="方正仿宋_GBK" w:cs="Times New Roman"/>
          <w:b/>
          <w:sz w:val="32"/>
        </w:rPr>
        <w:t>．</w:t>
      </w:r>
      <w:r>
        <w:rPr>
          <w:rFonts w:hint="default" w:ascii="Times New Roman" w:hAnsi="Times New Roman" w:eastAsia="方正仿宋_GBK" w:cs="Times New Roman"/>
          <w:b/>
          <w:sz w:val="32"/>
        </w:rPr>
        <w:t>绩效目标设置情况。</w:t>
      </w:r>
      <w:r>
        <w:rPr>
          <w:rFonts w:hint="default" w:ascii="Times New Roman" w:hAnsi="Times New Roman" w:eastAsia="方正仿宋_GBK" w:cs="Times New Roman"/>
          <w:color w:val="000000"/>
          <w:sz w:val="32"/>
        </w:rPr>
        <w:t>2025</w:t>
      </w:r>
      <w:r>
        <w:rPr>
          <w:rFonts w:hint="default" w:ascii="Times New Roman" w:hAnsi="Times New Roman" w:eastAsia="方正仿宋_GBK" w:cs="Times New Roman"/>
          <w:color w:val="000000"/>
          <w:sz w:val="32"/>
        </w:rPr>
        <w:t>年项目支出均实行了绩效目标管理，涉及一般公共预算当年财政拨款</w:t>
      </w:r>
      <w:r>
        <w:rPr>
          <w:rFonts w:hint="default" w:ascii="Times New Roman" w:hAnsi="Times New Roman" w:eastAsia="方正仿宋_GBK" w:cs="Times New Roman"/>
          <w:color w:val="000000"/>
          <w:sz w:val="32"/>
          <w:lang w:val="en-US" w:eastAsia="zh-CN"/>
        </w:rPr>
        <w:t>239.72</w:t>
      </w:r>
      <w:r>
        <w:rPr>
          <w:rFonts w:hint="default" w:ascii="Times New Roman" w:hAnsi="Times New Roman" w:eastAsia="方正仿宋_GBK" w:cs="Times New Roman"/>
          <w:color w:val="000000"/>
          <w:sz w:val="32"/>
        </w:rPr>
        <w:t>万元。</w:t>
      </w:r>
    </w:p>
    <w:p w14:paraId="0D07EA24">
      <w:pPr>
        <w:spacing w:line="600" w:lineRule="exact"/>
        <w:ind w:firstLine="643" w:firstLineChars="200"/>
        <w:rPr>
          <w:rFonts w:hint="default" w:ascii="Times New Roman" w:hAnsi="Times New Roman" w:eastAsia="方正仿宋_GBK" w:cs="Times New Roman"/>
          <w:color w:val="000000"/>
          <w:sz w:val="32"/>
        </w:rPr>
      </w:pPr>
      <w:r>
        <w:rPr>
          <w:rFonts w:hint="default" w:ascii="Times New Roman" w:hAnsi="Times New Roman" w:eastAsia="方正仿宋_GBK" w:cs="Times New Roman"/>
          <w:b/>
          <w:color w:val="000000"/>
          <w:sz w:val="32"/>
        </w:rPr>
        <w:t>4</w:t>
      </w:r>
      <w:r>
        <w:rPr>
          <w:rFonts w:hint="default" w:ascii="Times New Roman" w:hAnsi="Times New Roman" w:eastAsia="方正仿宋_GBK" w:cs="Times New Roman"/>
          <w:b/>
          <w:color w:val="000000"/>
          <w:sz w:val="32"/>
        </w:rPr>
        <w:t>．</w:t>
      </w:r>
      <w:r>
        <w:rPr>
          <w:rFonts w:hint="default" w:ascii="Times New Roman" w:hAnsi="Times New Roman" w:eastAsia="方正仿宋_GBK" w:cs="Times New Roman"/>
          <w:b/>
          <w:color w:val="000000"/>
          <w:sz w:val="32"/>
        </w:rPr>
        <w:t>国有资产占有使用情况。</w:t>
      </w:r>
      <w:r>
        <w:rPr>
          <w:rFonts w:hint="default" w:ascii="Times New Roman" w:hAnsi="Times New Roman" w:eastAsia="方正仿宋_GBK" w:cs="Times New Roman"/>
          <w:color w:val="000000"/>
          <w:sz w:val="32"/>
        </w:rPr>
        <w:t>截</w:t>
      </w:r>
      <w:r>
        <w:rPr>
          <w:rFonts w:hint="default" w:ascii="Times New Roman" w:hAnsi="Times New Roman" w:eastAsia="方正仿宋_GBK" w:cs="Times New Roman"/>
          <w:color w:val="000000"/>
          <w:sz w:val="32"/>
        </w:rPr>
        <w:t>至2024</w:t>
      </w:r>
      <w:r>
        <w:rPr>
          <w:rFonts w:hint="default" w:ascii="Times New Roman" w:hAnsi="Times New Roman" w:eastAsia="方正仿宋_GBK" w:cs="Times New Roman"/>
          <w:color w:val="000000"/>
          <w:sz w:val="32"/>
        </w:rPr>
        <w:t>年12月，</w:t>
      </w:r>
      <w:r>
        <w:rPr>
          <w:rFonts w:hint="eastAsia" w:eastAsia="方正仿宋_GBK" w:cs="Times New Roman"/>
          <w:color w:val="000000"/>
          <w:sz w:val="32"/>
          <w:lang w:eastAsia="zh-CN"/>
        </w:rPr>
        <w:t>我</w:t>
      </w:r>
      <w:r>
        <w:rPr>
          <w:rFonts w:hint="default" w:ascii="Times New Roman" w:hAnsi="Times New Roman" w:eastAsia="方正仿宋_GBK" w:cs="Times New Roman"/>
          <w:color w:val="000000"/>
          <w:sz w:val="32"/>
        </w:rPr>
        <w:t>单位共有车辆</w:t>
      </w:r>
      <w:r>
        <w:rPr>
          <w:rFonts w:hint="default" w:ascii="Times New Roman" w:hAnsi="Times New Roman" w:eastAsia="方正仿宋_GBK" w:cs="Times New Roman"/>
          <w:color w:val="000000"/>
          <w:sz w:val="32"/>
          <w:lang w:val="en-US" w:eastAsia="zh-CN"/>
        </w:rPr>
        <w:t>0</w:t>
      </w:r>
      <w:r>
        <w:rPr>
          <w:rFonts w:hint="default" w:ascii="Times New Roman" w:hAnsi="Times New Roman" w:eastAsia="方正仿宋_GBK" w:cs="Times New Roman"/>
          <w:color w:val="000000"/>
          <w:sz w:val="32"/>
        </w:rPr>
        <w:t>辆。</w:t>
      </w:r>
      <w:r>
        <w:rPr>
          <w:rFonts w:hint="default" w:ascii="Times New Roman" w:hAnsi="Times New Roman" w:eastAsia="方正仿宋_GBK" w:cs="Times New Roman"/>
          <w:color w:val="000000"/>
          <w:sz w:val="32"/>
        </w:rPr>
        <w:t>2025</w:t>
      </w:r>
      <w:r>
        <w:rPr>
          <w:rFonts w:hint="default" w:ascii="Times New Roman" w:hAnsi="Times New Roman" w:eastAsia="方正仿宋_GBK" w:cs="Times New Roman"/>
          <w:color w:val="000000"/>
          <w:sz w:val="32"/>
        </w:rPr>
        <w:t>年一般公共预算安排购置车辆</w:t>
      </w:r>
      <w:r>
        <w:rPr>
          <w:rFonts w:hint="default" w:ascii="Times New Roman" w:hAnsi="Times New Roman" w:eastAsia="方正仿宋_GBK" w:cs="Times New Roman"/>
          <w:color w:val="000000"/>
          <w:sz w:val="32"/>
          <w:lang w:val="en-US" w:eastAsia="zh-CN"/>
        </w:rPr>
        <w:t>0</w:t>
      </w:r>
      <w:r>
        <w:rPr>
          <w:rFonts w:hint="default" w:ascii="Times New Roman" w:hAnsi="Times New Roman" w:eastAsia="方正仿宋_GBK" w:cs="Times New Roman"/>
          <w:color w:val="000000"/>
          <w:sz w:val="32"/>
        </w:rPr>
        <w:t>辆。</w:t>
      </w:r>
    </w:p>
    <w:p w14:paraId="3963EEFF">
      <w:pPr>
        <w:spacing w:line="600"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rPr>
        <w:t>六、专业性名词解释</w:t>
      </w:r>
    </w:p>
    <w:p w14:paraId="06B3A9EF">
      <w:pPr>
        <w:pStyle w:val="5"/>
        <w:tabs>
          <w:tab w:val="center" w:pos="4153"/>
          <w:tab w:val="left" w:pos="7275"/>
        </w:tabs>
        <w:spacing w:line="600" w:lineRule="exact"/>
        <w:ind w:firstLine="640"/>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（一）财政拨款收入：</w:t>
      </w:r>
      <w:r>
        <w:rPr>
          <w:rFonts w:hint="default" w:ascii="Times New Roman" w:hAnsi="Times New Roman" w:eastAsia="方正仿宋_GBK" w:cs="Times New Roman"/>
          <w:sz w:val="32"/>
          <w:szCs w:val="32"/>
        </w:rPr>
        <w:t>指本年度从本级财政部门取得的财政拨款，包括一般公共预算财政拨款和政府性基金预算财政拨款。</w:t>
      </w:r>
    </w:p>
    <w:p w14:paraId="3B7E0CFB">
      <w:pPr>
        <w:pStyle w:val="5"/>
        <w:tabs>
          <w:tab w:val="center" w:pos="4153"/>
          <w:tab w:val="left" w:pos="7275"/>
        </w:tabs>
        <w:spacing w:line="600" w:lineRule="exact"/>
        <w:ind w:firstLine="640"/>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（二）其他收入：</w:t>
      </w:r>
      <w:r>
        <w:rPr>
          <w:rFonts w:hint="default" w:ascii="Times New Roman" w:hAnsi="Times New Roman" w:eastAsia="方正仿宋_GBK" w:cs="Times New Roman"/>
          <w:sz w:val="32"/>
          <w:szCs w:val="32"/>
        </w:rPr>
        <w:t>指单位取</w:t>
      </w:r>
      <w:r>
        <w:rPr>
          <w:rFonts w:hint="default" w:ascii="Times New Roman" w:hAnsi="Times New Roman" w:eastAsia="方正仿宋_GBK" w:cs="Times New Roman"/>
          <w:sz w:val="32"/>
          <w:szCs w:val="32"/>
        </w:rPr>
        <w:t>得的除“财政拨款收入”、“事业收入”、“经营收入”等以外的收入。</w:t>
      </w:r>
    </w:p>
    <w:p w14:paraId="51746B0B">
      <w:pPr>
        <w:pStyle w:val="5"/>
        <w:tabs>
          <w:tab w:val="center" w:pos="4153"/>
          <w:tab w:val="left" w:pos="7275"/>
        </w:tabs>
        <w:spacing w:line="600" w:lineRule="exact"/>
        <w:ind w:firstLine="640"/>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（三）基本支出：</w:t>
      </w:r>
      <w:r>
        <w:rPr>
          <w:rFonts w:hint="default" w:ascii="Times New Roman" w:hAnsi="Times New Roman" w:eastAsia="方正仿宋_GBK" w:cs="Times New Roman"/>
          <w:sz w:val="32"/>
          <w:szCs w:val="32"/>
        </w:rPr>
        <w:t>指为保障机构正常运转、完成日常工作任务而发生的人员经费和公用经费。</w:t>
      </w:r>
    </w:p>
    <w:p w14:paraId="1ABB910A">
      <w:pPr>
        <w:pStyle w:val="5"/>
        <w:tabs>
          <w:tab w:val="center" w:pos="4153"/>
          <w:tab w:val="left" w:pos="7275"/>
        </w:tabs>
        <w:spacing w:line="600" w:lineRule="exact"/>
        <w:ind w:firstLine="640"/>
        <w:rPr>
          <w:rFonts w:hint="default" w:ascii="Times New Roman" w:hAnsi="Times New Roman" w:eastAsia="方正仿宋_GBK" w:cs="Times New Roman"/>
          <w:sz w:val="32"/>
          <w:szCs w:val="32"/>
        </w:rPr>
      </w:pPr>
      <w:r>
        <w:rPr>
          <w:rFonts w:hint="default" w:ascii="Times New Roman" w:hAnsi="Times New Roman" w:eastAsia="方正楷体_GBK" w:cs="Times New Roman"/>
          <w:sz w:val="32"/>
          <w:szCs w:val="32"/>
        </w:rPr>
        <w:t>（四）项目支出：</w:t>
      </w:r>
      <w:r>
        <w:rPr>
          <w:rFonts w:hint="default" w:ascii="Times New Roman" w:hAnsi="Times New Roman" w:eastAsia="方正仿宋_GBK" w:cs="Times New Roman"/>
          <w:sz w:val="32"/>
          <w:szCs w:val="32"/>
        </w:rPr>
        <w:t>指在基本支出之外为完成特定行政任务和事业发展目标所发生的支出。</w:t>
      </w:r>
    </w:p>
    <w:p w14:paraId="20956A7D">
      <w:pPr>
        <w:spacing w:line="600" w:lineRule="exact"/>
        <w:ind w:firstLine="640" w:firstLineChars="200"/>
        <w:rPr>
          <w:rFonts w:hint="default" w:ascii="Times New Roman" w:hAnsi="Times New Roman" w:eastAsia="方正小标宋_GBK" w:cs="Times New Roman"/>
          <w:sz w:val="44"/>
          <w:szCs w:val="44"/>
        </w:rPr>
      </w:pPr>
      <w:r>
        <w:rPr>
          <w:rFonts w:hint="default" w:ascii="Times New Roman" w:hAnsi="Times New Roman" w:eastAsia="方正楷体_GBK" w:cs="Times New Roman"/>
          <w:sz w:val="32"/>
          <w:szCs w:val="32"/>
        </w:rPr>
        <w:t>（五）“三公”经费：</w:t>
      </w:r>
      <w:r>
        <w:rPr>
          <w:rFonts w:hint="default" w:ascii="Times New Roman" w:hAnsi="Times New Roman" w:eastAsia="方正仿宋_GBK" w:cs="Times New Roman"/>
          <w:sz w:val="32"/>
          <w:szCs w:val="32"/>
        </w:rPr>
        <w:t>指用一</w:t>
      </w:r>
      <w:r>
        <w:rPr>
          <w:rFonts w:hint="default" w:ascii="Times New Roman" w:hAnsi="Times New Roman" w:eastAsia="方正仿宋_GBK" w:cs="Times New Roman"/>
          <w:sz w:val="32"/>
          <w:szCs w:val="32"/>
        </w:rPr>
        <w:t>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bookmarkStart w:id="0" w:name="_GoBack"/>
      <w:bookmarkEnd w:id="0"/>
    </w:p>
    <w:p w14:paraId="3A1F5205">
      <w:pPr>
        <w:spacing w:line="600" w:lineRule="exact"/>
        <w:ind w:firstLine="880" w:firstLineChars="200"/>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第二部分：2025年部门预算公开报表</w:t>
      </w:r>
    </w:p>
    <w:p w14:paraId="01011318">
      <w:pPr>
        <w:spacing w:line="600" w:lineRule="exact"/>
        <w:ind w:firstLine="640" w:firstLineChars="200"/>
        <w:rPr>
          <w:rFonts w:hint="default" w:ascii="Times New Roman" w:hAnsi="Times New Roman" w:eastAsia="方正黑体_GBK" w:cs="Times New Roman"/>
          <w:sz w:val="32"/>
        </w:rPr>
      </w:pPr>
    </w:p>
    <w:p w14:paraId="25AADDB7">
      <w:pPr>
        <w:spacing w:line="600" w:lineRule="exact"/>
        <w:ind w:firstLine="640" w:firstLineChars="200"/>
        <w:rPr>
          <w:rFonts w:hint="default" w:ascii="Times New Roman" w:hAnsi="Times New Roman" w:eastAsia="方正黑体_GBK" w:cs="Times New Roman"/>
          <w:sz w:val="32"/>
        </w:rPr>
      </w:pPr>
      <w:r>
        <w:rPr>
          <w:rFonts w:hint="default" w:ascii="Times New Roman" w:hAnsi="Times New Roman" w:eastAsia="方正黑体_GBK" w:cs="Times New Roman"/>
          <w:sz w:val="32"/>
        </w:rPr>
        <w:t>2025年部门预算公开报表（详见附表</w:t>
      </w:r>
      <w:r>
        <w:rPr>
          <w:rFonts w:hint="default" w:ascii="Times New Roman" w:hAnsi="Times New Roman" w:eastAsia="方正黑体_GBK" w:cs="Times New Roman"/>
          <w:sz w:val="32"/>
          <w:lang w:eastAsia="zh-CN"/>
        </w:rPr>
        <w:t>重庆市开州区郭家初级中学</w:t>
      </w:r>
      <w:r>
        <w:rPr>
          <w:rFonts w:hint="default" w:ascii="Times New Roman" w:hAnsi="Times New Roman" w:eastAsia="方正黑体_GBK" w:cs="Times New Roman"/>
          <w:sz w:val="32"/>
        </w:rPr>
        <w:t>202</w:t>
      </w:r>
      <w:r>
        <w:rPr>
          <w:rFonts w:hint="default" w:ascii="Times New Roman" w:hAnsi="Times New Roman" w:eastAsia="方正黑体_GBK" w:cs="Times New Roman"/>
          <w:sz w:val="32"/>
          <w:lang w:val="en-US" w:eastAsia="zh-CN"/>
        </w:rPr>
        <w:t>5</w:t>
      </w:r>
      <w:r>
        <w:rPr>
          <w:rFonts w:hint="default" w:ascii="Times New Roman" w:hAnsi="Times New Roman" w:eastAsia="方正黑体_GBK" w:cs="Times New Roman"/>
          <w:sz w:val="32"/>
        </w:rPr>
        <w:t>年部门预算公开报表</w:t>
      </w:r>
      <w:r>
        <w:rPr>
          <w:rFonts w:hint="default" w:ascii="Times New Roman" w:hAnsi="Times New Roman" w:eastAsia="方正黑体_GBK" w:cs="Times New Roman"/>
          <w:sz w:val="32"/>
        </w:rPr>
        <w:t>）</w:t>
      </w:r>
    </w:p>
    <w:p w14:paraId="64696E34">
      <w:pPr>
        <w:spacing w:line="600" w:lineRule="exact"/>
        <w:rPr>
          <w:rFonts w:hint="default" w:ascii="Times New Roman" w:hAnsi="Times New Roman" w:eastAsia="方正仿宋_GBK" w:cs="Times New Roman"/>
          <w:sz w:val="32"/>
          <w:szCs w:val="32"/>
        </w:rPr>
      </w:pPr>
      <w:r>
        <w:rPr>
          <w:rFonts w:hint="default" w:ascii="Times New Roman" w:hAnsi="Times New Roman" w:eastAsia="方正仿宋_GBK" w:cs="Times New Roman"/>
          <w:b/>
          <w:sz w:val="32"/>
        </w:rPr>
        <w:t>部门预算公开联系人：</w:t>
      </w:r>
      <w:r>
        <w:rPr>
          <w:rFonts w:hint="default" w:ascii="Times New Roman" w:hAnsi="Times New Roman" w:eastAsia="方正仿宋_GBK" w:cs="Times New Roman"/>
          <w:b/>
          <w:sz w:val="32"/>
          <w:lang w:eastAsia="zh-CN"/>
        </w:rPr>
        <w:t>叶云光</w:t>
      </w:r>
      <w:r>
        <w:rPr>
          <w:rFonts w:hint="default" w:ascii="Times New Roman" w:hAnsi="Times New Roman" w:eastAsia="方正仿宋_GBK" w:cs="Times New Roman"/>
          <w:b/>
          <w:sz w:val="32"/>
        </w:rPr>
        <w:t xml:space="preserve"> 联系方式：023-</w:t>
      </w:r>
      <w:r>
        <w:rPr>
          <w:rFonts w:hint="default" w:ascii="Times New Roman" w:hAnsi="Times New Roman" w:eastAsia="方正仿宋_GBK" w:cs="Times New Roman"/>
          <w:b/>
          <w:sz w:val="32"/>
          <w:lang w:val="en-US" w:eastAsia="zh-CN"/>
        </w:rPr>
        <w:t>52352818</w:t>
      </w:r>
    </w:p>
    <w:p w14:paraId="61BDCD4E">
      <w:pPr>
        <w:spacing w:line="600" w:lineRule="exact"/>
        <w:jc w:val="center"/>
        <w:rPr>
          <w:rFonts w:hint="default" w:ascii="Times New Roman" w:hAnsi="Times New Roman" w:eastAsia="方正小标宋_GBK" w:cs="Times New Roman"/>
          <w:sz w:val="44"/>
          <w:szCs w:val="44"/>
        </w:rPr>
      </w:pPr>
    </w:p>
    <w:p w14:paraId="485F7AB0">
      <w:pPr>
        <w:spacing w:line="600" w:lineRule="exact"/>
        <w:jc w:val="center"/>
        <w:rPr>
          <w:rFonts w:hint="default" w:ascii="Times New Roman" w:hAnsi="Times New Roman" w:eastAsia="方正小标宋_GBK" w:cs="Times New Roman"/>
          <w:sz w:val="44"/>
          <w:szCs w:val="44"/>
        </w:rPr>
      </w:pPr>
    </w:p>
    <w:p w14:paraId="10AB4D86">
      <w:pPr>
        <w:spacing w:line="600" w:lineRule="exact"/>
        <w:jc w:val="center"/>
        <w:rPr>
          <w:rFonts w:hint="default" w:ascii="Times New Roman" w:hAnsi="Times New Roman" w:eastAsia="方正小标宋_GBK" w:cs="Times New Roman"/>
          <w:sz w:val="44"/>
          <w:szCs w:val="44"/>
        </w:rPr>
      </w:pPr>
    </w:p>
    <w:p w14:paraId="00311608">
      <w:pPr>
        <w:keepNext w:val="0"/>
        <w:keepLines w:val="0"/>
        <w:pageBreakBefore w:val="0"/>
        <w:widowControl w:val="0"/>
        <w:kinsoku/>
        <w:wordWrap/>
        <w:topLinePunct w:val="0"/>
        <w:autoSpaceDE/>
        <w:autoSpaceDN/>
        <w:bidi w:val="0"/>
        <w:adjustRightInd/>
        <w:snapToGrid/>
        <w:spacing w:line="600" w:lineRule="exact"/>
        <w:ind w:firstLine="3840" w:firstLineChars="1200"/>
        <w:textAlignment w:val="auto"/>
        <w:rPr>
          <w:rFonts w:hint="default" w:ascii="Times New Roman" w:hAnsi="Times New Roman" w:eastAsia="方正仿宋_GBK" w:cs="Times New Roman"/>
          <w:b/>
          <w:sz w:val="32"/>
          <w:lang w:val="en-US" w:eastAsia="zh-CN"/>
        </w:rPr>
      </w:pPr>
      <w:r>
        <w:rPr>
          <w:rFonts w:hint="default" w:ascii="Times New Roman" w:hAnsi="Times New Roman" w:eastAsia="方正仿宋_GBK" w:cs="Times New Roman"/>
          <w:sz w:val="32"/>
          <w:szCs w:val="32"/>
        </w:rPr>
        <w:t>　</w:t>
      </w:r>
      <w:r>
        <w:rPr>
          <w:rFonts w:hint="default" w:ascii="Times New Roman" w:hAnsi="Times New Roman" w:eastAsia="方正仿宋_GBK" w:cs="Times New Roman"/>
          <w:sz w:val="32"/>
          <w:szCs w:val="32"/>
        </w:rPr>
        <w:t xml:space="preserve"> </w:t>
      </w:r>
      <w:r>
        <w:rPr>
          <w:rFonts w:hint="default" w:ascii="Times New Roman" w:hAnsi="Times New Roman" w:eastAsia="方正仿宋_GBK" w:cs="Times New Roman"/>
          <w:b/>
          <w:sz w:val="32"/>
          <w:lang w:val="en-US" w:eastAsia="zh-CN"/>
        </w:rPr>
        <w:t>重庆市开州区郭家初级中学</w:t>
      </w:r>
    </w:p>
    <w:p w14:paraId="2308556B">
      <w:pPr>
        <w:spacing w:line="600" w:lineRule="exact"/>
        <w:jc w:val="center"/>
        <w:rPr>
          <w:rFonts w:hint="default" w:ascii="Times New Roman" w:hAnsi="Times New Roman" w:eastAsia="方正仿宋_GBK" w:cs="Times New Roman"/>
          <w:sz w:val="32"/>
          <w:szCs w:val="32"/>
        </w:rPr>
      </w:pPr>
    </w:p>
    <w:p w14:paraId="05520BEA">
      <w:pPr>
        <w:spacing w:line="600" w:lineRule="exact"/>
        <w:jc w:val="center"/>
        <w:rPr>
          <w:rFonts w:hint="default" w:ascii="Times New Roman" w:hAnsi="Times New Roman" w:eastAsia="方正仿宋_GBK" w:cs="Times New Roman"/>
          <w:color w:val="FF0000"/>
          <w:sz w:val="32"/>
          <w:szCs w:val="32"/>
        </w:rPr>
      </w:pPr>
      <w:r>
        <w:rPr>
          <w:rFonts w:hint="default" w:ascii="Times New Roman" w:hAnsi="Times New Roman" w:eastAsia="方正仿宋_GBK" w:cs="Times New Roman"/>
          <w:sz w:val="32"/>
          <w:szCs w:val="32"/>
        </w:rPr>
        <w:t>　</w:t>
      </w:r>
      <w:r>
        <w:rPr>
          <w:rFonts w:hint="default" w:ascii="Times New Roman" w:hAnsi="Times New Roman" w:eastAsia="方正仿宋_GBK" w:cs="Times New Roman"/>
          <w:sz w:val="32"/>
          <w:szCs w:val="32"/>
        </w:rPr>
        <w:t xml:space="preserve">                        </w:t>
      </w:r>
      <w:r>
        <w:rPr>
          <w:rFonts w:hint="default" w:ascii="Times New Roman" w:hAnsi="Times New Roman" w:eastAsia="方正仿宋_GBK" w:cs="Times New Roman"/>
          <w:color w:val="FF0000"/>
          <w:sz w:val="32"/>
          <w:szCs w:val="32"/>
        </w:rPr>
        <w:t xml:space="preserve"> </w:t>
      </w:r>
      <w:r>
        <w:rPr>
          <w:rFonts w:hint="default" w:ascii="Times New Roman" w:hAnsi="Times New Roman" w:eastAsia="方正仿宋_GBK" w:cs="Times New Roman"/>
          <w:sz w:val="32"/>
          <w:szCs w:val="32"/>
        </w:rPr>
        <w:t>202</w:t>
      </w:r>
      <w:r>
        <w:rPr>
          <w:rFonts w:hint="default" w:ascii="Times New Roman" w:hAnsi="Times New Roman" w:eastAsia="方正仿宋_GBK" w:cs="Times New Roman"/>
          <w:sz w:val="32"/>
          <w:szCs w:val="32"/>
        </w:rPr>
        <w:t>5</w:t>
      </w:r>
      <w:r>
        <w:rPr>
          <w:rFonts w:hint="default" w:ascii="Times New Roman" w:hAnsi="Times New Roman" w:eastAsia="方正仿宋_GBK" w:cs="Times New Roman"/>
          <w:sz w:val="32"/>
          <w:szCs w:val="32"/>
        </w:rPr>
        <w:t>年3月</w:t>
      </w:r>
      <w:r>
        <w:rPr>
          <w:rFonts w:hint="default" w:ascii="Times New Roman" w:hAnsi="Times New Roman" w:eastAsia="方正仿宋_GBK" w:cs="Times New Roman"/>
          <w:sz w:val="32"/>
          <w:szCs w:val="32"/>
        </w:rPr>
        <w:t>28</w:t>
      </w:r>
      <w:r>
        <w:rPr>
          <w:rFonts w:hint="default" w:ascii="Times New Roman" w:hAnsi="Times New Roman" w:eastAsia="方正仿宋_GBK" w:cs="Times New Roman"/>
          <w:sz w:val="32"/>
          <w:szCs w:val="32"/>
        </w:rPr>
        <w:t>日</w:t>
      </w:r>
    </w:p>
    <w:p w14:paraId="5D5A54EE">
      <w:pPr>
        <w:spacing w:line="640" w:lineRule="exact"/>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 xml:space="preserve">                          </w:t>
      </w:r>
    </w:p>
    <w:p w14:paraId="2CD17AC4">
      <w:pPr>
        <w:spacing w:line="640" w:lineRule="exact"/>
        <w:jc w:val="center"/>
        <w:rPr>
          <w:rFonts w:hint="default" w:ascii="Times New Roman" w:hAnsi="Times New Roman" w:eastAsia="方正仿宋_GBK" w:cs="Times New Roman"/>
          <w:sz w:val="32"/>
          <w:szCs w:val="32"/>
        </w:rPr>
      </w:pPr>
    </w:p>
    <w:p w14:paraId="31540851">
      <w:pPr>
        <w:spacing w:line="640" w:lineRule="exact"/>
        <w:jc w:val="center"/>
        <w:rPr>
          <w:rFonts w:hint="default" w:ascii="Times New Roman" w:hAnsi="Times New Roman" w:eastAsia="方正仿宋_GBK" w:cs="Times New Roman"/>
          <w:sz w:val="32"/>
          <w:szCs w:val="32"/>
        </w:rPr>
      </w:pPr>
    </w:p>
    <w:p w14:paraId="2C27E2F5">
      <w:pPr>
        <w:spacing w:line="640" w:lineRule="exact"/>
        <w:jc w:val="center"/>
        <w:rPr>
          <w:rFonts w:hint="default" w:ascii="Times New Roman" w:hAnsi="Times New Roman" w:eastAsia="方正仿宋_GBK" w:cs="Times New Roman"/>
          <w:sz w:val="32"/>
          <w:szCs w:val="32"/>
        </w:rPr>
      </w:pPr>
    </w:p>
    <w:p w14:paraId="5389C528">
      <w:pPr>
        <w:spacing w:line="640" w:lineRule="exact"/>
        <w:jc w:val="center"/>
        <w:rPr>
          <w:rFonts w:hint="default" w:ascii="Times New Roman" w:hAnsi="Times New Roman" w:eastAsia="方正仿宋_GBK" w:cs="Times New Roman"/>
          <w:sz w:val="32"/>
          <w:szCs w:val="32"/>
        </w:rPr>
      </w:pPr>
    </w:p>
    <w:p w14:paraId="28128F02">
      <w:pPr>
        <w:spacing w:line="640" w:lineRule="exact"/>
        <w:jc w:val="center"/>
        <w:rPr>
          <w:rFonts w:hint="default" w:ascii="Times New Roman" w:hAnsi="Times New Roman" w:eastAsia="方正仿宋_GBK" w:cs="Times New Roman"/>
          <w:sz w:val="32"/>
          <w:szCs w:val="32"/>
        </w:rPr>
      </w:pPr>
    </w:p>
    <w:p w14:paraId="3668A565">
      <w:pPr>
        <w:spacing w:line="640" w:lineRule="exact"/>
        <w:jc w:val="center"/>
        <w:rPr>
          <w:rFonts w:hint="default" w:ascii="Times New Roman" w:hAnsi="Times New Roman" w:eastAsia="方正仿宋_GBK" w:cs="Times New Roman"/>
          <w:sz w:val="32"/>
          <w:szCs w:val="32"/>
        </w:rPr>
      </w:pPr>
    </w:p>
    <w:p w14:paraId="0490A76D">
      <w:pPr>
        <w:spacing w:line="640" w:lineRule="exact"/>
        <w:jc w:val="center"/>
        <w:rPr>
          <w:rFonts w:hint="default" w:ascii="Times New Roman" w:hAnsi="Times New Roman" w:eastAsia="方正仿宋_GBK" w:cs="Times New Roman"/>
          <w:sz w:val="32"/>
          <w:szCs w:val="32"/>
        </w:rPr>
      </w:pPr>
    </w:p>
    <w:p w14:paraId="5A65713A">
      <w:pPr>
        <w:tabs>
          <w:tab w:val="left" w:pos="1440"/>
        </w:tabs>
        <w:spacing w:line="640" w:lineRule="exac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ab/>
      </w:r>
    </w:p>
    <w:p w14:paraId="7D8641F5">
      <w:pPr>
        <w:overflowPunct w:val="0"/>
        <w:spacing w:line="480" w:lineRule="exact"/>
        <w:ind w:firstLine="210" w:firstLineChars="100"/>
        <w:jc w:val="left"/>
        <w:rPr>
          <w:rFonts w:hint="default" w:ascii="Times New Roman" w:hAnsi="Times New Roman" w:eastAsia="方正仿宋_GBK" w:cs="Times New Roman"/>
          <w:sz w:val="32"/>
          <w:szCs w:val="32"/>
        </w:rPr>
      </w:pPr>
      <w:r>
        <w:rPr>
          <w:rFonts w:hint="default" w:ascii="Times New Roman" w:hAnsi="Times New Roman" w:cs="Times New Roman"/>
        </w:rPr>
        <mc:AlternateContent>
          <mc:Choice Requires="wps">
            <w:drawing>
              <wp:anchor distT="0" distB="0" distL="114300" distR="114300" simplePos="0" relativeHeight="251660288" behindDoc="0" locked="0" layoutInCell="1" allowOverlap="1">
                <wp:simplePos x="0" y="0"/>
                <wp:positionH relativeFrom="margin">
                  <wp:posOffset>6985</wp:posOffset>
                </wp:positionH>
                <wp:positionV relativeFrom="paragraph">
                  <wp:posOffset>36830</wp:posOffset>
                </wp:positionV>
                <wp:extent cx="5615940" cy="0"/>
                <wp:effectExtent l="0" t="4445" r="0" b="5080"/>
                <wp:wrapNone/>
                <wp:docPr id="1" name="直接连接符 1"/>
                <wp:cNvGraphicFramePr/>
                <a:graphic xmlns:a="http://schemas.openxmlformats.org/drawingml/2006/main">
                  <a:graphicData uri="http://schemas.microsoft.com/office/word/2010/wordprocessingShape">
                    <wps:wsp>
                      <wps:cNvCnPr>
                        <a:cxnSpLocks noChangeShapeType="1"/>
                      </wps:cNvCnPr>
                      <wps:spPr bwMode="auto">
                        <a:xfrm>
                          <a:off x="0" y="0"/>
                          <a:ext cx="5615940" cy="0"/>
                        </a:xfrm>
                        <a:prstGeom prst="line">
                          <a:avLst/>
                        </a:prstGeom>
                        <a:noFill/>
                        <a:ln w="9525">
                          <a:solidFill>
                            <a:srgbClr val="000000"/>
                          </a:solidFill>
                          <a:round/>
                        </a:ln>
                        <a:effectLst/>
                      </wps:spPr>
                      <wps:bodyPr/>
                    </wps:wsp>
                  </a:graphicData>
                </a:graphic>
              </wp:anchor>
            </w:drawing>
          </mc:Choice>
          <mc:Fallback>
            <w:pict>
              <v:line id="_x0000_s1026" o:spid="_x0000_s1026" o:spt="20" style="position:absolute;left:0pt;margin-left:0.55pt;margin-top:2.9pt;height:0pt;width:442.2pt;mso-position-horizontal-relative:margin;z-index:251660288;mso-width-relative:page;mso-height-relative:page;" filled="f" stroked="t" coordsize="21600,21600" o:gfxdata="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OH4EUjRAAAABQEA&#10;AA8AAAAAAAAAAQAgAAAAIgAAAGRycy9kb3ducmV2LnhtbFBLAQIUABQAAAAIAIdO4kBUQcPc6AEA&#10;ALgDAAAOAAAAAAAAAAEAIAAAACABAABkcnMvZTJvRG9jLnhtbFBLBQYAAAAABgAGAFkBAAB6BQAA&#10;AAA=&#10;">
                <v:fill on="f" focussize="0,0"/>
                <v:stroke color="#000000" joinstyle="round"/>
                <v:imagedata o:title=""/>
                <o:lock v:ext="edit" aspectratio="f"/>
              </v:line>
            </w:pict>
          </mc:Fallback>
        </mc:AlternateContent>
      </w:r>
      <w:r>
        <w:rPr>
          <w:rFonts w:hint="default" w:ascii="Times New Roman" w:hAnsi="Times New Roman" w:eastAsia="方正仿宋_GBK" w:cs="Times New Roman"/>
          <w:sz w:val="32"/>
          <w:szCs w:val="32"/>
        </w:rPr>
        <w:t xml:space="preserve"> </w:t>
      </w:r>
      <w:r>
        <w:rPr>
          <w:rFonts w:hint="default" w:ascii="Times New Roman" w:hAnsi="Times New Roman" w:eastAsia="方正仿宋_GBK" w:cs="Times New Roman"/>
          <w:kern w:val="0"/>
          <w:sz w:val="28"/>
          <w:szCs w:val="28"/>
          <w:lang w:val="en-US" w:eastAsia="zh-CN"/>
        </w:rPr>
        <w:t>重庆市开州区郭家初级中学</w:t>
      </w:r>
      <w:r>
        <w:rPr>
          <w:rFonts w:hint="default" w:ascii="Times New Roman" w:hAnsi="Times New Roman" w:eastAsia="方正仿宋_GBK" w:cs="Times New Roman"/>
          <w:kern w:val="0"/>
          <w:sz w:val="28"/>
          <w:szCs w:val="28"/>
        </w:rPr>
        <w:t>办公室　</w:t>
      </w:r>
      <w:r>
        <w:rPr>
          <w:rFonts w:hint="default" w:ascii="Times New Roman" w:hAnsi="Times New Roman" w:eastAsia="方正仿宋_GBK" w:cs="Times New Roman"/>
          <w:kern w:val="0"/>
          <w:sz w:val="28"/>
          <w:szCs w:val="28"/>
        </w:rPr>
        <w:t xml:space="preserve">     </w:t>
      </w:r>
      <w:r>
        <w:rPr>
          <w:rFonts w:hint="default" w:ascii="Times New Roman" w:hAnsi="Times New Roman" w:eastAsia="方正仿宋_GBK" w:cs="Times New Roman"/>
          <w:kern w:val="0"/>
          <w:sz w:val="28"/>
          <w:szCs w:val="28"/>
        </w:rPr>
        <w:t>202</w:t>
      </w:r>
      <w:r>
        <w:rPr>
          <w:rFonts w:hint="default" w:ascii="Times New Roman" w:hAnsi="Times New Roman" w:eastAsia="方正仿宋_GBK" w:cs="Times New Roman"/>
          <w:kern w:val="0"/>
          <w:sz w:val="28"/>
          <w:szCs w:val="28"/>
        </w:rPr>
        <w:t>5</w:t>
      </w:r>
      <w:r>
        <w:rPr>
          <w:rFonts w:hint="default" w:ascii="Times New Roman" w:hAnsi="Times New Roman" w:eastAsia="方正仿宋_GBK" w:cs="Times New Roman"/>
          <w:kern w:val="0"/>
          <w:sz w:val="28"/>
          <w:szCs w:val="28"/>
        </w:rPr>
        <w:t>年3月2</w:t>
      </w:r>
      <w:r>
        <w:rPr>
          <w:rFonts w:hint="default" w:ascii="Times New Roman" w:hAnsi="Times New Roman" w:eastAsia="方正仿宋_GBK" w:cs="Times New Roman"/>
          <w:kern w:val="0"/>
          <w:sz w:val="28"/>
          <w:szCs w:val="28"/>
        </w:rPr>
        <w:t>8</w:t>
      </w:r>
      <w:r>
        <w:rPr>
          <w:rFonts w:hint="default" w:ascii="Times New Roman" w:hAnsi="Times New Roman" w:eastAsia="方正仿宋_GBK" w:cs="Times New Roman"/>
          <w:kern w:val="0"/>
          <w:sz w:val="28"/>
          <w:szCs w:val="28"/>
        </w:rPr>
        <w:t>日印发</w:t>
      </w:r>
    </w:p>
    <w:p w14:paraId="732BCEDF">
      <w:pPr>
        <w:rPr>
          <w:rFonts w:hint="default" w:ascii="Times New Roman" w:hAnsi="Times New Roman" w:cs="Times New Roman"/>
        </w:rPr>
      </w:pPr>
      <w:r>
        <w:rPr>
          <w:rFonts w:hint="default" w:ascii="Times New Roman" w:hAnsi="Times New Roman" w:cs="Times New Roman"/>
        </w:rPr>
        <mc:AlternateContent>
          <mc:Choice Requires="wps">
            <w:drawing>
              <wp:anchor distT="0" distB="0" distL="114300" distR="114300" simplePos="0" relativeHeight="251659264" behindDoc="0" locked="0" layoutInCell="1" allowOverlap="1">
                <wp:simplePos x="0" y="0"/>
                <wp:positionH relativeFrom="margin">
                  <wp:posOffset>33020</wp:posOffset>
                </wp:positionH>
                <wp:positionV relativeFrom="paragraph">
                  <wp:posOffset>43815</wp:posOffset>
                </wp:positionV>
                <wp:extent cx="5615940" cy="0"/>
                <wp:effectExtent l="0" t="4445" r="0" b="5080"/>
                <wp:wrapNone/>
                <wp:docPr id="2" name="直接连接符 2"/>
                <wp:cNvGraphicFramePr/>
                <a:graphic xmlns:a="http://schemas.openxmlformats.org/drawingml/2006/main">
                  <a:graphicData uri="http://schemas.microsoft.com/office/word/2010/wordprocessingShape">
                    <wps:wsp>
                      <wps:cNvCnPr>
                        <a:cxnSpLocks noChangeShapeType="1"/>
                      </wps:cNvCnPr>
                      <wps:spPr bwMode="auto">
                        <a:xfrm>
                          <a:off x="0" y="0"/>
                          <a:ext cx="5615940" cy="0"/>
                        </a:xfrm>
                        <a:prstGeom prst="line">
                          <a:avLst/>
                        </a:prstGeom>
                        <a:noFill/>
                        <a:ln w="9525">
                          <a:solidFill>
                            <a:srgbClr val="000000"/>
                          </a:solidFill>
                          <a:round/>
                        </a:ln>
                        <a:effectLst/>
                      </wps:spPr>
                      <wps:bodyPr/>
                    </wps:wsp>
                  </a:graphicData>
                </a:graphic>
              </wp:anchor>
            </w:drawing>
          </mc:Choice>
          <mc:Fallback>
            <w:pict>
              <v:line id="_x0000_s1026" o:spid="_x0000_s1026" o:spt="20" style="position:absolute;left:0pt;margin-left:2.6pt;margin-top:3.45pt;height:0pt;width:442.2pt;mso-position-horizontal-relative:margin;z-index:251659264;mso-width-relative:page;mso-height-relative:page;" filled="f" stroked="t" coordsize="21600,21600" o:gfxdata="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KxftTXTAAAA&#10;BQEAAA8AAAAAAAAAAQAgAAAAIgAAAGRycy9kb3ducmV2LnhtbFBLAQIUABQAAAAIAIdO4kC+a44Q&#10;6QEAALgDAAAOAAAAAAAAAAEAIAAAACIBAABkcnMvZTJvRG9jLnhtbFBLBQYAAAAABgAGAFkBAAB9&#10;BQAAAAA=&#10;">
                <v:fill on="f" focussize="0,0"/>
                <v:stroke color="#000000" joinstyle="round"/>
                <v:imagedata o:title=""/>
                <o:lock v:ext="edit" aspectratio="f"/>
              </v:line>
            </w:pict>
          </mc:Fallback>
        </mc:AlternateContent>
      </w:r>
    </w:p>
    <w:sectPr>
      <w:pgSz w:w="11906" w:h="16838"/>
      <w:pgMar w:top="1984" w:right="1446" w:bottom="1644" w:left="1446"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方正小标宋简体">
    <w:altName w:val="方正舒体"/>
    <w:panose1 w:val="03000509000000000000"/>
    <w:charset w:val="86"/>
    <w:family w:val="script"/>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g2ZDBlZDQ4NjAwMWQ5M2E5YzE0NTVjNWVjOWI1OGQifQ=="/>
    <w:docVar w:name="KSO_WPS_MARK_KEY" w:val="ddc5de8c-d254-4d1c-89a6-9fdf3ed4b94a"/>
  </w:docVars>
  <w:rsids>
    <w:rsidRoot w:val="6A244671"/>
    <w:rsid w:val="08493DEA"/>
    <w:rsid w:val="0E4A08BC"/>
    <w:rsid w:val="161F0CC0"/>
    <w:rsid w:val="17F40229"/>
    <w:rsid w:val="1CB735C0"/>
    <w:rsid w:val="32A45F3D"/>
    <w:rsid w:val="3E4D56DB"/>
    <w:rsid w:val="528F2791"/>
    <w:rsid w:val="54B41BB8"/>
    <w:rsid w:val="5D83481E"/>
    <w:rsid w:val="5DEF6B05"/>
    <w:rsid w:val="6A244671"/>
    <w:rsid w:val="6B225676"/>
    <w:rsid w:val="730F451A"/>
    <w:rsid w:val="78F04F97"/>
    <w:rsid w:val="799C2A9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Indent"/>
    <w:basedOn w:val="1"/>
    <w:uiPriority w:val="0"/>
    <w:pPr>
      <w:ind w:firstLine="640" w:firstLineChars="200"/>
    </w:pPr>
    <w:rPr>
      <w:rFonts w:ascii="仿宋_GB2312" w:eastAsia="仿宋_GB2312"/>
      <w:sz w:val="32"/>
    </w:rPr>
  </w:style>
  <w:style w:type="paragraph" w:styleId="5">
    <w:name w:val="List Paragraph"/>
    <w:basedOn w:val="1"/>
    <w:qFormat/>
    <w:uiPriority w:val="34"/>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736</Words>
  <Characters>779</Characters>
  <Lines>0</Lines>
  <Paragraphs>0</Paragraphs>
  <TotalTime>0</TotalTime>
  <ScaleCrop>false</ScaleCrop>
  <LinksUpToDate>false</LinksUpToDate>
  <CharactersWithSpaces>838</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2025-03-05T08:26:00Z</dcterms:created>
  <dc:creator>叶云光</dc:creator>
  <cp:lastModifiedBy>邓静蕾</cp:lastModifiedBy>
  <dcterms:modified xsi:type="dcterms:W3CDTF">2025-03-19T08:20:39Z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323843C3CA8E4399B5A4D1200830CFD7_11</vt:lpwstr>
  </property>
  <property fmtid="{D5CDD505-2E9C-101B-9397-08002B2CF9AE}" pid="4" name="KSOTemplateDocerSaveRecord">
    <vt:lpwstr>eyJoZGlkIjoiYWVlYmJmZDJiN2NiZTc5MDQ5MDcxNGE0YzNmNzYyMTgiLCJ1c2VySWQiOiIzODg4MTAyMzMifQ==</vt:lpwstr>
  </property>
</Properties>
</file>