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pStyle w:val="2"/>
        <w:rPr>
          <w:rFonts w:hint="eastAsia"/>
          <w:lang w:eastAsia="zh-CN"/>
        </w:rPr>
      </w:pPr>
    </w:p>
    <w:p>
      <w:pPr>
        <w:spacing w:line="600" w:lineRule="exact"/>
        <w:jc w:val="center"/>
        <w:rPr>
          <w:rFonts w:hint="eastAsia" w:ascii="方正小标宋_GBK" w:hAnsi="方正小标宋_GBK" w:eastAsia="方正小标宋_GBK" w:cs="方正小标宋_GBK"/>
          <w:spacing w:val="-17"/>
          <w:sz w:val="44"/>
          <w:szCs w:val="44"/>
        </w:rPr>
      </w:pPr>
      <w:r>
        <w:rPr>
          <w:rFonts w:hint="eastAsia" w:ascii="方正小标宋_GBK" w:hAnsi="方正小标宋_GBK" w:eastAsia="方正小标宋_GBK" w:cs="方正小标宋_GBK"/>
          <w:spacing w:val="-17"/>
          <w:sz w:val="44"/>
          <w:szCs w:val="44"/>
        </w:rPr>
        <w:t>重庆市开州区汉丰湖管理委员会</w:t>
      </w:r>
    </w:p>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重庆市开州区农业农村委员会</w:t>
      </w:r>
    </w:p>
    <w:p>
      <w:pPr>
        <w:spacing w:line="600" w:lineRule="exact"/>
        <w:jc w:val="center"/>
        <w:rPr>
          <w:rFonts w:hint="eastAsia" w:ascii="方正小标宋_GBK" w:hAnsi="方正小标宋_GBK" w:eastAsia="方正小标宋_GBK" w:cs="方正小标宋_GBK"/>
          <w:spacing w:val="45"/>
          <w:sz w:val="44"/>
          <w:szCs w:val="44"/>
        </w:rPr>
      </w:pPr>
      <w:r>
        <w:rPr>
          <w:rFonts w:hint="eastAsia" w:ascii="方正小标宋_GBK" w:hAnsi="方正小标宋_GBK" w:eastAsia="方正小标宋_GBK" w:cs="方正小标宋_GBK"/>
          <w:spacing w:val="45"/>
          <w:sz w:val="44"/>
          <w:szCs w:val="44"/>
        </w:rPr>
        <w:t>重庆市开州区城市管理局</w:t>
      </w:r>
    </w:p>
    <w:p>
      <w:pPr>
        <w:spacing w:line="600" w:lineRule="exact"/>
        <w:jc w:val="center"/>
        <w:rPr>
          <w:rFonts w:hint="eastAsia" w:ascii="方正小标宋_GBK" w:hAnsi="方正小标宋_GBK" w:eastAsia="方正小标宋_GBK" w:cs="方正小标宋_GBK"/>
          <w:spacing w:val="45"/>
          <w:sz w:val="44"/>
          <w:szCs w:val="44"/>
        </w:rPr>
      </w:pPr>
      <w:r>
        <w:rPr>
          <w:rFonts w:hint="eastAsia" w:ascii="方正小标宋_GBK" w:hAnsi="方正小标宋_GBK" w:eastAsia="方正小标宋_GBK" w:cs="方正小标宋_GBK"/>
          <w:spacing w:val="45"/>
          <w:sz w:val="44"/>
          <w:szCs w:val="44"/>
        </w:rPr>
        <w:t>重庆市开州区生态环境局</w:t>
      </w:r>
    </w:p>
    <w:p>
      <w:pPr>
        <w:spacing w:line="600" w:lineRule="exact"/>
        <w:jc w:val="center"/>
        <w:rPr>
          <w:rFonts w:hint="eastAsia" w:ascii="方正小标宋_GBK" w:hAnsi="方正小标宋_GBK" w:eastAsia="方正小标宋_GBK" w:cs="方正小标宋_GBK"/>
          <w:spacing w:val="108"/>
          <w:sz w:val="44"/>
          <w:szCs w:val="44"/>
        </w:rPr>
      </w:pPr>
      <w:r>
        <w:rPr>
          <w:rFonts w:hint="eastAsia" w:ascii="方正小标宋_GBK" w:hAnsi="方正小标宋_GBK" w:eastAsia="方正小标宋_GBK" w:cs="方正小标宋_GBK"/>
          <w:spacing w:val="108"/>
          <w:sz w:val="44"/>
          <w:szCs w:val="44"/>
        </w:rPr>
        <w:t>重庆市开州区林业局</w:t>
      </w:r>
    </w:p>
    <w:p>
      <w:pPr>
        <w:spacing w:line="600" w:lineRule="exact"/>
        <w:jc w:val="center"/>
        <w:rPr>
          <w:rFonts w:hint="eastAsia" w:ascii="方正小标宋_GBK" w:hAnsi="方正小标宋_GBK" w:eastAsia="方正小标宋_GBK" w:cs="方正小标宋_GBK"/>
          <w:spacing w:val="108"/>
          <w:sz w:val="44"/>
          <w:szCs w:val="44"/>
        </w:rPr>
      </w:pPr>
      <w:r>
        <w:rPr>
          <w:rFonts w:hint="eastAsia" w:ascii="方正小标宋_GBK" w:hAnsi="方正小标宋_GBK" w:eastAsia="方正小标宋_GBK" w:cs="方正小标宋_GBK"/>
          <w:spacing w:val="108"/>
          <w:sz w:val="44"/>
          <w:szCs w:val="44"/>
        </w:rPr>
        <w:t>重庆市开州区公安局</w:t>
      </w:r>
    </w:p>
    <w:p>
      <w:pPr>
        <w:spacing w:line="600" w:lineRule="exact"/>
        <w:jc w:val="center"/>
        <w:rPr>
          <w:rFonts w:hint="eastAsia" w:ascii="方正楷体_GBK" w:hAnsi="方正楷体_GBK" w:eastAsia="方正楷体_GBK" w:cs="方正楷体_GBK"/>
          <w:sz w:val="32"/>
          <w:szCs w:val="32"/>
          <w:lang w:val="en-US" w:eastAsia="zh-CN"/>
        </w:rPr>
      </w:pPr>
      <w:r>
        <w:rPr>
          <w:rFonts w:hint="eastAsia" w:ascii="方正小标宋_GBK" w:hAnsi="方正小标宋_GBK" w:eastAsia="方正小标宋_GBK" w:cs="方正小标宋_GBK"/>
          <w:spacing w:val="23"/>
          <w:sz w:val="44"/>
          <w:szCs w:val="44"/>
        </w:rPr>
        <w:t>关于规</w:t>
      </w:r>
      <w:bookmarkStart w:id="0" w:name="_GoBack"/>
      <w:bookmarkEnd w:id="0"/>
      <w:r>
        <w:rPr>
          <w:rFonts w:hint="eastAsia" w:ascii="方正小标宋_GBK" w:hAnsi="方正小标宋_GBK" w:eastAsia="方正小标宋_GBK" w:cs="方正小标宋_GBK"/>
          <w:spacing w:val="23"/>
          <w:sz w:val="44"/>
          <w:szCs w:val="44"/>
        </w:rPr>
        <w:t>范汉丰湖垂钓行为的通告</w:t>
      </w:r>
    </w:p>
    <w:p>
      <w:pPr>
        <w:spacing w:line="600" w:lineRule="exact"/>
        <w:jc w:val="center"/>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开州农〔2020〕72号</w:t>
      </w:r>
    </w:p>
    <w:p>
      <w:pPr>
        <w:keepNext w:val="0"/>
        <w:keepLines w:val="0"/>
        <w:pageBreakBefore w:val="0"/>
        <w:widowControl w:val="0"/>
        <w:kinsoku/>
        <w:wordWrap/>
        <w:overflowPunct/>
        <w:topLinePunct w:val="0"/>
        <w:autoSpaceDE/>
        <w:autoSpaceDN/>
        <w:bidi w:val="0"/>
        <w:adjustRightInd/>
        <w:snapToGrid/>
        <w:spacing w:line="300" w:lineRule="exact"/>
        <w:ind w:firstLine="640" w:firstLineChars="200"/>
        <w:textAlignment w:val="auto"/>
        <w:rPr>
          <w:rFonts w:eastAsia="方正仿宋_GBK"/>
          <w:sz w:val="32"/>
          <w:szCs w:val="32"/>
        </w:rPr>
      </w:pPr>
    </w:p>
    <w:p>
      <w:pPr>
        <w:spacing w:line="600" w:lineRule="exact"/>
        <w:ind w:firstLine="640" w:firstLineChars="200"/>
        <w:rPr>
          <w:rFonts w:eastAsia="方正仿宋_GBK"/>
          <w:sz w:val="32"/>
          <w:szCs w:val="32"/>
        </w:rPr>
      </w:pPr>
      <w:r>
        <w:rPr>
          <w:rFonts w:eastAsia="方正仿宋_GBK"/>
          <w:sz w:val="32"/>
          <w:szCs w:val="32"/>
        </w:rPr>
        <w:t>为切实保护汉丰湖水资源和生态环境，根据《中华人民共和国水污染防治法》《中华人民共和国渔业法》《国家湿地公园管理办法》《重庆市湿地保护条例》《重庆市实施&lt;中华人民共和国渔业法&gt;办法》《 农业农村部长江流域渔政监督管理办公室关于加强和规范长江流域垂钓管理工作的通知》（长渔发〔2020〕12号）等法律法规和规范性文件相关规定，现就规范汉丰湖垂钓行为有关事项通告如下：</w:t>
      </w:r>
    </w:p>
    <w:p>
      <w:pPr>
        <w:spacing w:line="600" w:lineRule="exact"/>
        <w:ind w:firstLine="640" w:firstLineChars="200"/>
        <w:rPr>
          <w:rFonts w:hint="eastAsia" w:eastAsia="方正仿宋_GBK"/>
          <w:sz w:val="32"/>
          <w:szCs w:val="32"/>
          <w:lang w:eastAsia="zh-CN"/>
        </w:rPr>
      </w:pPr>
      <w:r>
        <w:rPr>
          <w:rFonts w:eastAsia="方正仿宋_GBK"/>
          <w:sz w:val="32"/>
          <w:szCs w:val="32"/>
        </w:rPr>
        <w:t>一、划定垂钓区域：</w:t>
      </w:r>
      <w:r>
        <w:rPr>
          <w:rFonts w:hint="eastAsia" w:eastAsia="方正仿宋_GBK"/>
          <w:sz w:val="32"/>
          <w:szCs w:val="32"/>
        </w:rPr>
        <w:t>汉丰湖范围内</w:t>
      </w:r>
      <w:r>
        <w:rPr>
          <w:rFonts w:hint="eastAsia" w:eastAsia="方正仿宋_GBK"/>
          <w:sz w:val="32"/>
          <w:szCs w:val="32"/>
          <w:lang w:val="en-US" w:eastAsia="zh-CN"/>
        </w:rPr>
        <w:t>，</w:t>
      </w:r>
      <w:r>
        <w:rPr>
          <w:rFonts w:eastAsia="方正仿宋_GBK"/>
          <w:sz w:val="32"/>
          <w:szCs w:val="32"/>
        </w:rPr>
        <w:t>宏源大桥下游</w:t>
      </w:r>
      <w:r>
        <w:rPr>
          <w:rFonts w:hint="eastAsia" w:eastAsia="方正仿宋_GBK"/>
          <w:sz w:val="32"/>
          <w:szCs w:val="32"/>
          <w:lang w:eastAsia="zh-CN"/>
        </w:rPr>
        <w:t>、</w:t>
      </w:r>
      <w:r>
        <w:rPr>
          <w:rFonts w:eastAsia="方正仿宋_GBK"/>
          <w:sz w:val="32"/>
          <w:szCs w:val="32"/>
        </w:rPr>
        <w:t>寻盛桥（九拱桥）下游</w:t>
      </w:r>
      <w:r>
        <w:rPr>
          <w:rFonts w:hint="eastAsia" w:eastAsia="方正仿宋_GBK"/>
          <w:sz w:val="32"/>
          <w:szCs w:val="32"/>
          <w:lang w:eastAsia="zh-CN"/>
        </w:rPr>
        <w:t>、</w:t>
      </w:r>
      <w:r>
        <w:rPr>
          <w:rFonts w:eastAsia="方正仿宋_GBK"/>
          <w:sz w:val="32"/>
          <w:szCs w:val="32"/>
        </w:rPr>
        <w:t>迎仙山大桥（丰乐大桥）下游</w:t>
      </w:r>
      <w:r>
        <w:rPr>
          <w:rFonts w:hint="eastAsia" w:eastAsia="方正仿宋_GBK"/>
          <w:sz w:val="32"/>
          <w:szCs w:val="32"/>
          <w:lang w:eastAsia="zh-CN"/>
        </w:rPr>
        <w:t>、</w:t>
      </w:r>
      <w:r>
        <w:rPr>
          <w:rFonts w:eastAsia="方正仿宋_GBK"/>
          <w:sz w:val="32"/>
          <w:szCs w:val="32"/>
        </w:rPr>
        <w:t>调节坝上游水域为禁止垂钓区域</w:t>
      </w:r>
      <w:r>
        <w:rPr>
          <w:rFonts w:hint="eastAsia" w:eastAsia="方正仿宋_GBK"/>
          <w:sz w:val="32"/>
          <w:szCs w:val="32"/>
          <w:lang w:eastAsia="zh-CN"/>
        </w:rPr>
        <w:t>；其余水域为允许垂钓区域。</w:t>
      </w:r>
    </w:p>
    <w:p>
      <w:pPr>
        <w:spacing w:line="600" w:lineRule="exact"/>
        <w:ind w:firstLine="640" w:firstLineChars="200"/>
        <w:rPr>
          <w:rFonts w:eastAsia="方正仿宋_GBK"/>
          <w:sz w:val="32"/>
          <w:szCs w:val="32"/>
        </w:rPr>
      </w:pPr>
      <w:r>
        <w:rPr>
          <w:rFonts w:eastAsia="方正仿宋_GBK"/>
          <w:sz w:val="32"/>
          <w:szCs w:val="32"/>
        </w:rPr>
        <w:t>二、禁渔期内禁止一切垂钓行为。</w:t>
      </w:r>
    </w:p>
    <w:p>
      <w:pPr>
        <w:spacing w:line="600" w:lineRule="exact"/>
        <w:ind w:firstLine="640"/>
        <w:rPr>
          <w:rFonts w:eastAsia="方正仿宋_GBK"/>
          <w:b/>
          <w:bCs/>
          <w:sz w:val="32"/>
          <w:szCs w:val="32"/>
        </w:rPr>
      </w:pPr>
      <w:r>
        <w:rPr>
          <w:rFonts w:eastAsia="方正仿宋_GBK"/>
          <w:sz w:val="32"/>
          <w:szCs w:val="32"/>
        </w:rPr>
        <w:t>三、非禁渔期，可在允许垂钓区域进行休闲垂钓，实行一人一竿一线一钩制度，禁止以营利为目的的垂钓行为。</w:t>
      </w:r>
    </w:p>
    <w:p>
      <w:pPr>
        <w:spacing w:line="600" w:lineRule="exact"/>
        <w:ind w:firstLine="640" w:firstLineChars="200"/>
        <w:rPr>
          <w:rFonts w:eastAsia="方正仿宋_GBK"/>
          <w:sz w:val="32"/>
          <w:szCs w:val="32"/>
        </w:rPr>
      </w:pPr>
      <w:r>
        <w:rPr>
          <w:rFonts w:eastAsia="方正仿宋_GBK"/>
          <w:sz w:val="32"/>
          <w:szCs w:val="32"/>
        </w:rPr>
        <w:t>四、严禁任何单位和个人有下列行为：</w:t>
      </w:r>
    </w:p>
    <w:p>
      <w:pPr>
        <w:spacing w:line="600" w:lineRule="exact"/>
        <w:ind w:firstLine="640"/>
        <w:rPr>
          <w:rFonts w:eastAsia="方正仿宋_GBK"/>
          <w:sz w:val="32"/>
          <w:szCs w:val="32"/>
        </w:rPr>
      </w:pPr>
      <w:r>
        <w:rPr>
          <w:rFonts w:eastAsia="方正仿宋_GBK"/>
          <w:sz w:val="32"/>
          <w:szCs w:val="32"/>
        </w:rPr>
        <w:t>（一）在禁止垂钓区域内进行垂钓；</w:t>
      </w:r>
    </w:p>
    <w:p>
      <w:pPr>
        <w:spacing w:line="600" w:lineRule="exact"/>
        <w:ind w:firstLine="640" w:firstLineChars="200"/>
        <w:rPr>
          <w:rFonts w:eastAsia="方正仿宋_GBK"/>
          <w:sz w:val="32"/>
          <w:szCs w:val="32"/>
        </w:rPr>
      </w:pPr>
      <w:r>
        <w:rPr>
          <w:rFonts w:eastAsia="方正仿宋_GBK"/>
          <w:sz w:val="32"/>
          <w:szCs w:val="32"/>
        </w:rPr>
        <w:t>（二）违法建设垂钓设施以及其他影响生态</w:t>
      </w:r>
      <w:r>
        <w:rPr>
          <w:rFonts w:hint="eastAsia" w:eastAsia="方正仿宋_GBK"/>
          <w:sz w:val="32"/>
          <w:szCs w:val="32"/>
        </w:rPr>
        <w:t>、</w:t>
      </w:r>
      <w:r>
        <w:rPr>
          <w:rFonts w:eastAsia="方正仿宋_GBK"/>
          <w:sz w:val="32"/>
          <w:szCs w:val="32"/>
        </w:rPr>
        <w:t>景观的建</w:t>
      </w:r>
      <w:r>
        <w:rPr>
          <w:rFonts w:hint="eastAsia" w:eastAsia="方正仿宋_GBK"/>
          <w:sz w:val="32"/>
          <w:szCs w:val="32"/>
        </w:rPr>
        <w:t>（</w:t>
      </w:r>
      <w:r>
        <w:rPr>
          <w:rFonts w:eastAsia="方正仿宋_GBK"/>
          <w:sz w:val="32"/>
          <w:szCs w:val="32"/>
        </w:rPr>
        <w:t>构</w:t>
      </w:r>
      <w:r>
        <w:rPr>
          <w:rFonts w:hint="eastAsia" w:eastAsia="方正仿宋_GBK"/>
          <w:sz w:val="32"/>
          <w:szCs w:val="32"/>
        </w:rPr>
        <w:t>）</w:t>
      </w:r>
      <w:r>
        <w:rPr>
          <w:rFonts w:eastAsia="方正仿宋_GBK"/>
          <w:sz w:val="32"/>
          <w:szCs w:val="32"/>
        </w:rPr>
        <w:t>筑物和水上浮动设施；</w:t>
      </w:r>
    </w:p>
    <w:p>
      <w:pPr>
        <w:spacing w:line="600" w:lineRule="exact"/>
        <w:ind w:firstLine="640" w:firstLineChars="200"/>
        <w:rPr>
          <w:rFonts w:eastAsia="方正仿宋_GBK"/>
          <w:sz w:val="32"/>
          <w:szCs w:val="32"/>
        </w:rPr>
      </w:pPr>
      <w:r>
        <w:rPr>
          <w:rFonts w:eastAsia="方正仿宋_GBK"/>
          <w:sz w:val="32"/>
          <w:szCs w:val="32"/>
        </w:rPr>
        <w:t>（三）利用船只、排筏、垂钓房以及其它水上设施入湖垂钓;</w:t>
      </w:r>
    </w:p>
    <w:p>
      <w:pPr>
        <w:spacing w:line="600" w:lineRule="exact"/>
        <w:ind w:firstLine="640" w:firstLineChars="200"/>
        <w:rPr>
          <w:rFonts w:eastAsia="方正仿宋_GBK"/>
          <w:sz w:val="32"/>
          <w:szCs w:val="32"/>
        </w:rPr>
      </w:pPr>
      <w:r>
        <w:rPr>
          <w:rFonts w:eastAsia="方正仿宋_GBK"/>
          <w:sz w:val="32"/>
          <w:szCs w:val="32"/>
        </w:rPr>
        <w:t>（四）在桥梁、码头等危险地段垂钓；</w:t>
      </w:r>
    </w:p>
    <w:p>
      <w:pPr>
        <w:spacing w:line="600" w:lineRule="exact"/>
        <w:ind w:firstLine="640" w:firstLineChars="200"/>
        <w:rPr>
          <w:rFonts w:eastAsia="方正仿宋_GBK"/>
          <w:sz w:val="32"/>
          <w:szCs w:val="32"/>
        </w:rPr>
      </w:pPr>
      <w:r>
        <w:rPr>
          <w:rFonts w:eastAsia="方正仿宋_GBK"/>
          <w:sz w:val="32"/>
          <w:szCs w:val="32"/>
        </w:rPr>
        <w:t>（五）多线多钩、长线多钩、单线多钩等垂钓行为；</w:t>
      </w:r>
    </w:p>
    <w:p>
      <w:pPr>
        <w:spacing w:line="600" w:lineRule="exact"/>
        <w:ind w:firstLine="640" w:firstLineChars="200"/>
        <w:rPr>
          <w:rFonts w:eastAsia="方正仿宋_GBK"/>
          <w:sz w:val="32"/>
          <w:szCs w:val="32"/>
        </w:rPr>
      </w:pPr>
      <w:r>
        <w:rPr>
          <w:rFonts w:eastAsia="方正仿宋_GBK"/>
          <w:sz w:val="32"/>
          <w:szCs w:val="32"/>
        </w:rPr>
        <w:t>（六）一人多竿、空钩延绳钓、武斗竿等垂钓行为；</w:t>
      </w:r>
    </w:p>
    <w:p>
      <w:pPr>
        <w:spacing w:line="600" w:lineRule="exact"/>
        <w:ind w:firstLine="640" w:firstLineChars="200"/>
        <w:rPr>
          <w:rFonts w:eastAsia="方正仿宋_GBK"/>
          <w:sz w:val="32"/>
          <w:szCs w:val="32"/>
        </w:rPr>
      </w:pPr>
      <w:r>
        <w:rPr>
          <w:rFonts w:eastAsia="方正仿宋_GBK"/>
          <w:sz w:val="32"/>
          <w:szCs w:val="32"/>
        </w:rPr>
        <w:t>（七）使用探鱼仪、鱼枪、电鱼器等手段钓鱼、射鱼、电鱼、炸鱼；</w:t>
      </w:r>
    </w:p>
    <w:p>
      <w:pPr>
        <w:spacing w:line="600" w:lineRule="exact"/>
        <w:ind w:firstLine="640" w:firstLineChars="200"/>
        <w:rPr>
          <w:rFonts w:eastAsia="方正仿宋_GBK"/>
          <w:sz w:val="32"/>
          <w:szCs w:val="32"/>
        </w:rPr>
      </w:pPr>
      <w:r>
        <w:rPr>
          <w:rFonts w:eastAsia="方正仿宋_GBK"/>
          <w:sz w:val="32"/>
          <w:szCs w:val="32"/>
        </w:rPr>
        <w:t>（八）使用含有毒有害物质的钓饵、窝料和添加剂及鱼虾类活体水生生物饵料；</w:t>
      </w:r>
    </w:p>
    <w:p>
      <w:pPr>
        <w:spacing w:line="600" w:lineRule="exact"/>
        <w:ind w:firstLine="640" w:firstLineChars="200"/>
        <w:rPr>
          <w:rFonts w:eastAsia="方正仿宋_GBK"/>
          <w:sz w:val="32"/>
          <w:szCs w:val="32"/>
        </w:rPr>
      </w:pPr>
      <w:r>
        <w:rPr>
          <w:rFonts w:eastAsia="方正仿宋_GBK"/>
          <w:sz w:val="32"/>
          <w:szCs w:val="32"/>
        </w:rPr>
        <w:t>（九）向水体投放外来生物进行诱鱼垂钓；</w:t>
      </w:r>
    </w:p>
    <w:p>
      <w:pPr>
        <w:spacing w:line="600" w:lineRule="exact"/>
        <w:ind w:firstLine="640" w:firstLineChars="200"/>
        <w:rPr>
          <w:rFonts w:eastAsia="方正仿宋_GBK"/>
          <w:sz w:val="32"/>
          <w:szCs w:val="32"/>
        </w:rPr>
      </w:pPr>
      <w:r>
        <w:rPr>
          <w:rFonts w:eastAsia="方正仿宋_GBK"/>
          <w:sz w:val="32"/>
          <w:szCs w:val="32"/>
        </w:rPr>
        <w:t>（十）钓捕国家及重庆市保护动物、怀卵亲体；</w:t>
      </w:r>
    </w:p>
    <w:p>
      <w:pPr>
        <w:spacing w:line="600" w:lineRule="exact"/>
        <w:ind w:firstLine="640" w:firstLineChars="200"/>
        <w:rPr>
          <w:rFonts w:eastAsia="方正仿宋_GBK"/>
          <w:sz w:val="32"/>
          <w:szCs w:val="32"/>
        </w:rPr>
      </w:pPr>
      <w:r>
        <w:rPr>
          <w:rFonts w:eastAsia="方正仿宋_GBK"/>
          <w:sz w:val="32"/>
          <w:szCs w:val="32"/>
        </w:rPr>
        <w:t>（十一）向汉丰湖水域或沿湖岸线乱扔垃圾；</w:t>
      </w:r>
    </w:p>
    <w:p>
      <w:pPr>
        <w:spacing w:line="600" w:lineRule="exact"/>
        <w:ind w:firstLine="640" w:firstLineChars="200"/>
        <w:rPr>
          <w:rFonts w:eastAsia="方正仿宋_GBK"/>
          <w:sz w:val="32"/>
          <w:szCs w:val="32"/>
        </w:rPr>
      </w:pPr>
      <w:r>
        <w:rPr>
          <w:rFonts w:eastAsia="方正仿宋_GBK"/>
          <w:sz w:val="32"/>
          <w:szCs w:val="32"/>
        </w:rPr>
        <w:t>（十二）法律、法规禁止的其他行为。</w:t>
      </w:r>
    </w:p>
    <w:p>
      <w:pPr>
        <w:spacing w:line="600" w:lineRule="exact"/>
        <w:ind w:firstLine="640" w:firstLineChars="200"/>
        <w:rPr>
          <w:rFonts w:eastAsia="方正仿宋_GBK"/>
          <w:sz w:val="32"/>
          <w:szCs w:val="32"/>
        </w:rPr>
      </w:pPr>
      <w:r>
        <w:rPr>
          <w:rFonts w:eastAsia="方正仿宋_GBK"/>
          <w:sz w:val="32"/>
          <w:szCs w:val="32"/>
        </w:rPr>
        <w:t>五、误捕误钓国家及重庆市保护动物、怀卵亲体必须及时放回原水体。</w:t>
      </w:r>
    </w:p>
    <w:p>
      <w:pPr>
        <w:spacing w:line="600" w:lineRule="exact"/>
        <w:ind w:firstLine="640" w:firstLineChars="200"/>
        <w:rPr>
          <w:rFonts w:eastAsia="方正仿宋_GBK"/>
          <w:sz w:val="32"/>
          <w:szCs w:val="32"/>
        </w:rPr>
      </w:pPr>
      <w:r>
        <w:rPr>
          <w:rFonts w:eastAsia="方正仿宋_GBK"/>
          <w:sz w:val="32"/>
          <w:szCs w:val="32"/>
        </w:rPr>
        <w:t>六、提倡文明安全垂钓，垂钓过程中，垂钓者承担自身安全主体责任，做好自身安全防护工作；垂钓结束后，垂钓者应及时清理垃圾，自觉爱护</w:t>
      </w:r>
      <w:r>
        <w:rPr>
          <w:rFonts w:hint="eastAsia" w:eastAsia="方正仿宋_GBK"/>
          <w:sz w:val="32"/>
          <w:szCs w:val="32"/>
        </w:rPr>
        <w:t>汉丰湖生态</w:t>
      </w:r>
      <w:r>
        <w:rPr>
          <w:rFonts w:eastAsia="方正仿宋_GBK"/>
          <w:sz w:val="32"/>
          <w:szCs w:val="32"/>
        </w:rPr>
        <w:t>环境。</w:t>
      </w:r>
    </w:p>
    <w:p>
      <w:pPr>
        <w:spacing w:line="600" w:lineRule="exact"/>
        <w:ind w:firstLine="640" w:firstLineChars="200"/>
        <w:rPr>
          <w:rFonts w:eastAsia="方正仿宋_GBK"/>
          <w:sz w:val="32"/>
          <w:szCs w:val="32"/>
        </w:rPr>
      </w:pPr>
      <w:r>
        <w:rPr>
          <w:rFonts w:eastAsia="方正仿宋_GBK"/>
          <w:sz w:val="32"/>
          <w:szCs w:val="32"/>
        </w:rPr>
        <w:t>七、违反本通告规定的，由相关职能部门按照法律法规的规定，依法查处；涉嫌犯罪的，移送司法机关依法追究刑事责任。</w:t>
      </w:r>
    </w:p>
    <w:p>
      <w:pPr>
        <w:spacing w:line="600" w:lineRule="exact"/>
        <w:ind w:firstLine="640" w:firstLineChars="200"/>
        <w:rPr>
          <w:rFonts w:eastAsia="方正仿宋_GBK"/>
          <w:sz w:val="32"/>
          <w:szCs w:val="32"/>
        </w:rPr>
      </w:pPr>
      <w:r>
        <w:rPr>
          <w:rFonts w:eastAsia="方正仿宋_GBK"/>
          <w:sz w:val="32"/>
          <w:szCs w:val="32"/>
        </w:rPr>
        <w:t>八、欢迎广大群众对汉丰湖水域垂钓行为进行监督，监督电话：汉丰湖管委会81750605，区农业农村委52280533</w:t>
      </w:r>
      <w:r>
        <w:rPr>
          <w:rFonts w:hint="eastAsia" w:eastAsia="方正仿宋_GBK"/>
          <w:sz w:val="32"/>
          <w:szCs w:val="32"/>
        </w:rPr>
        <w:t>，</w:t>
      </w:r>
      <w:r>
        <w:rPr>
          <w:rFonts w:eastAsia="方正仿宋_GBK"/>
          <w:sz w:val="32"/>
          <w:szCs w:val="32"/>
        </w:rPr>
        <w:t>区城管局52688003，</w:t>
      </w:r>
      <w:r>
        <w:rPr>
          <w:rFonts w:hint="eastAsia" w:eastAsia="方正仿宋_GBK"/>
          <w:sz w:val="32"/>
          <w:szCs w:val="32"/>
        </w:rPr>
        <w:t>区生态环境局52116111，区林业局52661152</w:t>
      </w:r>
      <w:r>
        <w:rPr>
          <w:rFonts w:eastAsia="方正仿宋_GBK"/>
          <w:sz w:val="32"/>
          <w:szCs w:val="32"/>
        </w:rPr>
        <w:t>。</w:t>
      </w:r>
    </w:p>
    <w:p>
      <w:pPr>
        <w:spacing w:line="600" w:lineRule="exact"/>
        <w:ind w:firstLine="640" w:firstLineChars="200"/>
        <w:rPr>
          <w:rFonts w:hint="eastAsia" w:eastAsia="方正仿宋_GBK"/>
          <w:sz w:val="32"/>
          <w:szCs w:val="32"/>
        </w:rPr>
      </w:pPr>
      <w:r>
        <w:rPr>
          <w:rFonts w:eastAsia="方正仿宋_GBK"/>
          <w:sz w:val="32"/>
          <w:szCs w:val="32"/>
        </w:rPr>
        <w:t>九、本通告自公布之日起施行</w:t>
      </w:r>
      <w:r>
        <w:rPr>
          <w:rFonts w:hint="eastAsia" w:eastAsia="方正仿宋_GBK"/>
          <w:sz w:val="32"/>
          <w:szCs w:val="32"/>
        </w:rPr>
        <w:t>。</w:t>
      </w:r>
    </w:p>
    <w:p>
      <w:pPr>
        <w:spacing w:line="600" w:lineRule="exact"/>
        <w:ind w:firstLine="640" w:firstLineChars="200"/>
        <w:rPr>
          <w:rFonts w:hint="eastAsia" w:eastAsia="方正仿宋_GBK"/>
          <w:sz w:val="32"/>
          <w:szCs w:val="32"/>
        </w:rPr>
      </w:pPr>
    </w:p>
    <w:p>
      <w:pPr>
        <w:spacing w:line="600" w:lineRule="exact"/>
        <w:ind w:firstLine="640" w:firstLineChars="200"/>
        <w:rPr>
          <w:rFonts w:hint="eastAsia" w:eastAsia="方正仿宋_GBK"/>
          <w:sz w:val="32"/>
          <w:szCs w:val="32"/>
        </w:rPr>
      </w:pPr>
    </w:p>
    <w:p>
      <w:pPr>
        <w:spacing w:line="600" w:lineRule="exact"/>
        <w:jc w:val="left"/>
        <w:rPr>
          <w:rFonts w:hint="eastAsia" w:eastAsia="方正仿宋_GBK"/>
          <w:sz w:val="32"/>
          <w:szCs w:val="32"/>
        </w:rPr>
      </w:pPr>
      <w:r>
        <w:rPr>
          <w:rFonts w:hint="eastAsia" w:eastAsia="方正仿宋_GBK"/>
          <w:spacing w:val="-28"/>
          <w:sz w:val="32"/>
          <w:szCs w:val="32"/>
        </w:rPr>
        <w:t>重庆市开州区汉丰湖管理委员会</w:t>
      </w:r>
      <w:r>
        <w:rPr>
          <w:rFonts w:hint="eastAsia" w:eastAsia="方正仿宋_GBK"/>
          <w:sz w:val="32"/>
          <w:szCs w:val="32"/>
        </w:rPr>
        <w:t xml:space="preserve">      </w:t>
      </w:r>
      <w:r>
        <w:rPr>
          <w:rFonts w:hint="eastAsia" w:eastAsia="方正仿宋_GBK"/>
          <w:spacing w:val="-11"/>
          <w:sz w:val="32"/>
          <w:szCs w:val="32"/>
        </w:rPr>
        <w:t>重庆市开州区农业农村委员会</w:t>
      </w:r>
    </w:p>
    <w:p>
      <w:pPr>
        <w:spacing w:line="600" w:lineRule="exact"/>
        <w:jc w:val="left"/>
        <w:rPr>
          <w:rFonts w:hint="eastAsia" w:eastAsia="方正仿宋_GBK"/>
          <w:sz w:val="32"/>
          <w:szCs w:val="32"/>
        </w:rPr>
      </w:pPr>
    </w:p>
    <w:p>
      <w:pPr>
        <w:spacing w:line="600" w:lineRule="exact"/>
        <w:jc w:val="left"/>
        <w:rPr>
          <w:rFonts w:hint="eastAsia" w:eastAsia="方正仿宋_GBK"/>
          <w:sz w:val="32"/>
          <w:szCs w:val="32"/>
        </w:rPr>
      </w:pPr>
      <w:r>
        <w:rPr>
          <w:rFonts w:hint="eastAsia" w:eastAsia="方正仿宋_GBK"/>
          <w:sz w:val="32"/>
          <w:szCs w:val="32"/>
        </w:rPr>
        <w:t>重庆市开州区城市管理局        重庆市开州区生态环境局</w:t>
      </w:r>
    </w:p>
    <w:p>
      <w:pPr>
        <w:spacing w:line="600" w:lineRule="exact"/>
        <w:ind w:firstLine="4800" w:firstLineChars="1500"/>
        <w:jc w:val="left"/>
        <w:rPr>
          <w:rFonts w:hint="eastAsia" w:eastAsia="方正仿宋_GBK"/>
          <w:sz w:val="32"/>
          <w:szCs w:val="32"/>
        </w:rPr>
      </w:pPr>
    </w:p>
    <w:p>
      <w:pPr>
        <w:spacing w:line="600" w:lineRule="exact"/>
        <w:jc w:val="left"/>
        <w:rPr>
          <w:rFonts w:hint="eastAsia" w:eastAsia="方正仿宋_GBK"/>
          <w:sz w:val="32"/>
          <w:szCs w:val="32"/>
        </w:rPr>
      </w:pPr>
      <w:r>
        <w:rPr>
          <w:rFonts w:hint="eastAsia" w:eastAsia="方正仿宋_GBK"/>
          <w:spacing w:val="20"/>
          <w:sz w:val="32"/>
          <w:szCs w:val="32"/>
        </w:rPr>
        <w:t>重庆市开州区林业局        重庆市开州区公安局</w:t>
      </w:r>
    </w:p>
    <w:p>
      <w:pPr>
        <w:pStyle w:val="2"/>
        <w:rPr>
          <w:rFonts w:hint="eastAsi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eastAsia="方正仿宋_GBK"/>
          <w:sz w:val="32"/>
          <w:szCs w:val="32"/>
        </w:rPr>
        <w:t>2020年6月30日</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0288;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pPr>
      <w:pStyle w:val="6"/>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32"/>
        <w:lang w:val="en-US" w:eastAsia="zh-CN"/>
      </w:rPr>
      <w:t>重庆市开州区农业农村委员会</w:t>
    </w:r>
    <w:r>
      <w:rPr>
        <w:rFonts w:hint="eastAsia" w:ascii="宋体" w:hAnsi="宋体" w:cs="宋体"/>
        <w:b/>
        <w:bCs/>
        <w:color w:val="005192"/>
        <w:sz w:val="32"/>
        <w:szCs w:val="32"/>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59264;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重庆市开州区农业农村委员会</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4YTY0MDQ2NDJjNDE4YWRmYWFhNTRhMTFlYzJiM2IifQ=="/>
  </w:docVars>
  <w:rsids>
    <w:rsidRoot w:val="00172A27"/>
    <w:rsid w:val="00050D4B"/>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1E7400B2"/>
    <w:rsid w:val="22440422"/>
    <w:rsid w:val="22BB4BBB"/>
    <w:rsid w:val="25EB1AF4"/>
    <w:rsid w:val="2DD05FE1"/>
    <w:rsid w:val="2E854879"/>
    <w:rsid w:val="2EAE3447"/>
    <w:rsid w:val="31A15F24"/>
    <w:rsid w:val="359254A2"/>
    <w:rsid w:val="36FB1DF0"/>
    <w:rsid w:val="395347B5"/>
    <w:rsid w:val="39A232A0"/>
    <w:rsid w:val="39E745AA"/>
    <w:rsid w:val="3B5A6BBB"/>
    <w:rsid w:val="3CA154E3"/>
    <w:rsid w:val="3EDA13A6"/>
    <w:rsid w:val="3FF56C14"/>
    <w:rsid w:val="40DB0FE0"/>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542593"/>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C36273"/>
    <w:rsid w:val="76FDEB7C"/>
    <w:rsid w:val="79C65162"/>
    <w:rsid w:val="79EE7E31"/>
    <w:rsid w:val="7B8A4124"/>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1013</Words>
  <Characters>1060</Characters>
  <Lines>1</Lines>
  <Paragraphs>1</Paragraphs>
  <TotalTime>22</TotalTime>
  <ScaleCrop>false</ScaleCrop>
  <LinksUpToDate>false</LinksUpToDate>
  <CharactersWithSpaces>1083</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开州区农业农村委杨国辉</cp:lastModifiedBy>
  <cp:lastPrinted>2022-06-06T16:09:00Z</cp:lastPrinted>
  <dcterms:modified xsi:type="dcterms:W3CDTF">2023-05-26T08:50:19Z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48C61CB29D3F4D9384F5922CF0F7FFB4</vt:lpwstr>
  </property>
</Properties>
</file>