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1E477">
      <w:pPr>
        <w:jc w:val="left"/>
        <w:rPr>
          <w:rFonts w:ascii="仿宋_GB2312" w:eastAsia="仿宋_GB2312"/>
          <w:color w:val="FF0000"/>
          <w:w w:val="45"/>
          <w:szCs w:val="32"/>
        </w:rPr>
      </w:pPr>
    </w:p>
    <w:p w14:paraId="488DEA70">
      <w:pPr>
        <w:jc w:val="left"/>
        <w:rPr>
          <w:rFonts w:ascii="仿宋_GB2312" w:eastAsia="仿宋_GB2312"/>
          <w:color w:val="FF0000"/>
          <w:w w:val="45"/>
          <w:szCs w:val="32"/>
        </w:rPr>
      </w:pPr>
    </w:p>
    <w:p w14:paraId="10044E61">
      <w:pPr>
        <w:jc w:val="distribute"/>
        <w:rPr>
          <w:rFonts w:ascii="方正小标宋_GBK" w:eastAsia="方正小标宋_GBK"/>
          <w:b/>
          <w:color w:val="FF0000"/>
          <w:w w:val="30"/>
          <w:sz w:val="138"/>
          <w:szCs w:val="138"/>
        </w:rPr>
      </w:pPr>
      <w:r>
        <w:rPr>
          <w:rFonts w:hint="eastAsia" w:ascii="方正小标宋_GBK" w:eastAsia="方正小标宋_GBK"/>
          <w:b/>
          <w:color w:val="FF0000"/>
          <w:w w:val="30"/>
          <w:sz w:val="138"/>
          <w:szCs w:val="138"/>
        </w:rPr>
        <w:t>重庆市开州区铁桥镇中心卫生院</w:t>
      </w:r>
    </w:p>
    <w:p w14:paraId="0741AB7D">
      <w:pPr>
        <w:spacing w:line="560" w:lineRule="exact"/>
        <w:jc w:val="center"/>
        <w:rPr>
          <w:rFonts w:hint="eastAsia" w:ascii="方正仿宋_GBK" w:hAnsi="方正仿宋_GBK" w:eastAsia="方正仿宋_GBK" w:cs="方正仿宋_GBK"/>
          <w:sz w:val="32"/>
        </w:rPr>
      </w:pPr>
      <w:r>
        <w:rPr>
          <w:rFonts w:hint="eastAsia" w:ascii="仿宋_GB2312" w:eastAsia="仿宋_GB2312"/>
          <w:sz w:val="32"/>
          <w:szCs w:val="32"/>
        </w:rPr>
        <w:t xml:space="preserve">  </w:t>
      </w:r>
      <w:r>
        <w:rPr>
          <w:rFonts w:hint="eastAsia" w:ascii="方正仿宋_GBK" w:hAnsi="方正仿宋_GBK" w:eastAsia="方正仿宋_GBK" w:cs="方正仿宋_GBK"/>
          <w:sz w:val="32"/>
          <w:lang w:val="zh-CN"/>
        </w:rPr>
        <w:t>开州</w:t>
      </w:r>
      <w:r>
        <w:rPr>
          <w:rFonts w:hint="eastAsia" w:ascii="方正仿宋_GBK" w:hAnsi="方正仿宋_GBK" w:eastAsia="方正仿宋_GBK" w:cs="方正仿宋_GBK"/>
          <w:sz w:val="32"/>
        </w:rPr>
        <w:t>铁</w:t>
      </w:r>
      <w:r>
        <w:rPr>
          <w:rFonts w:hint="eastAsia" w:ascii="方正仿宋_GBK" w:hAnsi="方正仿宋_GBK" w:eastAsia="方正仿宋_GBK" w:cs="方正仿宋_GBK"/>
          <w:sz w:val="32"/>
          <w:lang w:val="zh-CN"/>
        </w:rPr>
        <w:t>卫文〔202</w:t>
      </w:r>
      <w:r>
        <w:rPr>
          <w:rFonts w:hint="eastAsia" w:ascii="方正仿宋_GBK" w:hAnsi="方正仿宋_GBK" w:eastAsia="方正仿宋_GBK" w:cs="方正仿宋_GBK"/>
          <w:sz w:val="32"/>
        </w:rPr>
        <w:t>6</w:t>
      </w:r>
      <w:r>
        <w:rPr>
          <w:rFonts w:hint="eastAsia" w:ascii="方正仿宋_GBK" w:hAnsi="方正仿宋_GBK" w:eastAsia="方正仿宋_GBK" w:cs="方正仿宋_GBK"/>
          <w:sz w:val="32"/>
          <w:lang w:val="zh-CN"/>
        </w:rPr>
        <w:t>〕</w:t>
      </w:r>
      <w:r>
        <w:rPr>
          <w:rFonts w:hint="eastAsia" w:ascii="方正仿宋_GBK" w:hAnsi="方正仿宋_GBK" w:eastAsia="方正仿宋_GBK" w:cs="方正仿宋_GBK"/>
          <w:sz w:val="32"/>
        </w:rPr>
        <w:t>7</w:t>
      </w:r>
      <w:r>
        <w:rPr>
          <w:rFonts w:hint="eastAsia" w:ascii="方正仿宋_GBK" w:hAnsi="方正仿宋_GBK" w:eastAsia="方正仿宋_GBK" w:cs="方正仿宋_GBK"/>
          <w:sz w:val="32"/>
          <w:lang w:val="zh-CN"/>
        </w:rPr>
        <w:t>号             签发人：</w:t>
      </w:r>
      <w:r>
        <w:rPr>
          <w:rFonts w:hint="eastAsia" w:ascii="方正仿宋_GBK" w:eastAsia="方正仿宋_GBK"/>
          <w:sz w:val="32"/>
          <w:szCs w:val="32"/>
        </w:rPr>
        <w:t>邱龙勇</w:t>
      </w:r>
    </w:p>
    <w:p w14:paraId="29D364BE">
      <w:pPr>
        <w:spacing w:line="40" w:lineRule="exact"/>
        <w:jc w:val="center"/>
        <w:rPr>
          <w:rFonts w:ascii="仿宋_GB2312" w:eastAsia="仿宋_GB2312"/>
          <w:szCs w:val="32"/>
        </w:rPr>
      </w:pPr>
    </w:p>
    <w:p w14:paraId="7602D27C">
      <w:pPr>
        <w:spacing w:line="40" w:lineRule="exact"/>
        <w:jc w:val="center"/>
        <w:rPr>
          <w:rFonts w:ascii="仿宋_GB2312" w:eastAsia="仿宋_GB2312"/>
          <w:szCs w:val="32"/>
        </w:rPr>
      </w:pPr>
    </w:p>
    <w:tbl>
      <w:tblPr>
        <w:tblStyle w:val="7"/>
        <w:tblW w:w="9060" w:type="dxa"/>
        <w:jc w:val="center"/>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Layout w:type="fixed"/>
        <w:tblCellMar>
          <w:top w:w="0" w:type="dxa"/>
          <w:left w:w="108" w:type="dxa"/>
          <w:bottom w:w="0" w:type="dxa"/>
          <w:right w:w="108" w:type="dxa"/>
        </w:tblCellMar>
      </w:tblPr>
      <w:tblGrid>
        <w:gridCol w:w="9060"/>
      </w:tblGrid>
      <w:tr w14:paraId="5CF625F1">
        <w:tblPrEx>
          <w:tblBorders>
            <w:top w:val="single" w:color="FF0000" w:sz="24" w:space="0"/>
            <w:left w:val="none" w:color="auto" w:sz="0" w:space="0"/>
            <w:bottom w:val="none" w:color="auto" w:sz="0" w:space="0"/>
            <w:right w:val="none" w:color="auto" w:sz="0" w:space="0"/>
            <w:insideH w:val="single" w:color="FF0000" w:sz="18" w:space="0"/>
            <w:insideV w:val="single" w:color="FF0000" w:sz="18" w:space="0"/>
          </w:tblBorders>
          <w:tblCellMar>
            <w:top w:w="0" w:type="dxa"/>
            <w:left w:w="108" w:type="dxa"/>
            <w:bottom w:w="0" w:type="dxa"/>
            <w:right w:w="108" w:type="dxa"/>
          </w:tblCellMar>
        </w:tblPrEx>
        <w:trPr>
          <w:jc w:val="center"/>
        </w:trPr>
        <w:tc>
          <w:tcPr>
            <w:tcW w:w="9060" w:type="dxa"/>
            <w:tcBorders>
              <w:top w:val="single" w:color="FF0000" w:sz="24" w:space="0"/>
              <w:left w:val="nil"/>
              <w:bottom w:val="nil"/>
              <w:right w:val="nil"/>
            </w:tcBorders>
          </w:tcPr>
          <w:p w14:paraId="2D98ADB6">
            <w:pPr>
              <w:spacing w:line="560" w:lineRule="exact"/>
              <w:jc w:val="center"/>
              <w:rPr>
                <w:rFonts w:ascii="方正小标宋简体" w:eastAsia="方正小标宋简体"/>
                <w:sz w:val="44"/>
                <w:szCs w:val="44"/>
              </w:rPr>
            </w:pPr>
          </w:p>
        </w:tc>
      </w:tr>
    </w:tbl>
    <w:p w14:paraId="1018C10A">
      <w:pPr>
        <w:pStyle w:val="5"/>
        <w:spacing w:line="620" w:lineRule="exact"/>
        <w:ind w:firstLine="0" w:firstLineChars="0"/>
        <w:jc w:val="center"/>
        <w:rPr>
          <w:rFonts w:hint="eastAsia" w:ascii="方正小标宋_GBK" w:hAnsi="Times New Roman" w:eastAsia="方正小标宋_GBK" w:cs="Times New Roman"/>
          <w:szCs w:val="32"/>
        </w:rPr>
      </w:pPr>
      <w:r>
        <w:rPr>
          <w:rFonts w:hint="eastAsia" w:ascii="方正小标宋_GBK" w:hAnsi="Times New Roman" w:eastAsia="方正小标宋_GBK" w:cs="Times New Roman"/>
          <w:color w:val="000000"/>
          <w:sz w:val="44"/>
          <w:szCs w:val="44"/>
        </w:rPr>
        <w:t>重庆市开州区铁桥镇中心卫生院</w:t>
      </w:r>
    </w:p>
    <w:p w14:paraId="19846EE0">
      <w:pPr>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关于2026年部门预算情况公开的公示</w:t>
      </w:r>
    </w:p>
    <w:p w14:paraId="78287BFA">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按照有关财政预算公开的部署和要求，依据《中华人民共和国政府信息公开条例》（国务院令第492号）和重庆市开州区卫生健康委员会《关于转下达2026年各单位预算批复的通知》（开州卫发〔2026〕13号）,现将重庆市开州区铁桥镇中心卫生院2026年部门预算批复情况公开如下：</w:t>
      </w:r>
    </w:p>
    <w:p w14:paraId="4FFD7F9E">
      <w:pPr>
        <w:jc w:val="center"/>
        <w:rPr>
          <w:rFonts w:ascii="Times New Roman" w:hAnsi="Times New Roman" w:eastAsia="方正黑体_GBK" w:cs="Times New Roman"/>
          <w:sz w:val="32"/>
          <w:szCs w:val="32"/>
        </w:rPr>
      </w:pPr>
    </w:p>
    <w:p w14:paraId="44B90F46">
      <w:pPr>
        <w:jc w:val="center"/>
        <w:rPr>
          <w:rFonts w:ascii="Times New Roman" w:hAnsi="Times New Roman" w:eastAsia="方正黑体_GBK" w:cs="Times New Roman"/>
          <w:sz w:val="32"/>
          <w:szCs w:val="32"/>
        </w:rPr>
      </w:pPr>
    </w:p>
    <w:p w14:paraId="43074C90">
      <w:pPr>
        <w:jc w:val="center"/>
        <w:rPr>
          <w:rFonts w:ascii="Times New Roman" w:hAnsi="Times New Roman" w:eastAsia="方正小标宋_GBK" w:cs="Times New Roman"/>
          <w:sz w:val="44"/>
          <w:szCs w:val="44"/>
        </w:rPr>
      </w:pPr>
    </w:p>
    <w:p w14:paraId="1A153166">
      <w:pPr>
        <w:jc w:val="center"/>
        <w:rPr>
          <w:rFonts w:ascii="Times New Roman" w:hAnsi="Times New Roman" w:eastAsia="方正小标宋_GBK" w:cs="Times New Roman"/>
          <w:sz w:val="44"/>
          <w:szCs w:val="44"/>
        </w:rPr>
      </w:pPr>
    </w:p>
    <w:p w14:paraId="5A1B5C73">
      <w:pPr>
        <w:jc w:val="center"/>
        <w:rPr>
          <w:rFonts w:ascii="Times New Roman" w:hAnsi="Times New Roman" w:eastAsia="方正小标宋_GBK" w:cs="Times New Roman"/>
          <w:sz w:val="44"/>
          <w:szCs w:val="44"/>
        </w:rPr>
      </w:pPr>
    </w:p>
    <w:p w14:paraId="2378D909">
      <w:pPr>
        <w:jc w:val="center"/>
        <w:rPr>
          <w:rFonts w:ascii="Times New Roman" w:hAnsi="Times New Roman" w:eastAsia="方正小标宋_GBK" w:cs="Times New Roman"/>
          <w:sz w:val="44"/>
          <w:szCs w:val="44"/>
        </w:rPr>
      </w:pPr>
    </w:p>
    <w:p w14:paraId="055F007B">
      <w:pPr>
        <w:jc w:val="center"/>
        <w:rPr>
          <w:rFonts w:ascii="Times New Roman" w:hAnsi="Times New Roman" w:eastAsia="方正小标宋_GBK" w:cs="Times New Roman"/>
          <w:sz w:val="44"/>
          <w:szCs w:val="44"/>
        </w:rPr>
      </w:pPr>
    </w:p>
    <w:p w14:paraId="3DFB7FC2">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00A5C141">
      <w:pPr>
        <w:rPr>
          <w:rFonts w:ascii="Times New Roman" w:hAnsi="Times New Roman" w:cs="Times New Roman"/>
        </w:rPr>
      </w:pPr>
    </w:p>
    <w:p w14:paraId="3E81DE0B">
      <w:pPr>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第一部分：2026年部门预算情况说明</w:t>
      </w:r>
    </w:p>
    <w:p w14:paraId="4F9A7219">
      <w:pPr>
        <w:rPr>
          <w:rFonts w:ascii="Times New Roman" w:hAnsi="Times New Roman" w:cs="Times New Roman"/>
        </w:rPr>
      </w:pPr>
    </w:p>
    <w:p w14:paraId="535BBB21">
      <w:pPr>
        <w:spacing w:line="6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一、单位基本情况</w:t>
      </w:r>
    </w:p>
    <w:p w14:paraId="05AE8298">
      <w:pPr>
        <w:spacing w:line="6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二、部门收支总体情况</w:t>
      </w:r>
    </w:p>
    <w:p w14:paraId="78449981">
      <w:pPr>
        <w:spacing w:line="6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三、部门预算情况说明</w:t>
      </w:r>
    </w:p>
    <w:p w14:paraId="0646E43D">
      <w:pPr>
        <w:spacing w:line="6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四、“三公”经费情况说明</w:t>
      </w:r>
    </w:p>
    <w:p w14:paraId="3B973FCB">
      <w:pPr>
        <w:spacing w:line="600"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五、其他重要事项的情况说明</w:t>
      </w:r>
    </w:p>
    <w:p w14:paraId="506FF652">
      <w:pPr>
        <w:ind w:firstLine="640" w:firstLineChars="200"/>
        <w:rPr>
          <w:rFonts w:ascii="方正黑体_GBK" w:hAnsi="Times New Roman" w:eastAsia="方正黑体_GBK" w:cs="Times New Roman"/>
          <w:sz w:val="32"/>
          <w:szCs w:val="32"/>
        </w:rPr>
      </w:pPr>
      <w:r>
        <w:rPr>
          <w:rFonts w:hint="eastAsia" w:ascii="方正仿宋_GBK" w:hAnsi="Times New Roman" w:eastAsia="方正仿宋_GBK" w:cs="Times New Roman"/>
          <w:sz w:val="32"/>
          <w:szCs w:val="32"/>
        </w:rPr>
        <w:t>六、专业性名词解释</w:t>
      </w:r>
    </w:p>
    <w:p w14:paraId="2BDEB44E">
      <w:pPr>
        <w:ind w:firstLine="640" w:firstLineChars="200"/>
        <w:rPr>
          <w:rFonts w:ascii="方正黑体_GBK" w:hAnsi="Times New Roman" w:eastAsia="方正黑体_GBK" w:cs="Times New Roman"/>
          <w:sz w:val="32"/>
          <w:szCs w:val="32"/>
        </w:rPr>
      </w:pPr>
      <w:r>
        <w:rPr>
          <w:rFonts w:ascii="方正黑体_GBK" w:hAnsi="Times New Roman" w:eastAsia="方正黑体_GBK" w:cs="Times New Roman"/>
          <w:sz w:val="32"/>
          <w:szCs w:val="32"/>
        </w:rPr>
        <w:t>第二部分：2026年部门预算公开报表</w:t>
      </w:r>
    </w:p>
    <w:p w14:paraId="227088EA">
      <w:pPr>
        <w:rPr>
          <w:rFonts w:ascii="Times New Roman" w:hAnsi="Times New Roman" w:cs="Times New Roman"/>
        </w:rPr>
      </w:pPr>
    </w:p>
    <w:p w14:paraId="3E4299A9">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表1、重庆市开州区铁桥镇中心卫生院收支预算总表</w:t>
      </w:r>
    </w:p>
    <w:p w14:paraId="3AA1CECE">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表2、重庆市开州区铁桥镇中心卫生院收入总表</w:t>
      </w:r>
    </w:p>
    <w:p w14:paraId="5F020806">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表3、重庆市开州区铁桥镇中心卫生院本年支出预算总表</w:t>
      </w:r>
    </w:p>
    <w:p w14:paraId="7E7B0129">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表4、重庆市开州区铁桥镇中心卫生院财政拨款收支预算总表</w:t>
      </w:r>
    </w:p>
    <w:p w14:paraId="3C6A3260">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表5、重庆市开州区铁桥镇中心卫生院本年一般公共预算支出预算表</w:t>
      </w:r>
    </w:p>
    <w:p w14:paraId="6B210446">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表6、重庆市开州区铁桥镇中心卫生院一般公共预算基本支出预算表</w:t>
      </w:r>
    </w:p>
    <w:p w14:paraId="1CC071AC">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表7、重庆市开州区铁桥镇中心卫生院一般公共预算“三公”经费支出预算表</w:t>
      </w:r>
    </w:p>
    <w:p w14:paraId="14A2C6C5">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表8、重庆市开州区铁桥镇中心卫生院政府性基金预算支出预算表</w:t>
      </w:r>
    </w:p>
    <w:p w14:paraId="4E61077E">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表9、重庆市开州区铁桥镇中心卫生院国有资本经营预算支出预算表</w:t>
      </w:r>
    </w:p>
    <w:p w14:paraId="002EA8E5">
      <w:pPr>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表10、重庆市开州区铁桥镇中心卫生院项目支出表</w:t>
      </w:r>
    </w:p>
    <w:p w14:paraId="7449D8D0">
      <w:pPr>
        <w:ind w:firstLine="640" w:firstLineChars="200"/>
        <w:rPr>
          <w:rFonts w:ascii="Times New Roman" w:hAnsi="Times New Roman" w:eastAsia="方正仿宋_GBK" w:cs="Times New Roman"/>
          <w:sz w:val="32"/>
          <w:szCs w:val="32"/>
        </w:rPr>
      </w:pPr>
      <w:r>
        <w:rPr>
          <w:rFonts w:hint="eastAsia" w:ascii="方正仿宋_GBK" w:hAnsi="Times New Roman" w:eastAsia="方正仿宋_GBK" w:cs="Times New Roman"/>
          <w:sz w:val="32"/>
          <w:szCs w:val="32"/>
        </w:rPr>
        <w:t>表11、</w:t>
      </w:r>
      <w:r>
        <w:rPr>
          <w:rFonts w:hint="eastAsia" w:ascii="方正仿宋_GBK" w:hAnsi="Times New Roman" w:eastAsia="方正仿宋_GBK" w:cs="Times New Roman"/>
          <w:sz w:val="32"/>
          <w:szCs w:val="32"/>
          <w:lang w:val="en-US" w:eastAsia="zh-CN"/>
        </w:rPr>
        <w:t>2026年</w:t>
      </w:r>
      <w:r>
        <w:rPr>
          <w:rFonts w:hint="eastAsia" w:ascii="方正仿宋_GBK" w:hAnsi="Times New Roman" w:eastAsia="方正仿宋_GBK" w:cs="Times New Roman"/>
          <w:sz w:val="32"/>
          <w:szCs w:val="32"/>
        </w:rPr>
        <w:t>重庆市开州区铁桥镇中心卫生院项目绩效目标表</w:t>
      </w:r>
    </w:p>
    <w:p w14:paraId="030DEC81">
      <w:pPr>
        <w:rPr>
          <w:rFonts w:ascii="Times New Roman" w:hAnsi="Times New Roman" w:cs="Times New Roman"/>
        </w:rPr>
      </w:pPr>
    </w:p>
    <w:p w14:paraId="039AB23F">
      <w:pPr>
        <w:rPr>
          <w:rFonts w:ascii="Times New Roman" w:hAnsi="Times New Roman" w:cs="Times New Roman"/>
        </w:rPr>
      </w:pPr>
    </w:p>
    <w:p w14:paraId="252B731F">
      <w:pPr>
        <w:spacing w:line="600" w:lineRule="exact"/>
        <w:jc w:val="center"/>
        <w:rPr>
          <w:rFonts w:hint="eastAsia" w:ascii="方正小标宋_GBK" w:hAnsi="Times New Roman" w:eastAsia="方正小标宋_GBK" w:cs="Times New Roman"/>
          <w:sz w:val="44"/>
          <w:szCs w:val="44"/>
        </w:rPr>
      </w:pPr>
      <w:r>
        <w:rPr>
          <w:rFonts w:ascii="Times New Roman" w:hAnsi="Times New Roman" w:eastAsia="方正小标宋_GBK" w:cs="Times New Roman"/>
          <w:sz w:val="44"/>
          <w:szCs w:val="44"/>
        </w:rPr>
        <w:br w:type="page"/>
      </w:r>
      <w:r>
        <w:rPr>
          <w:rFonts w:hint="eastAsia" w:ascii="方正小标宋_GBK" w:hAnsi="Times New Roman" w:eastAsia="方正小标宋_GBK" w:cs="Times New Roman"/>
          <w:sz w:val="44"/>
          <w:szCs w:val="44"/>
        </w:rPr>
        <w:t>第一部分：2026年部门预算情况说明</w:t>
      </w:r>
    </w:p>
    <w:p w14:paraId="3EF3727D">
      <w:pPr>
        <w:spacing w:line="600" w:lineRule="exact"/>
        <w:ind w:firstLine="880" w:firstLineChars="200"/>
        <w:jc w:val="center"/>
        <w:rPr>
          <w:rFonts w:ascii="Times New Roman" w:hAnsi="Times New Roman" w:eastAsia="华文中宋" w:cs="Times New Roman"/>
          <w:sz w:val="44"/>
          <w:szCs w:val="44"/>
        </w:rPr>
      </w:pPr>
    </w:p>
    <w:p w14:paraId="10ED1272">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18D2F2A3">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5AC86DF7">
      <w:pPr>
        <w:spacing w:line="600" w:lineRule="exact"/>
        <w:ind w:firstLine="640" w:firstLineChars="200"/>
        <w:rPr>
          <w:rFonts w:ascii="方正仿宋_GBK" w:hAnsi="仿宋_GB2312" w:eastAsia="方正仿宋_GBK" w:cs="仿宋_GB2312"/>
          <w:sz w:val="32"/>
        </w:rPr>
      </w:pPr>
      <w:bookmarkStart w:id="0" w:name="OLE_LINK2"/>
      <w:r>
        <w:rPr>
          <w:rFonts w:hint="eastAsia" w:ascii="方正仿宋_GBK" w:hAnsi="方正仿宋_GBK" w:eastAsia="方正仿宋_GBK" w:cs="方正仿宋_GBK"/>
          <w:sz w:val="32"/>
          <w:szCs w:val="32"/>
        </w:rPr>
        <w:t>重庆市开州区铁桥镇中心卫生院是一所一级甲等综合性医院。主要职责是贯彻执行党和国家的农村卫生工作方针、政策及法律法规，为人民身体健康提供基本医疗、公共卫生以及医养结合服务。常见病、多发病的诊治与护理，卫生防疫、保健与健康教育；贯彻落实医养结合政策措施，开展医疗服务与养老服务相结合的有关工作；负责老年人医疗照护、慢性病康复、心理健康咨询与养老关怀服务。</w:t>
      </w:r>
    </w:p>
    <w:bookmarkEnd w:id="0"/>
    <w:p w14:paraId="36883421">
      <w:pPr>
        <w:pStyle w:val="27"/>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55B9D661">
      <w:pPr>
        <w:spacing w:line="600" w:lineRule="exact"/>
        <w:ind w:firstLine="640" w:firstLineChars="200"/>
        <w:rPr>
          <w:rFonts w:ascii="方正仿宋_GBK" w:hAnsi="方正仿宋_GBK" w:eastAsia="方正仿宋_GBK" w:cs="方正仿宋_GBK"/>
          <w:sz w:val="32"/>
          <w:szCs w:val="32"/>
        </w:rPr>
      </w:pPr>
      <w:bookmarkStart w:id="1" w:name="OLE_LINK3"/>
      <w:r>
        <w:rPr>
          <w:rFonts w:hint="eastAsia" w:ascii="方正仿宋_GBK" w:hAnsi="方正仿宋_GBK" w:eastAsia="方正仿宋_GBK" w:cs="方正仿宋_GBK"/>
          <w:sz w:val="32"/>
          <w:szCs w:val="32"/>
        </w:rPr>
        <w:t>重庆市开州区铁桥镇中心卫生院内设15个</w:t>
      </w:r>
      <w:r>
        <w:rPr>
          <w:rFonts w:ascii="方正仿宋_GBK" w:hAnsi="方正仿宋_GBK" w:eastAsia="方正仿宋_GBK" w:cs="方正仿宋_GBK"/>
          <w:sz w:val="32"/>
          <w:szCs w:val="32"/>
        </w:rPr>
        <w:t>机构处室</w:t>
      </w:r>
      <w:r>
        <w:rPr>
          <w:rFonts w:hint="eastAsia" w:ascii="方正仿宋_GBK" w:hAnsi="方正仿宋_GBK" w:eastAsia="方正仿宋_GBK" w:cs="方正仿宋_GBK"/>
          <w:sz w:val="32"/>
          <w:szCs w:val="32"/>
        </w:rPr>
        <w:t>，分别是内科、外科、妇（儿）科、中医科、康复理疗科、公共卫生管理科、放射科、检验科、心超科、胃镜室、口腔科、中（西）药房、财务科、院感科、医务科等。</w:t>
      </w:r>
    </w:p>
    <w:p w14:paraId="528D202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从预算单位构成看，本单位为二级预算单位，主管部门为重庆市开州区卫生健康委员会。</w:t>
      </w:r>
      <w:bookmarkEnd w:id="1"/>
    </w:p>
    <w:p w14:paraId="5D2669C5">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06850327">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方正仿宋_GBK" w:hAnsi="方正仿宋_GBK" w:eastAsia="方正仿宋_GBK" w:cs="方正仿宋_GBK"/>
          <w:sz w:val="32"/>
          <w:szCs w:val="32"/>
        </w:rPr>
        <w:t xml:space="preserve">2026年年初预算数 </w:t>
      </w:r>
      <w:r>
        <w:rPr>
          <w:rFonts w:hint="eastAsia" w:ascii="方正仿宋_GBK" w:hAnsi="方正仿宋_GBK" w:eastAsia="方正仿宋_GBK" w:cs="方正仿宋_GBK"/>
          <w:sz w:val="32"/>
          <w:szCs w:val="32"/>
        </w:rPr>
        <w:t>3806.46</w:t>
      </w:r>
      <w:r>
        <w:rPr>
          <w:rFonts w:ascii="方正仿宋_GBK" w:hAnsi="方正仿宋_GBK" w:eastAsia="方正仿宋_GBK" w:cs="方正仿宋_GBK"/>
          <w:sz w:val="32"/>
          <w:szCs w:val="32"/>
        </w:rPr>
        <w:t>万元，上年结转</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万元，其中：一般公共预算拨款收入</w:t>
      </w:r>
      <w:r>
        <w:rPr>
          <w:rFonts w:hint="eastAsia" w:ascii="方正仿宋_GBK" w:hAnsi="方正仿宋_GBK" w:eastAsia="方正仿宋_GBK" w:cs="方正仿宋_GBK"/>
          <w:sz w:val="32"/>
          <w:szCs w:val="32"/>
        </w:rPr>
        <w:t>1282.33</w:t>
      </w:r>
      <w:r>
        <w:rPr>
          <w:rFonts w:ascii="方正仿宋_GBK" w:hAnsi="方正仿宋_GBK" w:eastAsia="方正仿宋_GBK" w:cs="方正仿宋_GBK"/>
          <w:sz w:val="32"/>
          <w:szCs w:val="32"/>
        </w:rPr>
        <w:t>万元，上年结转</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万元，政府性基金预算拨款收入</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万元，上年结转</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万元，国有资本经营预算拨款收入</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万元，上年结转</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 xml:space="preserve">万元，事业收入 </w:t>
      </w:r>
      <w:r>
        <w:rPr>
          <w:rFonts w:hint="eastAsia" w:ascii="方正仿宋_GBK" w:hAnsi="方正仿宋_GBK" w:eastAsia="方正仿宋_GBK" w:cs="方正仿宋_GBK"/>
          <w:sz w:val="32"/>
          <w:szCs w:val="32"/>
        </w:rPr>
        <w:t>2524.12</w:t>
      </w:r>
      <w:r>
        <w:rPr>
          <w:rFonts w:ascii="方正仿宋_GBK" w:hAnsi="方正仿宋_GBK" w:eastAsia="方正仿宋_GBK" w:cs="方正仿宋_GBK"/>
          <w:sz w:val="32"/>
          <w:szCs w:val="32"/>
        </w:rPr>
        <w:t>万元，事业单位经营收入</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万元，其他收入</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万元。收入较2025年增加</w:t>
      </w:r>
      <w:r>
        <w:rPr>
          <w:rFonts w:hint="eastAsia" w:ascii="方正仿宋_GBK" w:hAnsi="方正仿宋_GBK" w:eastAsia="方正仿宋_GBK" w:cs="方正仿宋_GBK"/>
          <w:sz w:val="32"/>
          <w:szCs w:val="32"/>
        </w:rPr>
        <w:t>163.2</w:t>
      </w:r>
      <w:r>
        <w:rPr>
          <w:rFonts w:ascii="方正仿宋_GBK" w:hAnsi="方正仿宋_GBK" w:eastAsia="方正仿宋_GBK" w:cs="方正仿宋_GBK"/>
          <w:sz w:val="32"/>
          <w:szCs w:val="32"/>
        </w:rPr>
        <w:t>万元，主要是一般公共预算拨款增加</w:t>
      </w:r>
      <w:r>
        <w:rPr>
          <w:rFonts w:hint="eastAsia" w:ascii="方正仿宋_GBK" w:hAnsi="方正仿宋_GBK" w:eastAsia="方正仿宋_GBK" w:cs="方正仿宋_GBK"/>
          <w:sz w:val="32"/>
          <w:szCs w:val="32"/>
        </w:rPr>
        <w:t>331.58</w:t>
      </w:r>
      <w:r>
        <w:rPr>
          <w:rFonts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rPr>
        <w:t>，而事业收入预算减少168.3</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万元</w:t>
      </w:r>
      <w:r>
        <w:rPr>
          <w:rFonts w:ascii="方正仿宋_GBK" w:hAnsi="方正仿宋_GBK" w:eastAsia="方正仿宋_GBK" w:cs="方正仿宋_GBK"/>
          <w:sz w:val="32"/>
          <w:szCs w:val="32"/>
        </w:rPr>
        <w:t>。</w:t>
      </w:r>
    </w:p>
    <w:p w14:paraId="749D6D8B">
      <w:pPr>
        <w:spacing w:line="600" w:lineRule="exact"/>
        <w:ind w:firstLine="640" w:firstLineChars="200"/>
        <w:rPr>
          <w:rFonts w:hint="eastAsia" w:ascii="方正仿宋_GBK" w:hAnsi="Times New Roman" w:eastAsia="方正仿宋_GBK" w:cs="Times New Roman"/>
          <w:sz w:val="32"/>
        </w:rPr>
      </w:pPr>
      <w:r>
        <w:rPr>
          <w:rFonts w:ascii="Times New Roman" w:hAnsi="Times New Roman" w:eastAsia="方正楷体_GBK" w:cs="Times New Roman"/>
          <w:sz w:val="32"/>
        </w:rPr>
        <w:t>（二）支出预算：</w:t>
      </w:r>
      <w:r>
        <w:rPr>
          <w:rFonts w:hint="eastAsia" w:ascii="方正仿宋_GBK" w:hAnsi="Times New Roman" w:eastAsia="方正仿宋_GBK" w:cs="Times New Roman"/>
          <w:sz w:val="32"/>
        </w:rPr>
        <w:t>2026年年初预算数 3806.46万元，其中：一般公共服务支出预算 0万元，教育支出预算 0万元，社会保障和就业支出预算 358.45万元，卫生健康支出预算 3378.27万元，住房保障支出预算69.74 万元。支出预算较2025年增加163.2万元，主要是基本支出预算</w:t>
      </w:r>
      <w:r>
        <w:rPr>
          <w:rFonts w:hint="eastAsia" w:ascii="方正仿宋_GBK" w:eastAsia="方正仿宋_GBK"/>
          <w:sz w:val="32"/>
        </w:rPr>
        <w:t>减少121</w:t>
      </w:r>
      <w:r>
        <w:rPr>
          <w:rFonts w:hint="eastAsia" w:ascii="方正仿宋_GBK" w:hAnsi="Times New Roman" w:eastAsia="方正仿宋_GBK" w:cs="Times New Roman"/>
          <w:sz w:val="32"/>
        </w:rPr>
        <w:t>万元，项目支出预算增加284.2万元。</w:t>
      </w:r>
    </w:p>
    <w:p w14:paraId="47B19E28">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0CC12B6D">
      <w:pPr>
        <w:spacing w:line="600" w:lineRule="exact"/>
        <w:ind w:firstLine="640" w:firstLineChars="200"/>
        <w:rPr>
          <w:rFonts w:hint="eastAsia" w:ascii="方正仿宋_GBK" w:hAnsi="Times New Roman" w:eastAsia="方正仿宋_GBK" w:cs="Times New Roman"/>
          <w:sz w:val="32"/>
        </w:rPr>
      </w:pPr>
      <w:r>
        <w:rPr>
          <w:rFonts w:hint="eastAsia" w:ascii="方正仿宋_GBK" w:hAnsi="Times New Roman" w:eastAsia="方正仿宋_GBK" w:cs="Times New Roman"/>
          <w:sz w:val="32"/>
        </w:rPr>
        <w:t>2026年一般公共预算财政拨款收入1282.33万元，一般公共预算财政拨款支出1282.33万元，比2025年增加331.58万元。其中：基本支出 998.13 万元，比2025年增加47.38万元，</w:t>
      </w:r>
      <w:r>
        <w:rPr>
          <w:rFonts w:hint="default" w:ascii="Times New Roman" w:hAnsi="Times New Roman" w:eastAsia="方正仿宋_GBK" w:cs="Times New Roman"/>
          <w:sz w:val="32"/>
          <w:highlight w:val="none"/>
        </w:rPr>
        <w:t>主要原因是</w:t>
      </w:r>
      <w:r>
        <w:rPr>
          <w:rFonts w:hint="eastAsia" w:ascii="Times New Roman" w:hAnsi="Times New Roman" w:eastAsia="方正仿宋_GBK" w:cs="Times New Roman"/>
          <w:sz w:val="32"/>
          <w:lang w:eastAsia="zh-CN"/>
        </w:rPr>
        <w:t>人员增加</w:t>
      </w:r>
      <w:r>
        <w:rPr>
          <w:rFonts w:hint="default" w:ascii="Times New Roman" w:hAnsi="Times New Roman" w:eastAsia="方正仿宋_GBK" w:cs="Times New Roman"/>
          <w:sz w:val="32"/>
          <w:highlight w:val="none"/>
        </w:rPr>
        <w:t>等，主要用于保障</w:t>
      </w:r>
      <w:r>
        <w:rPr>
          <w:rFonts w:hint="default" w:ascii="Times New Roman" w:hAnsi="Times New Roman" w:eastAsia="方正仿宋_GBK" w:cs="Times New Roman"/>
          <w:sz w:val="32"/>
          <w:highlight w:val="none"/>
          <w:lang w:eastAsia="zh-CN"/>
        </w:rPr>
        <w:t>机关</w:t>
      </w:r>
      <w:r>
        <w:rPr>
          <w:rFonts w:hint="default" w:ascii="Times New Roman" w:hAnsi="Times New Roman" w:eastAsia="方正仿宋_GBK" w:cs="Times New Roman"/>
          <w:sz w:val="32"/>
          <w:highlight w:val="none"/>
        </w:rPr>
        <w:t>在职人员工资福利及社会保险缴费，退休人员补助等，保障部门正常运转的各项商品服务支出；</w:t>
      </w:r>
      <w:r>
        <w:rPr>
          <w:rFonts w:hint="eastAsia" w:ascii="方正仿宋_GBK" w:hAnsi="Times New Roman" w:eastAsia="方正仿宋_GBK" w:cs="Times New Roman"/>
          <w:sz w:val="32"/>
        </w:rPr>
        <w:t>项目支出284.2万元</w:t>
      </w:r>
      <w:r>
        <w:rPr>
          <w:rFonts w:hint="eastAsia" w:ascii="方正仿宋_GBK" w:hAnsi="Times New Roman" w:eastAsia="方正仿宋_GBK" w:cs="Times New Roman"/>
          <w:sz w:val="32"/>
          <w:lang w:eastAsia="zh-CN"/>
        </w:rPr>
        <w:t>，</w:t>
      </w:r>
      <w:r>
        <w:rPr>
          <w:rFonts w:hint="eastAsia" w:ascii="方正仿宋_GBK" w:hAnsi="Times New Roman" w:eastAsia="方正仿宋_GBK" w:cs="Times New Roman"/>
          <w:sz w:val="32"/>
        </w:rPr>
        <w:t>比2025年增加</w:t>
      </w:r>
      <w:r>
        <w:rPr>
          <w:rFonts w:hint="eastAsia" w:ascii="方正仿宋_GBK" w:hAnsi="Times New Roman" w:eastAsia="方正仿宋_GBK" w:cs="Times New Roman"/>
          <w:sz w:val="32"/>
          <w:lang w:val="en-US" w:eastAsia="zh-CN"/>
        </w:rPr>
        <w:t>284.2</w:t>
      </w:r>
      <w:r>
        <w:rPr>
          <w:rFonts w:hint="eastAsia" w:ascii="方正仿宋_GBK" w:hAnsi="Times New Roman" w:eastAsia="方正仿宋_GBK" w:cs="Times New Roman"/>
          <w:sz w:val="32"/>
        </w:rPr>
        <w:t>万元，主要原因是</w:t>
      </w:r>
      <w:bookmarkStart w:id="2" w:name="OLE_LINK4"/>
      <w:r>
        <w:rPr>
          <w:rFonts w:hint="eastAsia" w:ascii="方正仿宋_GBK" w:hAnsi="仿宋_GB2312" w:eastAsia="方正仿宋_GBK" w:cs="仿宋_GB2312"/>
          <w:sz w:val="32"/>
        </w:rPr>
        <w:t>2026年</w:t>
      </w:r>
      <w:r>
        <w:rPr>
          <w:rFonts w:hint="eastAsia" w:ascii="方正仿宋_GBK" w:hAnsi="Times New Roman" w:eastAsia="方正仿宋_GBK" w:cs="Times New Roman"/>
          <w:sz w:val="32"/>
        </w:rPr>
        <w:t>基本公卫卫生服务经费拨款金额计算到财政拨款收入里面的。</w:t>
      </w:r>
    </w:p>
    <w:bookmarkEnd w:id="2"/>
    <w:p w14:paraId="059CE929">
      <w:pPr>
        <w:spacing w:line="600" w:lineRule="exact"/>
        <w:ind w:firstLine="640" w:firstLineChars="200"/>
        <w:rPr>
          <w:rFonts w:hint="eastAsia" w:ascii="方正仿宋_GBK" w:hAnsi="Times New Roman" w:eastAsia="方正仿宋_GBK" w:cs="Times New Roman"/>
          <w:sz w:val="32"/>
        </w:rPr>
      </w:pPr>
      <w:bookmarkStart w:id="3" w:name="OLE_LINK5"/>
      <w:r>
        <w:rPr>
          <w:rFonts w:hint="eastAsia" w:ascii="方正仿宋_GBK" w:hAnsi="仿宋_GB2312" w:eastAsia="方正仿宋_GBK" w:cs="仿宋_GB2312"/>
          <w:sz w:val="32"/>
        </w:rPr>
        <w:t>重庆市开州区铁桥镇中心卫生院2026年无使用政府性基金预算拨款安排的支出。</w:t>
      </w:r>
      <w:bookmarkEnd w:id="3"/>
    </w:p>
    <w:p w14:paraId="53AB5AD4">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1D1EDB17">
      <w:pPr>
        <w:pStyle w:val="27"/>
        <w:tabs>
          <w:tab w:val="center" w:pos="4153"/>
          <w:tab w:val="left" w:pos="7275"/>
        </w:tabs>
        <w:spacing w:line="600" w:lineRule="exact"/>
        <w:ind w:firstLine="640"/>
        <w:rPr>
          <w:rFonts w:ascii="方正黑体_GBK" w:hAnsi="黑体" w:eastAsia="方正黑体_GBK" w:cs="仿宋_GB2312"/>
          <w:sz w:val="32"/>
        </w:rPr>
      </w:pPr>
      <w:bookmarkStart w:id="4" w:name="OLE_LINK6"/>
      <w:r>
        <w:rPr>
          <w:rFonts w:hint="eastAsia" w:ascii="方正仿宋_GBK" w:hAnsi="仿宋_GB2312" w:eastAsia="方正仿宋_GBK" w:cs="仿宋_GB2312"/>
          <w:sz w:val="32"/>
          <w:szCs w:val="24"/>
        </w:rPr>
        <w:t>我单位属于差额拨款单位，财政未保障我单位“三公”经费，</w:t>
      </w:r>
      <w:r>
        <w:rPr>
          <w:rFonts w:hint="eastAsia" w:ascii="方正仿宋_GBK" w:hAnsi="方正仿宋_GBK" w:eastAsia="方正仿宋_GBK" w:cs="方正仿宋_GBK"/>
          <w:bCs/>
          <w:sz w:val="32"/>
          <w:szCs w:val="32"/>
        </w:rPr>
        <w:t>“三公”经费为0万元</w:t>
      </w:r>
      <w:r>
        <w:rPr>
          <w:rFonts w:hint="eastAsia" w:ascii="方正仿宋_GBK" w:hAnsi="仿宋_GB2312" w:eastAsia="方正仿宋_GBK" w:cs="仿宋_GB2312"/>
          <w:sz w:val="32"/>
          <w:szCs w:val="24"/>
        </w:rPr>
        <w:t>。</w:t>
      </w:r>
    </w:p>
    <w:bookmarkEnd w:id="4"/>
    <w:p w14:paraId="6F4B6748">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25D54C43">
      <w:pPr>
        <w:ind w:firstLine="640" w:firstLineChars="200"/>
        <w:rPr>
          <w:rFonts w:ascii="Times New Roman" w:hAnsi="Times New Roman" w:eastAsia="方正仿宋_GBK" w:cs="Times New Roman"/>
          <w:sz w:val="32"/>
        </w:rPr>
      </w:pPr>
      <w:r>
        <w:rPr>
          <w:rFonts w:hint="eastAsia" w:ascii="Times New Roman" w:hAnsi="Times New Roman" w:eastAsia="方正楷体_GBK" w:cs="Times New Roman"/>
          <w:sz w:val="32"/>
          <w:szCs w:val="32"/>
        </w:rPr>
        <w:t>（一）机关运行经费。</w:t>
      </w:r>
      <w:r>
        <w:rPr>
          <w:rFonts w:ascii="Times New Roman" w:hAnsi="Times New Roman" w:eastAsia="方正仿宋_GBK" w:cs="Times New Roman"/>
          <w:sz w:val="32"/>
        </w:rPr>
        <w:t>我单位不在机关运行经费统计范围之内。</w:t>
      </w:r>
    </w:p>
    <w:p w14:paraId="6AE011B9">
      <w:pPr>
        <w:ind w:firstLine="640" w:firstLineChars="200"/>
        <w:rPr>
          <w:rFonts w:hint="eastAsia" w:ascii="方正仿宋_GBK" w:hAnsi="Times New Roman" w:eastAsia="方正仿宋_GBK" w:cs="Times New Roman"/>
          <w:sz w:val="32"/>
        </w:rPr>
      </w:pPr>
      <w:r>
        <w:rPr>
          <w:rFonts w:hint="eastAsia" w:ascii="Times New Roman" w:hAnsi="Times New Roman" w:eastAsia="方正楷体_GBK" w:cs="Times New Roman"/>
          <w:sz w:val="32"/>
          <w:szCs w:val="32"/>
        </w:rPr>
        <w:t>（二）政府采购情况。</w:t>
      </w:r>
      <w:r>
        <w:rPr>
          <w:rFonts w:hint="eastAsia" w:ascii="方正仿宋_GBK" w:hAnsi="Times New Roman" w:eastAsia="方正仿宋_GBK" w:cs="Times New Roman"/>
          <w:sz w:val="32"/>
          <w:lang w:eastAsia="zh-CN"/>
        </w:rPr>
        <w:t>我</w:t>
      </w:r>
      <w:r>
        <w:rPr>
          <w:rFonts w:hint="eastAsia" w:ascii="方正仿宋_GBK" w:hAnsi="Times New Roman" w:eastAsia="方正仿宋_GBK" w:cs="Times New Roman"/>
          <w:sz w:val="32"/>
        </w:rPr>
        <w:t>单位政府采购预算总额</w:t>
      </w:r>
      <w:r>
        <w:rPr>
          <w:rFonts w:hint="eastAsia" w:ascii="方正仿宋_GBK" w:hAnsi="Times New Roman" w:eastAsia="方正仿宋_GBK" w:cs="Times New Roman"/>
          <w:sz w:val="32"/>
          <w:lang w:val="en-US" w:eastAsia="zh-CN"/>
        </w:rPr>
        <w:t>166.98</w:t>
      </w:r>
      <w:r>
        <w:rPr>
          <w:rFonts w:hint="eastAsia" w:ascii="方正仿宋_GBK" w:hAnsi="Times New Roman" w:eastAsia="方正仿宋_GBK" w:cs="Times New Roman"/>
          <w:sz w:val="32"/>
        </w:rPr>
        <w:t>万元：政府采购货物预算</w:t>
      </w:r>
      <w:r>
        <w:rPr>
          <w:rFonts w:hint="eastAsia" w:ascii="方正仿宋_GBK" w:hAnsi="Times New Roman" w:eastAsia="方正仿宋_GBK" w:cs="Times New Roman"/>
          <w:sz w:val="32"/>
          <w:lang w:val="en-US" w:eastAsia="zh-CN"/>
        </w:rPr>
        <w:t>166.98</w:t>
      </w:r>
      <w:r>
        <w:rPr>
          <w:rFonts w:hint="eastAsia" w:ascii="方正仿宋_GBK" w:hAnsi="Times New Roman" w:eastAsia="方正仿宋_GBK" w:cs="Times New Roman"/>
          <w:sz w:val="32"/>
        </w:rPr>
        <w:t>万元、政府采购工程预算 0万元、政府采购服务预算</w:t>
      </w:r>
      <w:r>
        <w:rPr>
          <w:rFonts w:hint="eastAsia" w:ascii="方正仿宋_GBK" w:hAnsi="Times New Roman" w:eastAsia="方正仿宋_GBK" w:cs="Times New Roman"/>
          <w:sz w:val="32"/>
          <w:lang w:val="en-US" w:eastAsia="zh-CN"/>
        </w:rPr>
        <w:t>0</w:t>
      </w:r>
      <w:r>
        <w:rPr>
          <w:rFonts w:hint="eastAsia" w:ascii="方正仿宋_GBK" w:hAnsi="Times New Roman" w:eastAsia="方正仿宋_GBK" w:cs="Times New Roman"/>
          <w:sz w:val="32"/>
        </w:rPr>
        <w:t>万元；其中一般公共预算拨款政府采购</w:t>
      </w:r>
      <w:r>
        <w:rPr>
          <w:rFonts w:hint="eastAsia" w:ascii="方正仿宋_GBK" w:hAnsi="Times New Roman" w:eastAsia="方正仿宋_GBK" w:cs="Times New Roman"/>
          <w:sz w:val="32"/>
          <w:lang w:val="en-US" w:eastAsia="zh-CN"/>
        </w:rPr>
        <w:t>0</w:t>
      </w:r>
      <w:r>
        <w:rPr>
          <w:rFonts w:hint="eastAsia" w:ascii="方正仿宋_GBK" w:hAnsi="Times New Roman" w:eastAsia="方正仿宋_GBK" w:cs="Times New Roman"/>
          <w:sz w:val="32"/>
        </w:rPr>
        <w:t>万元：政府采购货物预算</w:t>
      </w:r>
      <w:r>
        <w:rPr>
          <w:rFonts w:hint="eastAsia" w:ascii="方正仿宋_GBK" w:hAnsi="Times New Roman" w:eastAsia="方正仿宋_GBK" w:cs="Times New Roman"/>
          <w:sz w:val="32"/>
          <w:lang w:val="en-US" w:eastAsia="zh-CN"/>
        </w:rPr>
        <w:t>0</w:t>
      </w:r>
      <w:r>
        <w:rPr>
          <w:rFonts w:hint="eastAsia" w:ascii="方正仿宋_GBK" w:hAnsi="Times New Roman" w:eastAsia="方正仿宋_GBK" w:cs="Times New Roman"/>
          <w:sz w:val="32"/>
        </w:rPr>
        <w:t>万元、政府采购工程预算</w:t>
      </w:r>
      <w:r>
        <w:rPr>
          <w:rFonts w:hint="eastAsia" w:ascii="方正仿宋_GBK" w:hAnsi="Times New Roman" w:eastAsia="方正仿宋_GBK" w:cs="Times New Roman"/>
          <w:sz w:val="32"/>
          <w:lang w:val="en-US" w:eastAsia="zh-CN"/>
        </w:rPr>
        <w:t>0</w:t>
      </w:r>
      <w:r>
        <w:rPr>
          <w:rFonts w:hint="eastAsia" w:ascii="方正仿宋_GBK" w:hAnsi="Times New Roman" w:eastAsia="方正仿宋_GBK" w:cs="Times New Roman"/>
          <w:sz w:val="32"/>
        </w:rPr>
        <w:t>万元、政府采购服务预算</w:t>
      </w:r>
      <w:r>
        <w:rPr>
          <w:rFonts w:hint="eastAsia" w:ascii="方正仿宋_GBK" w:hAnsi="Times New Roman" w:eastAsia="方正仿宋_GBK" w:cs="Times New Roman"/>
          <w:sz w:val="32"/>
          <w:lang w:val="en-US" w:eastAsia="zh-CN"/>
        </w:rPr>
        <w:t>0</w:t>
      </w:r>
      <w:r>
        <w:rPr>
          <w:rFonts w:hint="eastAsia" w:ascii="方正仿宋_GBK" w:hAnsi="Times New Roman" w:eastAsia="方正仿宋_GBK" w:cs="Times New Roman"/>
          <w:sz w:val="32"/>
        </w:rPr>
        <w:t>万元。</w:t>
      </w:r>
    </w:p>
    <w:p w14:paraId="546FF199">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（三）绩效目标设置情况。</w:t>
      </w:r>
      <w:r>
        <w:rPr>
          <w:rFonts w:ascii="方正仿宋_GBK" w:hAnsi="Times New Roman" w:eastAsia="方正仿宋_GBK" w:cs="Times New Roman"/>
          <w:sz w:val="32"/>
        </w:rPr>
        <w:t>2026年项目支出均实行了绩效目标管理，涉及一般公共预算当年财政拨款</w:t>
      </w:r>
      <w:r>
        <w:rPr>
          <w:rFonts w:hint="eastAsia" w:ascii="方正仿宋_GBK" w:hAnsi="Times New Roman" w:eastAsia="方正仿宋_GBK" w:cs="Times New Roman"/>
          <w:sz w:val="32"/>
        </w:rPr>
        <w:t>284.2</w:t>
      </w:r>
      <w:r>
        <w:rPr>
          <w:rFonts w:ascii="方正仿宋_GBK" w:hAnsi="Times New Roman" w:eastAsia="方正仿宋_GBK" w:cs="Times New Roman"/>
          <w:sz w:val="32"/>
        </w:rPr>
        <w:t>万元。</w:t>
      </w:r>
    </w:p>
    <w:p w14:paraId="4654EE7E">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（四）国有资产占有使用情况。</w:t>
      </w:r>
      <w:r>
        <w:rPr>
          <w:rFonts w:ascii="方正仿宋_GBK" w:hAnsi="Times New Roman" w:eastAsia="方正仿宋_GBK" w:cs="Times New Roman"/>
          <w:sz w:val="32"/>
        </w:rPr>
        <w:t>截至2025年12月，</w:t>
      </w:r>
      <w:r>
        <w:rPr>
          <w:rFonts w:hint="eastAsia" w:ascii="方正仿宋_GBK" w:hAnsi="Times New Roman" w:eastAsia="方正仿宋_GBK" w:cs="Times New Roman"/>
          <w:sz w:val="32"/>
          <w:lang w:eastAsia="zh-CN"/>
        </w:rPr>
        <w:t>我</w:t>
      </w:r>
      <w:r>
        <w:rPr>
          <w:rFonts w:ascii="方正仿宋_GBK" w:hAnsi="Times New Roman" w:eastAsia="方正仿宋_GBK" w:cs="Times New Roman"/>
          <w:sz w:val="32"/>
        </w:rPr>
        <w:t xml:space="preserve">单位共有车辆 </w:t>
      </w:r>
      <w:r>
        <w:rPr>
          <w:rFonts w:hint="eastAsia" w:ascii="方正仿宋_GBK" w:hAnsi="Times New Roman" w:eastAsia="方正仿宋_GBK" w:cs="Times New Roman"/>
          <w:sz w:val="32"/>
        </w:rPr>
        <w:t>1</w:t>
      </w:r>
      <w:r>
        <w:rPr>
          <w:rFonts w:ascii="方正仿宋_GBK" w:hAnsi="Times New Roman" w:eastAsia="方正仿宋_GBK" w:cs="Times New Roman"/>
          <w:sz w:val="32"/>
        </w:rPr>
        <w:t>辆，其中一般公务用车</w:t>
      </w:r>
      <w:r>
        <w:rPr>
          <w:rFonts w:hint="eastAsia" w:ascii="方正仿宋_GBK" w:hAnsi="Times New Roman" w:eastAsia="方正仿宋_GBK" w:cs="Times New Roman"/>
          <w:sz w:val="32"/>
        </w:rPr>
        <w:t>0</w:t>
      </w:r>
      <w:r>
        <w:rPr>
          <w:rFonts w:ascii="方正仿宋_GBK" w:hAnsi="Times New Roman" w:eastAsia="方正仿宋_GBK" w:cs="Times New Roman"/>
          <w:sz w:val="32"/>
        </w:rPr>
        <w:t xml:space="preserve"> 辆、执勤执法用车</w:t>
      </w:r>
      <w:r>
        <w:rPr>
          <w:rFonts w:hint="eastAsia" w:ascii="方正仿宋_GBK" w:hAnsi="Times New Roman" w:eastAsia="方正仿宋_GBK" w:cs="Times New Roman"/>
          <w:sz w:val="32"/>
        </w:rPr>
        <w:t>0</w:t>
      </w:r>
      <w:r>
        <w:rPr>
          <w:rFonts w:ascii="方正仿宋_GBK" w:hAnsi="Times New Roman" w:eastAsia="方正仿宋_GBK" w:cs="Times New Roman"/>
          <w:sz w:val="32"/>
        </w:rPr>
        <w:t xml:space="preserve"> 辆</w:t>
      </w:r>
      <w:r>
        <w:rPr>
          <w:rFonts w:hint="eastAsia" w:ascii="方正仿宋_GBK" w:hAnsi="Times New Roman" w:eastAsia="方正仿宋_GBK" w:cs="Times New Roman"/>
          <w:sz w:val="32"/>
        </w:rPr>
        <w:t>，120救护专用车 1辆</w:t>
      </w:r>
      <w:r>
        <w:rPr>
          <w:rFonts w:ascii="方正仿宋_GBK" w:hAnsi="Times New Roman" w:eastAsia="方正仿宋_GBK" w:cs="Times New Roman"/>
          <w:sz w:val="32"/>
        </w:rPr>
        <w:t>。2026年一般公共预算安排购置车辆</w:t>
      </w:r>
      <w:r>
        <w:rPr>
          <w:rFonts w:hint="eastAsia" w:ascii="方正仿宋_GBK" w:hAnsi="Times New Roman" w:eastAsia="方正仿宋_GBK" w:cs="Times New Roman"/>
          <w:sz w:val="32"/>
        </w:rPr>
        <w:t>0</w:t>
      </w:r>
      <w:r>
        <w:rPr>
          <w:rFonts w:ascii="方正仿宋_GBK" w:hAnsi="Times New Roman" w:eastAsia="方正仿宋_GBK" w:cs="Times New Roman"/>
          <w:sz w:val="32"/>
        </w:rPr>
        <w:t xml:space="preserve"> 辆，其中一般公务用车</w:t>
      </w:r>
      <w:r>
        <w:rPr>
          <w:rFonts w:hint="eastAsia" w:ascii="方正仿宋_GBK" w:hAnsi="Times New Roman" w:eastAsia="方正仿宋_GBK" w:cs="Times New Roman"/>
          <w:sz w:val="32"/>
        </w:rPr>
        <w:t>0</w:t>
      </w:r>
      <w:r>
        <w:rPr>
          <w:rFonts w:ascii="方正仿宋_GBK" w:hAnsi="Times New Roman" w:eastAsia="方正仿宋_GBK" w:cs="Times New Roman"/>
          <w:sz w:val="32"/>
        </w:rPr>
        <w:t xml:space="preserve"> 辆、执勤执法用车</w:t>
      </w:r>
      <w:r>
        <w:rPr>
          <w:rFonts w:hint="eastAsia" w:ascii="方正仿宋_GBK" w:hAnsi="Times New Roman" w:eastAsia="方正仿宋_GBK" w:cs="Times New Roman"/>
          <w:sz w:val="32"/>
        </w:rPr>
        <w:t>0</w:t>
      </w:r>
      <w:r>
        <w:rPr>
          <w:rFonts w:ascii="方正仿宋_GBK" w:hAnsi="Times New Roman" w:eastAsia="方正仿宋_GBK" w:cs="Times New Roman"/>
          <w:sz w:val="32"/>
        </w:rPr>
        <w:t xml:space="preserve"> 辆。</w:t>
      </w:r>
    </w:p>
    <w:p w14:paraId="24C1AB51">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405898B3">
      <w:pPr>
        <w:pStyle w:val="27"/>
        <w:tabs>
          <w:tab w:val="center" w:pos="4153"/>
          <w:tab w:val="left" w:pos="7275"/>
        </w:tabs>
        <w:spacing w:line="600" w:lineRule="exact"/>
        <w:ind w:firstLine="640"/>
        <w:jc w:val="left"/>
        <w:rPr>
          <w:rFonts w:ascii="方正仿宋_GBK" w:hAnsi="Times New Roman" w:eastAsia="方正仿宋_GBK" w:cs="Times New Roman"/>
          <w:sz w:val="32"/>
          <w:szCs w:val="24"/>
        </w:rPr>
      </w:pPr>
      <w:r>
        <w:rPr>
          <w:rFonts w:ascii="Times New Roman" w:hAnsi="Times New Roman" w:eastAsia="方正楷体_GBK" w:cs="Times New Roman"/>
          <w:sz w:val="32"/>
          <w:szCs w:val="32"/>
        </w:rPr>
        <w:t>（一）财政拨款收入：</w:t>
      </w:r>
      <w:r>
        <w:rPr>
          <w:rFonts w:ascii="方正仿宋_GBK" w:hAnsi="Times New Roman" w:eastAsia="方正仿宋_GBK" w:cs="Times New Roman"/>
          <w:sz w:val="32"/>
          <w:szCs w:val="24"/>
        </w:rPr>
        <w:t>指本年度从本级财政部门取得的财政拨款，包括一般公共预算财政拨款和政府性基金预算财政拨款。</w:t>
      </w:r>
    </w:p>
    <w:p w14:paraId="6507D33E">
      <w:pPr>
        <w:pStyle w:val="27"/>
        <w:tabs>
          <w:tab w:val="center" w:pos="4153"/>
          <w:tab w:val="left" w:pos="7275"/>
        </w:tabs>
        <w:spacing w:line="600" w:lineRule="exact"/>
        <w:ind w:firstLine="640"/>
        <w:jc w:val="left"/>
        <w:rPr>
          <w:rFonts w:hint="eastAsia" w:ascii="方正仿宋_GBK" w:hAnsi="Times New Roman" w:eastAsia="方正仿宋_GBK" w:cs="Times New Roman"/>
          <w:sz w:val="32"/>
          <w:szCs w:val="24"/>
        </w:rPr>
      </w:pPr>
      <w:r>
        <w:rPr>
          <w:rFonts w:ascii="Times New Roman" w:hAnsi="Times New Roman" w:eastAsia="方正楷体_GBK" w:cs="Times New Roman"/>
          <w:sz w:val="32"/>
          <w:szCs w:val="32"/>
        </w:rPr>
        <w:t>（二）其他收入：</w:t>
      </w:r>
      <w:r>
        <w:rPr>
          <w:rFonts w:hint="eastAsia" w:ascii="方正仿宋_GBK" w:hAnsi="Times New Roman" w:eastAsia="方正仿宋_GBK" w:cs="Times New Roman"/>
          <w:sz w:val="32"/>
          <w:szCs w:val="24"/>
        </w:rPr>
        <w:t>指单位取得的除“财政拨款收入”、“事业收入”、“经营收入”等以外的收入。</w:t>
      </w:r>
    </w:p>
    <w:p w14:paraId="754BD5FA">
      <w:pPr>
        <w:pStyle w:val="27"/>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75D707A7">
      <w:pPr>
        <w:pStyle w:val="27"/>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7D220AD1">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（五）“三公”经费：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726AAD7">
      <w:pPr>
        <w:spacing w:line="600" w:lineRule="exact"/>
        <w:rPr>
          <w:rFonts w:ascii="Times New Roman" w:hAnsi="Times New Roman" w:eastAsia="方正小标宋_GBK" w:cs="Times New Roman"/>
          <w:sz w:val="44"/>
          <w:szCs w:val="44"/>
        </w:rPr>
      </w:pPr>
    </w:p>
    <w:p w14:paraId="3E970FCD">
      <w:pPr>
        <w:spacing w:line="600" w:lineRule="exact"/>
        <w:ind w:firstLine="880" w:firstLineChars="200"/>
        <w:rPr>
          <w:rFonts w:ascii="Times New Roman" w:hAnsi="Times New Roman" w:eastAsia="方正小标宋_GBK" w:cs="Times New Roman"/>
          <w:sz w:val="44"/>
          <w:szCs w:val="44"/>
        </w:rPr>
      </w:pPr>
    </w:p>
    <w:p w14:paraId="6E1E7830">
      <w:pPr>
        <w:spacing w:line="600" w:lineRule="exact"/>
        <w:ind w:firstLine="880" w:firstLineChars="200"/>
        <w:rPr>
          <w:rFonts w:ascii="Times New Roman" w:hAnsi="Times New Roman" w:eastAsia="方正小标宋_GBK" w:cs="Times New Roman"/>
          <w:sz w:val="44"/>
          <w:szCs w:val="44"/>
        </w:rPr>
      </w:pPr>
    </w:p>
    <w:p w14:paraId="3806A776">
      <w:pPr>
        <w:spacing w:line="600" w:lineRule="exact"/>
        <w:ind w:firstLine="880" w:firstLineChars="200"/>
        <w:rPr>
          <w:rFonts w:ascii="Times New Roman" w:hAnsi="Times New Roman" w:eastAsia="方正小标宋_GBK" w:cs="Times New Roman"/>
          <w:sz w:val="44"/>
          <w:szCs w:val="44"/>
        </w:rPr>
      </w:pPr>
    </w:p>
    <w:p w14:paraId="613BC19F">
      <w:pPr>
        <w:spacing w:line="600" w:lineRule="exact"/>
        <w:ind w:firstLine="880" w:firstLineChars="200"/>
        <w:rPr>
          <w:rFonts w:ascii="Times New Roman" w:hAnsi="Times New Roman" w:eastAsia="方正小标宋_GBK" w:cs="Times New Roman"/>
          <w:sz w:val="44"/>
          <w:szCs w:val="44"/>
        </w:rPr>
      </w:pPr>
    </w:p>
    <w:p w14:paraId="662192E4">
      <w:pPr>
        <w:spacing w:line="600" w:lineRule="exact"/>
        <w:ind w:firstLine="880" w:firstLineChars="200"/>
        <w:rPr>
          <w:rFonts w:ascii="Times New Roman" w:hAnsi="Times New Roman" w:eastAsia="方正小标宋_GBK" w:cs="Times New Roman"/>
          <w:sz w:val="44"/>
          <w:szCs w:val="44"/>
        </w:rPr>
      </w:pPr>
    </w:p>
    <w:p w14:paraId="2ACCA4DF">
      <w:pPr>
        <w:spacing w:line="600" w:lineRule="exact"/>
        <w:ind w:firstLine="880" w:firstLineChars="200"/>
        <w:rPr>
          <w:rFonts w:ascii="Times New Roman" w:hAnsi="Times New Roman" w:eastAsia="方正小标宋_GBK" w:cs="Times New Roman"/>
          <w:sz w:val="44"/>
          <w:szCs w:val="44"/>
        </w:rPr>
      </w:pPr>
    </w:p>
    <w:p w14:paraId="76202123">
      <w:pPr>
        <w:spacing w:line="600" w:lineRule="exact"/>
        <w:ind w:firstLine="880" w:firstLineChars="200"/>
        <w:rPr>
          <w:rFonts w:ascii="Times New Roman" w:hAnsi="Times New Roman" w:eastAsia="方正小标宋_GBK" w:cs="Times New Roman"/>
          <w:sz w:val="44"/>
          <w:szCs w:val="44"/>
        </w:rPr>
      </w:pPr>
    </w:p>
    <w:p w14:paraId="534F4999">
      <w:pPr>
        <w:spacing w:line="600" w:lineRule="exact"/>
        <w:rPr>
          <w:rFonts w:hint="eastAsia" w:ascii="Times New Roman" w:hAnsi="Times New Roman" w:eastAsia="方正小标宋_GBK" w:cs="Times New Roman"/>
          <w:sz w:val="44"/>
          <w:szCs w:val="44"/>
        </w:rPr>
      </w:pPr>
    </w:p>
    <w:p w14:paraId="07615676">
      <w:pPr>
        <w:spacing w:line="600" w:lineRule="exact"/>
        <w:ind w:firstLine="880" w:firstLineChars="200"/>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第二部分：2026年部门预算公开报表</w:t>
      </w:r>
    </w:p>
    <w:p w14:paraId="2AE7329C">
      <w:pPr>
        <w:ind w:firstLine="640" w:firstLineChars="200"/>
        <w:rPr>
          <w:rFonts w:ascii="Times New Roman" w:hAnsi="Times New Roman" w:eastAsia="方正黑体_GBK" w:cs="Times New Roman"/>
          <w:sz w:val="32"/>
        </w:rPr>
      </w:pPr>
    </w:p>
    <w:p w14:paraId="64D04F84">
      <w:pPr>
        <w:spacing w:line="594"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2026年部门预算公开报表（详见附表重庆市开州区铁桥镇中心卫生院2026年部门预算公开报表）</w:t>
      </w:r>
    </w:p>
    <w:p w14:paraId="25D90BF4">
      <w:pPr>
        <w:spacing w:line="594" w:lineRule="exact"/>
        <w:ind w:firstLine="640" w:firstLineChars="2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部门预算公开联系人：邓斌  联系方式：023-52700137</w:t>
      </w:r>
    </w:p>
    <w:p w14:paraId="1B6E3A3A">
      <w:pPr>
        <w:spacing w:line="594" w:lineRule="exact"/>
        <w:ind w:firstLine="640" w:firstLineChars="200"/>
        <w:rPr>
          <w:rFonts w:hint="eastAsia" w:ascii="方正仿宋_GBK" w:hAnsi="Times New Roman" w:eastAsia="方正仿宋_GBK" w:cs="Times New Roman"/>
          <w:sz w:val="32"/>
          <w:szCs w:val="32"/>
        </w:rPr>
      </w:pPr>
    </w:p>
    <w:p w14:paraId="734FEDF1">
      <w:pPr>
        <w:spacing w:line="594" w:lineRule="exact"/>
        <w:ind w:firstLine="640" w:firstLineChars="200"/>
        <w:rPr>
          <w:rFonts w:hint="eastAsia" w:ascii="方正仿宋_GBK" w:hAnsi="Times New Roman" w:eastAsia="方正仿宋_GBK" w:cs="Times New Roman"/>
          <w:sz w:val="32"/>
          <w:szCs w:val="32"/>
        </w:rPr>
      </w:pPr>
    </w:p>
    <w:p w14:paraId="19CE8EB3">
      <w:pPr>
        <w:spacing w:line="594" w:lineRule="exact"/>
        <w:ind w:left="5758" w:leftChars="304" w:hanging="5120" w:hangingChars="1600"/>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　                   重庆市开州区铁桥镇中心卫生院　                          2026年3月1</w:t>
      </w:r>
      <w:r>
        <w:rPr>
          <w:rFonts w:hint="eastAsia" w:ascii="方正仿宋_GBK" w:hAnsi="Times New Roman" w:eastAsia="方正仿宋_GBK" w:cs="Times New Roman"/>
          <w:sz w:val="32"/>
          <w:szCs w:val="32"/>
          <w:lang w:val="en-US" w:eastAsia="zh-CN"/>
        </w:rPr>
        <w:t>2</w:t>
      </w:r>
      <w:r>
        <w:rPr>
          <w:rFonts w:hint="eastAsia" w:ascii="方正仿宋_GBK" w:hAnsi="Times New Roman" w:eastAsia="方正仿宋_GBK" w:cs="Times New Roman"/>
          <w:sz w:val="32"/>
          <w:szCs w:val="32"/>
        </w:rPr>
        <w:t>日</w:t>
      </w:r>
    </w:p>
    <w:p w14:paraId="65CB9960">
      <w:pPr>
        <w:spacing w:line="64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p w14:paraId="030B5A3F">
      <w:pPr>
        <w:spacing w:line="640" w:lineRule="exact"/>
        <w:jc w:val="center"/>
        <w:rPr>
          <w:rFonts w:ascii="Times New Roman" w:hAnsi="Times New Roman" w:eastAsia="方正仿宋_GBK" w:cs="Times New Roman"/>
          <w:sz w:val="32"/>
          <w:szCs w:val="32"/>
        </w:rPr>
      </w:pPr>
    </w:p>
    <w:p w14:paraId="3450ACF3">
      <w:pPr>
        <w:spacing w:line="560" w:lineRule="exact"/>
        <w:jc w:val="center"/>
        <w:rPr>
          <w:rFonts w:ascii="Times New Roman" w:hAnsi="Times New Roman" w:eastAsia="方正仿宋_GBK" w:cs="Times New Roman"/>
          <w:sz w:val="32"/>
          <w:szCs w:val="32"/>
        </w:rPr>
      </w:pPr>
    </w:p>
    <w:p w14:paraId="0D47B7DA">
      <w:pPr>
        <w:spacing w:line="640" w:lineRule="exact"/>
        <w:jc w:val="center"/>
        <w:rPr>
          <w:rFonts w:ascii="Times New Roman" w:hAnsi="Times New Roman" w:eastAsia="方正仿宋_GBK" w:cs="Times New Roman"/>
          <w:sz w:val="32"/>
          <w:szCs w:val="32"/>
        </w:rPr>
      </w:pPr>
    </w:p>
    <w:p w14:paraId="7A1C9FF5">
      <w:pPr>
        <w:tabs>
          <w:tab w:val="left" w:pos="1440"/>
        </w:tabs>
        <w:spacing w:line="640" w:lineRule="exact"/>
        <w:rPr>
          <w:rFonts w:ascii="Times New Roman" w:hAnsi="Times New Roman" w:eastAsia="方正仿宋_GBK" w:cs="Times New Roman"/>
          <w:sz w:val="32"/>
          <w:szCs w:val="32"/>
        </w:rPr>
      </w:pPr>
    </w:p>
    <w:p w14:paraId="51E907A9">
      <w:pPr>
        <w:tabs>
          <w:tab w:val="left" w:pos="1440"/>
        </w:tabs>
        <w:spacing w:line="640" w:lineRule="exact"/>
        <w:rPr>
          <w:rFonts w:ascii="Times New Roman" w:hAnsi="Times New Roman" w:eastAsia="方正仿宋_GBK" w:cs="Times New Roman"/>
          <w:sz w:val="32"/>
          <w:szCs w:val="32"/>
        </w:rPr>
      </w:pPr>
    </w:p>
    <w:p w14:paraId="6B14AA20">
      <w:pPr>
        <w:pStyle w:val="2"/>
      </w:pPr>
    </w:p>
    <w:p w14:paraId="5AA9D8AF">
      <w:pPr>
        <w:pStyle w:val="3"/>
      </w:pPr>
    </w:p>
    <w:p w14:paraId="772C5A00"/>
    <w:p w14:paraId="641EDD1A">
      <w:pPr>
        <w:pStyle w:val="2"/>
      </w:pPr>
    </w:p>
    <w:p w14:paraId="3E3D0984">
      <w:pPr>
        <w:pStyle w:val="3"/>
      </w:pPr>
    </w:p>
    <w:p w14:paraId="1517BBBB"/>
    <w:p w14:paraId="74E696EC">
      <w:pPr>
        <w:pStyle w:val="2"/>
      </w:pPr>
    </w:p>
    <w:p w14:paraId="0E36036A">
      <w:pPr>
        <w:pStyle w:val="3"/>
      </w:pPr>
    </w:p>
    <w:p w14:paraId="490E35C0"/>
    <w:p w14:paraId="55AF5A82">
      <w:pPr>
        <w:pStyle w:val="2"/>
      </w:pPr>
    </w:p>
    <w:p w14:paraId="54A7B079">
      <w:pPr>
        <w:pStyle w:val="3"/>
      </w:pPr>
    </w:p>
    <w:p w14:paraId="28420454">
      <w:pPr>
        <w:rPr>
          <w:rFonts w:hint="eastAsia"/>
        </w:rPr>
      </w:pPr>
    </w:p>
    <w:p w14:paraId="099C072A">
      <w:pPr>
        <w:overflowPunct w:val="0"/>
        <w:spacing w:line="480" w:lineRule="exact"/>
        <w:jc w:val="left"/>
        <w:rPr>
          <w:rFonts w:hint="eastAsia" w:ascii="方正仿宋_GBK" w:hAnsi="Times New Roman" w:eastAsia="方正仿宋_GBK" w:cs="Times New Roman"/>
          <w:sz w:val="30"/>
          <w:szCs w:val="30"/>
        </w:rPr>
      </w:pPr>
      <w:r>
        <w:rPr>
          <w:rFonts w:hint="eastAsia" w:ascii="方正仿宋_GBK" w:hAnsi="Times New Roman" w:eastAsia="方正仿宋_GBK" w:cs="Times New Roman"/>
          <w:sz w:val="30"/>
          <w:szCs w:val="30"/>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w:rPr>
          <w:rFonts w:hint="eastAsia" w:ascii="方正仿宋_GBK" w:hAnsi="Times New Roman" w:eastAsia="方正仿宋_GBK" w:cs="Times New Roman"/>
          <w:sz w:val="30"/>
          <w:szCs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方正仿宋_GBK" w:hAnsi="Times New Roman" w:eastAsia="方正仿宋_GBK" w:cs="Times New Roman"/>
          <w:sz w:val="30"/>
          <w:szCs w:val="30"/>
        </w:rPr>
        <w:t>重庆市开州区铁桥镇中心卫生院</w:t>
      </w:r>
      <w:r>
        <w:rPr>
          <w:rFonts w:hint="eastAsia" w:ascii="方正仿宋_GBK" w:hAnsi="Times New Roman" w:eastAsia="方正仿宋_GBK" w:cs="Times New Roman"/>
          <w:kern w:val="0"/>
          <w:sz w:val="30"/>
          <w:szCs w:val="30"/>
        </w:rPr>
        <w:t>办公室　  2026年3月1</w:t>
      </w:r>
      <w:r>
        <w:rPr>
          <w:rFonts w:hint="eastAsia" w:ascii="方正仿宋_GBK" w:hAnsi="Times New Roman" w:eastAsia="方正仿宋_GBK" w:cs="Times New Roman"/>
          <w:kern w:val="0"/>
          <w:sz w:val="30"/>
          <w:szCs w:val="30"/>
          <w:lang w:val="en-US" w:eastAsia="zh-CN"/>
        </w:rPr>
        <w:t>2</w:t>
      </w:r>
      <w:bookmarkStart w:id="5" w:name="_GoBack"/>
      <w:bookmarkEnd w:id="5"/>
      <w:r>
        <w:rPr>
          <w:rFonts w:hint="eastAsia" w:ascii="方正仿宋_GBK" w:hAnsi="Times New Roman" w:eastAsia="方正仿宋_GBK" w:cs="Times New Roman"/>
          <w:kern w:val="0"/>
          <w:sz w:val="30"/>
          <w:szCs w:val="30"/>
        </w:rPr>
        <w:t xml:space="preserve">日印发   </w:t>
      </w:r>
    </w:p>
    <w:sectPr>
      <w:headerReference r:id="rId3" w:type="default"/>
      <w:footerReference r:id="rId5" w:type="default"/>
      <w:headerReference r:id="rId4" w:type="even"/>
      <w:footerReference r:id="rId6" w:type="even"/>
      <w:pgSz w:w="11906" w:h="16838"/>
      <w:pgMar w:top="2098" w:right="1531" w:bottom="1417"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51E99">
    <w:pPr>
      <w:pStyle w:val="2"/>
      <w:wordWrap w:val="0"/>
      <w:ind w:right="128" w:rightChars="61"/>
      <w:jc w:val="right"/>
    </w:pPr>
    <w:r>
      <w:rPr>
        <w:rStyle w:val="9"/>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7</w:t>
    </w:r>
    <w:r>
      <w:rPr>
        <w:rFonts w:ascii="宋体" w:hAnsi="宋体" w:eastAsia="宋体"/>
        <w:sz w:val="28"/>
        <w:szCs w:val="28"/>
      </w:rPr>
      <w:fldChar w:fldCharType="end"/>
    </w:r>
    <w:r>
      <w:rPr>
        <w:rFonts w:hint="eastAsia" w:ascii="宋体" w:hAnsi="宋体" w:eastAsia="宋体"/>
        <w:sz w:val="28"/>
        <w:szCs w:val="28"/>
      </w:rPr>
      <w:t xml:space="preserve"> </w:t>
    </w:r>
    <w:r>
      <w:rPr>
        <w:rStyle w:val="9"/>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A757">
    <w:pPr>
      <w:pStyle w:val="2"/>
      <w:tabs>
        <w:tab w:val="left" w:pos="426"/>
      </w:tabs>
      <w:wordWrap w:val="0"/>
      <w:ind w:left="279" w:leftChars="133" w:right="560"/>
    </w:pPr>
    <w:r>
      <w:rPr>
        <w:rStyle w:val="9"/>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r>
      <w:rPr>
        <w:rStyle w:val="9"/>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293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C0F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jYzM0MDExZjRmMTEwNTAwOTIzNzM1MTEzZmUyOTcifQ=="/>
  </w:docVars>
  <w:rsids>
    <w:rsidRoot w:val="005B4A59"/>
    <w:rsid w:val="00115484"/>
    <w:rsid w:val="00303724"/>
    <w:rsid w:val="005B4A59"/>
    <w:rsid w:val="00854D77"/>
    <w:rsid w:val="00B41C28"/>
    <w:rsid w:val="00E341AD"/>
    <w:rsid w:val="00FA1571"/>
    <w:rsid w:val="05F94435"/>
    <w:rsid w:val="06EF3697"/>
    <w:rsid w:val="078B11EF"/>
    <w:rsid w:val="0C452B1A"/>
    <w:rsid w:val="13337B71"/>
    <w:rsid w:val="14207257"/>
    <w:rsid w:val="146F0F54"/>
    <w:rsid w:val="14D02450"/>
    <w:rsid w:val="15B71A60"/>
    <w:rsid w:val="18215731"/>
    <w:rsid w:val="18470C73"/>
    <w:rsid w:val="19121D33"/>
    <w:rsid w:val="19D35C0A"/>
    <w:rsid w:val="20BB050A"/>
    <w:rsid w:val="2165030C"/>
    <w:rsid w:val="24D34D10"/>
    <w:rsid w:val="25A96130"/>
    <w:rsid w:val="286A598B"/>
    <w:rsid w:val="2DD85656"/>
    <w:rsid w:val="2E156CED"/>
    <w:rsid w:val="2FA986A4"/>
    <w:rsid w:val="2FEF2C1A"/>
    <w:rsid w:val="343A0121"/>
    <w:rsid w:val="35BC42A9"/>
    <w:rsid w:val="37D746BF"/>
    <w:rsid w:val="382F6B8A"/>
    <w:rsid w:val="384920F7"/>
    <w:rsid w:val="396E5097"/>
    <w:rsid w:val="3A9C2B72"/>
    <w:rsid w:val="3B4007CD"/>
    <w:rsid w:val="3BD34132"/>
    <w:rsid w:val="3EEA231B"/>
    <w:rsid w:val="40E304B3"/>
    <w:rsid w:val="41B4682B"/>
    <w:rsid w:val="43F9087A"/>
    <w:rsid w:val="44967502"/>
    <w:rsid w:val="49BF6D61"/>
    <w:rsid w:val="4D51623B"/>
    <w:rsid w:val="563F4ACD"/>
    <w:rsid w:val="572F5526"/>
    <w:rsid w:val="58D565A1"/>
    <w:rsid w:val="58F7058B"/>
    <w:rsid w:val="59050E06"/>
    <w:rsid w:val="5A625C12"/>
    <w:rsid w:val="5C9E3E76"/>
    <w:rsid w:val="5CB81329"/>
    <w:rsid w:val="5D50269A"/>
    <w:rsid w:val="61704203"/>
    <w:rsid w:val="63D20F4B"/>
    <w:rsid w:val="65AC124F"/>
    <w:rsid w:val="670C1AB4"/>
    <w:rsid w:val="67BF2512"/>
    <w:rsid w:val="6B457B1A"/>
    <w:rsid w:val="6BAE5769"/>
    <w:rsid w:val="6D4121A1"/>
    <w:rsid w:val="6E752B8D"/>
    <w:rsid w:val="704A788B"/>
    <w:rsid w:val="74C94B5B"/>
    <w:rsid w:val="75D3414C"/>
    <w:rsid w:val="76C923A0"/>
    <w:rsid w:val="770C62C3"/>
    <w:rsid w:val="7A280C99"/>
    <w:rsid w:val="7AB733E4"/>
    <w:rsid w:val="7D126BCC"/>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4">
    <w:name w:val="Normal Indent"/>
    <w:basedOn w:val="1"/>
    <w:next w:val="1"/>
    <w:qFormat/>
    <w:uiPriority w:val="99"/>
    <w:pPr>
      <w:adjustRightInd w:val="0"/>
      <w:jc w:val="left"/>
    </w:pPr>
    <w:rPr>
      <w:spacing w:val="-25"/>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semiHidden/>
    <w:qFormat/>
    <w:uiPriority w:val="0"/>
  </w:style>
  <w:style w:type="character" w:customStyle="1" w:styleId="10">
    <w:name w:val="font21"/>
    <w:basedOn w:val="8"/>
    <w:qFormat/>
    <w:uiPriority w:val="0"/>
    <w:rPr>
      <w:rFonts w:hint="eastAsia" w:ascii="方正黑体_GBK" w:hAnsi="方正黑体_GBK" w:eastAsia="方正黑体_GBK" w:cs="方正黑体_GBK"/>
      <w:color w:val="000000"/>
      <w:sz w:val="24"/>
      <w:szCs w:val="24"/>
      <w:u w:val="none"/>
    </w:rPr>
  </w:style>
  <w:style w:type="character" w:customStyle="1" w:styleId="11">
    <w:name w:val="font31"/>
    <w:basedOn w:val="8"/>
    <w:qFormat/>
    <w:uiPriority w:val="0"/>
    <w:rPr>
      <w:rFonts w:hint="default" w:ascii="Times New Roman" w:hAnsi="Times New Roman" w:cs="Times New Roman"/>
      <w:color w:val="000000"/>
      <w:sz w:val="24"/>
      <w:szCs w:val="24"/>
      <w:u w:val="none"/>
    </w:rPr>
  </w:style>
  <w:style w:type="character" w:customStyle="1" w:styleId="12">
    <w:name w:val="font41"/>
    <w:basedOn w:val="8"/>
    <w:qFormat/>
    <w:uiPriority w:val="0"/>
    <w:rPr>
      <w:rFonts w:ascii="方正仿宋_GBK" w:hAnsi="方正仿宋_GBK" w:eastAsia="方正仿宋_GBK" w:cs="方正仿宋_GBK"/>
      <w:color w:val="000000"/>
      <w:sz w:val="24"/>
      <w:szCs w:val="24"/>
      <w:u w:val="none"/>
    </w:rPr>
  </w:style>
  <w:style w:type="character" w:customStyle="1" w:styleId="13">
    <w:name w:val="font121"/>
    <w:basedOn w:val="8"/>
    <w:qFormat/>
    <w:uiPriority w:val="0"/>
    <w:rPr>
      <w:rFonts w:hint="eastAsia" w:ascii="宋体" w:hAnsi="宋体" w:eastAsia="宋体" w:cs="宋体"/>
      <w:color w:val="000000"/>
      <w:sz w:val="22"/>
      <w:szCs w:val="22"/>
      <w:u w:val="none"/>
    </w:rPr>
  </w:style>
  <w:style w:type="character" w:customStyle="1" w:styleId="14">
    <w:name w:val="font91"/>
    <w:basedOn w:val="8"/>
    <w:qFormat/>
    <w:uiPriority w:val="0"/>
    <w:rPr>
      <w:rFonts w:ascii="方正黑体_GBK" w:hAnsi="方正黑体_GBK" w:eastAsia="方正黑体_GBK" w:cs="方正黑体_GBK"/>
      <w:color w:val="000000"/>
      <w:sz w:val="22"/>
      <w:szCs w:val="22"/>
      <w:u w:val="none"/>
    </w:rPr>
  </w:style>
  <w:style w:type="character" w:customStyle="1" w:styleId="15">
    <w:name w:val="font101"/>
    <w:basedOn w:val="8"/>
    <w:qFormat/>
    <w:uiPriority w:val="0"/>
    <w:rPr>
      <w:rFonts w:ascii="方正小标宋_GBK" w:hAnsi="方正小标宋_GBK" w:eastAsia="方正小标宋_GBK" w:cs="方正小标宋_GBK"/>
      <w:color w:val="000000"/>
      <w:sz w:val="40"/>
      <w:szCs w:val="40"/>
      <w:u w:val="none"/>
    </w:rPr>
  </w:style>
  <w:style w:type="character" w:customStyle="1" w:styleId="16">
    <w:name w:val="font112"/>
    <w:basedOn w:val="8"/>
    <w:qFormat/>
    <w:uiPriority w:val="0"/>
    <w:rPr>
      <w:rFonts w:hint="eastAsia" w:ascii="宋体" w:hAnsi="宋体" w:eastAsia="宋体" w:cs="宋体"/>
      <w:b/>
      <w:bCs/>
      <w:color w:val="000000"/>
      <w:sz w:val="22"/>
      <w:szCs w:val="22"/>
      <w:u w:val="none"/>
    </w:rPr>
  </w:style>
  <w:style w:type="character" w:customStyle="1" w:styleId="17">
    <w:name w:val="font61"/>
    <w:basedOn w:val="8"/>
    <w:qFormat/>
    <w:uiPriority w:val="0"/>
    <w:rPr>
      <w:rFonts w:ascii="方正黑体_GBK" w:hAnsi="方正黑体_GBK" w:eastAsia="方正黑体_GBK" w:cs="方正黑体_GBK"/>
      <w:color w:val="000000"/>
      <w:sz w:val="22"/>
      <w:szCs w:val="22"/>
      <w:u w:val="none"/>
    </w:rPr>
  </w:style>
  <w:style w:type="character" w:customStyle="1" w:styleId="18">
    <w:name w:val="font71"/>
    <w:basedOn w:val="8"/>
    <w:qFormat/>
    <w:uiPriority w:val="0"/>
    <w:rPr>
      <w:rFonts w:ascii="方正小标宋_GBK" w:hAnsi="方正小标宋_GBK" w:eastAsia="方正小标宋_GBK" w:cs="方正小标宋_GBK"/>
      <w:color w:val="000000"/>
      <w:sz w:val="40"/>
      <w:szCs w:val="40"/>
      <w:u w:val="none"/>
    </w:rPr>
  </w:style>
  <w:style w:type="character" w:customStyle="1" w:styleId="19">
    <w:name w:val="font81"/>
    <w:basedOn w:val="8"/>
    <w:qFormat/>
    <w:uiPriority w:val="0"/>
    <w:rPr>
      <w:rFonts w:ascii="方正楷体_GBK" w:hAnsi="方正楷体_GBK" w:eastAsia="方正楷体_GBK" w:cs="方正楷体_GBK"/>
      <w:color w:val="000000"/>
      <w:sz w:val="22"/>
      <w:szCs w:val="22"/>
      <w:u w:val="none"/>
    </w:rPr>
  </w:style>
  <w:style w:type="character" w:customStyle="1" w:styleId="20">
    <w:name w:val="font51"/>
    <w:basedOn w:val="8"/>
    <w:qFormat/>
    <w:uiPriority w:val="0"/>
    <w:rPr>
      <w:rFonts w:hint="default" w:ascii="Times New Roman" w:hAnsi="Times New Roman" w:cs="Times New Roman"/>
      <w:b/>
      <w:bCs/>
      <w:color w:val="000000"/>
      <w:sz w:val="22"/>
      <w:szCs w:val="22"/>
      <w:u w:val="none"/>
    </w:rPr>
  </w:style>
  <w:style w:type="character" w:customStyle="1" w:styleId="21">
    <w:name w:val="font11"/>
    <w:basedOn w:val="8"/>
    <w:qFormat/>
    <w:uiPriority w:val="0"/>
    <w:rPr>
      <w:rFonts w:hint="eastAsia" w:ascii="方正黑体_GBK" w:hAnsi="方正黑体_GBK" w:eastAsia="方正黑体_GBK" w:cs="方正黑体_GBK"/>
      <w:color w:val="000000"/>
      <w:sz w:val="22"/>
      <w:szCs w:val="22"/>
      <w:u w:val="none"/>
    </w:rPr>
  </w:style>
  <w:style w:type="character" w:customStyle="1" w:styleId="22">
    <w:name w:val="font111"/>
    <w:basedOn w:val="8"/>
    <w:qFormat/>
    <w:uiPriority w:val="0"/>
    <w:rPr>
      <w:rFonts w:ascii="方正黑体_GBK" w:hAnsi="方正黑体_GBK" w:eastAsia="方正黑体_GBK" w:cs="方正黑体_GBK"/>
      <w:color w:val="000000"/>
      <w:sz w:val="22"/>
      <w:szCs w:val="22"/>
      <w:u w:val="none"/>
    </w:rPr>
  </w:style>
  <w:style w:type="character" w:customStyle="1" w:styleId="23">
    <w:name w:val="font12"/>
    <w:basedOn w:val="8"/>
    <w:qFormat/>
    <w:uiPriority w:val="0"/>
    <w:rPr>
      <w:rFonts w:hint="default" w:ascii="Times New Roman" w:hAnsi="Times New Roman" w:cs="Times New Roman"/>
      <w:color w:val="000000"/>
      <w:sz w:val="22"/>
      <w:szCs w:val="22"/>
      <w:u w:val="none"/>
    </w:rPr>
  </w:style>
  <w:style w:type="character" w:customStyle="1" w:styleId="24">
    <w:name w:val="font122"/>
    <w:basedOn w:val="8"/>
    <w:qFormat/>
    <w:uiPriority w:val="0"/>
    <w:rPr>
      <w:rFonts w:hint="eastAsia" w:ascii="宋体" w:hAnsi="宋体" w:eastAsia="宋体" w:cs="宋体"/>
      <w:b/>
      <w:bCs/>
      <w:color w:val="000000"/>
      <w:sz w:val="22"/>
      <w:szCs w:val="22"/>
      <w:u w:val="none"/>
    </w:rPr>
  </w:style>
  <w:style w:type="character" w:customStyle="1" w:styleId="25">
    <w:name w:val="font131"/>
    <w:basedOn w:val="8"/>
    <w:qFormat/>
    <w:uiPriority w:val="0"/>
    <w:rPr>
      <w:rFonts w:hint="eastAsia" w:ascii="宋体" w:hAnsi="宋体" w:eastAsia="宋体" w:cs="宋体"/>
      <w:b/>
      <w:bCs/>
      <w:color w:val="000000"/>
      <w:sz w:val="24"/>
      <w:szCs w:val="24"/>
      <w:u w:val="none"/>
    </w:rPr>
  </w:style>
  <w:style w:type="character" w:customStyle="1" w:styleId="26">
    <w:name w:val="font141"/>
    <w:basedOn w:val="8"/>
    <w:qFormat/>
    <w:uiPriority w:val="0"/>
    <w:rPr>
      <w:rFonts w:ascii="微软雅黑" w:hAnsi="微软雅黑" w:eastAsia="微软雅黑" w:cs="微软雅黑"/>
      <w:b/>
      <w:bCs/>
      <w:color w:val="000000"/>
      <w:sz w:val="28"/>
      <w:szCs w:val="28"/>
      <w:u w:val="none"/>
    </w:rPr>
  </w:style>
  <w:style w:type="paragraph" w:styleId="27">
    <w:name w:val="List Paragraph"/>
    <w:basedOn w:val="1"/>
    <w:qFormat/>
    <w:uiPriority w:val="34"/>
    <w:pPr>
      <w:ind w:firstLine="420" w:firstLineChars="200"/>
    </w:pPr>
    <w:rPr>
      <w:rFonts w:ascii="Calibri" w:hAnsi="Calibri"/>
      <w:szCs w:val="22"/>
    </w:rPr>
  </w:style>
  <w:style w:type="character" w:customStyle="1" w:styleId="28">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Pages>
  <Words>2316</Words>
  <Characters>2532</Characters>
  <Lines>20</Lines>
  <Paragraphs>5</Paragraphs>
  <TotalTime>5</TotalTime>
  <ScaleCrop>false</ScaleCrop>
  <LinksUpToDate>false</LinksUpToDate>
  <CharactersWithSpaces>2642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2026-02-28T02:46:00Z</dcterms:created>
  <dc:creator>lenovo</dc:creator>
  <cp:lastModifiedBy>冲鸭  </cp:lastModifiedBy>
  <cp:lastPrinted>2026-01-28T15:59:00Z</cp:lastPrinted>
  <dcterms:modified xsi:type="dcterms:W3CDTF">2026-03-12T06:48:09Z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33EF27A8FB374DAFB13063CAE95F3403_13</vt:lpwstr>
  </property>
  <property fmtid="{D5CDD505-2E9C-101B-9397-08002B2CF9AE}" pid="4" name="KSOTemplateDocerSaveRecord">
    <vt:lpwstr>eyJoZGlkIjoiYjkwNzIwZDAwMjE5ZjBhYTkzMTAyMmIzZGVhYmY2MmIiLCJ1c2VySWQiOiIxMDAxNDE3ODUzIn0=</vt:lpwstr>
  </property>
</Properties>
</file>