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EC63F">
      <w:pPr>
        <w:pStyle w:val="27"/>
        <w:widowControl w:val="0"/>
        <w:overflowPunct w:val="0"/>
        <w:spacing w:line="560" w:lineRule="exact"/>
        <w:jc w:val="both"/>
        <w:rPr>
          <w:rFonts w:hint="eastAsia" w:ascii="方正黑体_GBK" w:hAnsi="方正黑体_GBK" w:eastAsia="方正黑体_GBK" w:cs="方正黑体_GBK"/>
          <w:sz w:val="32"/>
          <w:szCs w:val="32"/>
        </w:rPr>
      </w:pPr>
    </w:p>
    <w:p w14:paraId="1E2C0601">
      <w:pPr>
        <w:jc w:val="distribute"/>
        <w:rPr>
          <w:rFonts w:hint="eastAsia" w:ascii="Times New Roman" w:hAnsi="微软雅黑" w:eastAsia="微软雅黑" w:cs="微软雅黑"/>
          <w:color w:val="FF0000"/>
          <w:w w:val="80"/>
          <w:kern w:val="2"/>
          <w:sz w:val="114"/>
          <w:szCs w:val="138"/>
          <w:lang w:val="en-US" w:eastAsia="zh-CN" w:bidi="ar"/>
        </w:rPr>
      </w:pPr>
      <w:r>
        <w:rPr>
          <w:rFonts w:hint="eastAsia" w:ascii="方正小标宋_GBK" w:eastAsia="方正小标宋_GBK"/>
          <w:b/>
          <w:color w:val="FF0000"/>
          <w:w w:val="30"/>
          <w:sz w:val="138"/>
          <w:szCs w:val="138"/>
        </w:rPr>
        <w:t>重庆市开州区白鹤街道社区卫生服务中心</w:t>
      </w:r>
      <w:r>
        <w:rPr>
          <w:rFonts w:hint="eastAsia" w:ascii="方正小标宋_GBK" w:eastAsia="方正小标宋_GBK"/>
          <w:b/>
          <w:color w:val="FF0000"/>
          <w:w w:val="30"/>
          <w:sz w:val="138"/>
          <w:szCs w:val="138"/>
          <w:lang w:eastAsia="zh-CN"/>
        </w:rPr>
        <w:t>文件</w:t>
      </w:r>
    </w:p>
    <w:p w14:paraId="35DE171F">
      <w:pPr>
        <w:spacing w:line="400" w:lineRule="exact"/>
        <w:jc w:val="center"/>
        <w:rPr>
          <w:rFonts w:eastAsia="黑体"/>
          <w:sz w:val="36"/>
          <w:highlight w:val="none"/>
        </w:rPr>
      </w:pPr>
    </w:p>
    <w:p w14:paraId="689C5F0C">
      <w:pPr>
        <w:spacing w:line="100" w:lineRule="exact"/>
        <w:jc w:val="center"/>
        <w:rPr>
          <w:rFonts w:eastAsia="黑体"/>
          <w:sz w:val="36"/>
          <w:highlight w:val="none"/>
        </w:rPr>
      </w:pPr>
    </w:p>
    <w:p w14:paraId="367FF1B9">
      <w:pPr>
        <w:spacing w:line="600" w:lineRule="exact"/>
        <w:jc w:val="center"/>
        <w:rPr>
          <w:rFonts w:hint="eastAsia" w:ascii="Times New Roman" w:hAnsi="Times New Roman" w:eastAsia="方正仿宋_GBK" w:cs="Times New Roman"/>
          <w:sz w:val="32"/>
          <w:szCs w:val="32"/>
          <w:highlight w:val="none"/>
          <w:lang w:eastAsia="zh-CN"/>
        </w:rPr>
      </w:pPr>
      <w:r>
        <w:rPr>
          <w:rFonts w:hint="eastAsia" w:ascii="Times New Roman" w:hAnsi="方正仿宋_GBK" w:eastAsia="方正仿宋_GBK" w:cs="方正仿宋_GBK"/>
          <w:kern w:val="2"/>
          <w:sz w:val="32"/>
          <w:szCs w:val="24"/>
          <w:lang w:val="en-US" w:eastAsia="zh-CN" w:bidi="ar"/>
        </w:rPr>
        <w:t>开州白街卫文</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val="en-US" w:eastAsia="zh-CN"/>
        </w:rPr>
        <w:t>2026</w:t>
      </w:r>
      <w:r>
        <w:rPr>
          <w:rFonts w:hint="default" w:ascii="Times New Roman" w:hAnsi="Times New Roman" w:eastAsia="方正仿宋_GBK" w:cs="Times New Roman"/>
          <w:color w:val="000000"/>
          <w:sz w:val="32"/>
          <w:szCs w:val="32"/>
          <w:highlight w:val="none"/>
        </w:rPr>
        <w:t>〕</w:t>
      </w: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highlight w:val="none"/>
        </w:rPr>
        <w:t>号               签发人：</w:t>
      </w:r>
      <w:r>
        <w:rPr>
          <w:rFonts w:hint="eastAsia" w:ascii="Times New Roman" w:hAnsi="Times New Roman" w:eastAsia="方正楷体_GBK" w:cs="Times New Roman"/>
          <w:sz w:val="32"/>
          <w:highlight w:val="none"/>
          <w:lang w:val="en-US" w:eastAsia="zh-CN"/>
        </w:rPr>
        <w:t>刘东</w:t>
      </w:r>
    </w:p>
    <w:p w14:paraId="2219C0DE">
      <w:pPr>
        <w:spacing w:line="300" w:lineRule="exact"/>
        <w:rPr>
          <w:rFonts w:eastAsia="微软雅黑"/>
          <w:sz w:val="42"/>
          <w:szCs w:val="44"/>
          <w:highlight w:val="none"/>
          <w:u w:val="thick" w:color="FF0000"/>
        </w:rPr>
      </w:pPr>
      <w:r>
        <w:rPr>
          <w:rFonts w:eastAsia="微软雅黑"/>
          <w:sz w:val="42"/>
          <w:szCs w:val="44"/>
          <w:highlight w:val="none"/>
          <w:u w:val="thick" w:color="FF0000"/>
        </w:rPr>
        <w:t xml:space="preserve">                                             </w:t>
      </w:r>
    </w:p>
    <w:p w14:paraId="0DB7A71E">
      <w:pPr>
        <w:spacing w:line="300" w:lineRule="exact"/>
        <w:rPr>
          <w:rFonts w:eastAsia="微软雅黑"/>
          <w:sz w:val="42"/>
          <w:szCs w:val="44"/>
          <w:highlight w:val="none"/>
          <w:u w:val="thick" w:color="FF0000"/>
        </w:rPr>
      </w:pPr>
    </w:p>
    <w:p w14:paraId="57909B20">
      <w:pPr>
        <w:pStyle w:val="2"/>
        <w:spacing w:line="620" w:lineRule="exact"/>
        <w:ind w:firstLine="0" w:firstLineChars="0"/>
        <w:jc w:val="center"/>
        <w:rPr>
          <w:rFonts w:hint="default" w:ascii="Times New Roman" w:hAnsi="Times New Roman" w:eastAsia="方正小标宋_GBK" w:cs="Times New Roman"/>
          <w:szCs w:val="32"/>
          <w:highlight w:val="none"/>
          <w:lang w:val="en-US" w:eastAsia="zh-CN"/>
        </w:rPr>
      </w:pPr>
      <w:r>
        <w:rPr>
          <w:rFonts w:hint="default" w:ascii="Times New Roman" w:hAnsi="Times New Roman" w:eastAsia="方正小标宋_GBK" w:cs="Times New Roman"/>
          <w:color w:val="000000"/>
          <w:sz w:val="44"/>
          <w:szCs w:val="44"/>
          <w:highlight w:val="none"/>
        </w:rPr>
        <w:t>重庆市开州区</w:t>
      </w:r>
      <w:r>
        <w:rPr>
          <w:rFonts w:hint="eastAsia" w:ascii="Times New Roman" w:hAnsi="Times New Roman" w:eastAsia="方正小标宋_GBK" w:cs="Times New Roman"/>
          <w:color w:val="000000"/>
          <w:sz w:val="44"/>
          <w:szCs w:val="44"/>
          <w:highlight w:val="none"/>
          <w:lang w:val="en-US" w:eastAsia="zh-CN"/>
        </w:rPr>
        <w:t>白鹤街道社区卫生服务中心</w:t>
      </w:r>
    </w:p>
    <w:p w14:paraId="43F25BC9">
      <w:pPr>
        <w:jc w:val="center"/>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sz w:val="44"/>
          <w:szCs w:val="44"/>
          <w:highlight w:val="none"/>
        </w:rPr>
        <w:t>关于</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年部门预算情况公开</w:t>
      </w:r>
      <w:r>
        <w:rPr>
          <w:rFonts w:hint="default" w:ascii="Times New Roman" w:hAnsi="Times New Roman" w:eastAsia="方正小标宋_GBK" w:cs="Times New Roman"/>
          <w:color w:val="auto"/>
          <w:sz w:val="44"/>
          <w:szCs w:val="44"/>
          <w:highlight w:val="none"/>
        </w:rPr>
        <w:t>的</w:t>
      </w:r>
      <w:r>
        <w:rPr>
          <w:rFonts w:hint="default" w:ascii="Times New Roman" w:hAnsi="Times New Roman" w:eastAsia="方正小标宋_GBK" w:cs="Times New Roman"/>
          <w:color w:val="auto"/>
          <w:sz w:val="44"/>
          <w:szCs w:val="44"/>
          <w:highlight w:val="none"/>
          <w:lang w:eastAsia="zh-CN"/>
        </w:rPr>
        <w:t>公示</w:t>
      </w:r>
    </w:p>
    <w:p w14:paraId="71B21BB1">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按照有关财政预算公开的部署和要求，依据《中华人民共和国政府信息公开条例》（国务院令第492号）和重庆市开州区</w:t>
      </w:r>
      <w:r>
        <w:rPr>
          <w:rFonts w:hint="eastAsia" w:ascii="Times New Roman" w:hAnsi="Times New Roman" w:eastAsia="方正仿宋_GBK" w:cs="Times New Roman"/>
          <w:sz w:val="32"/>
          <w:szCs w:val="32"/>
          <w:highlight w:val="none"/>
          <w:lang w:val="en-US" w:eastAsia="zh-CN"/>
        </w:rPr>
        <w:t>卫生健康委员会</w:t>
      </w:r>
      <w:r>
        <w:rPr>
          <w:rFonts w:hint="default" w:ascii="Times New Roman" w:hAnsi="Times New Roman" w:eastAsia="方正仿宋_GBK" w:cs="Times New Roman"/>
          <w:sz w:val="32"/>
          <w:szCs w:val="32"/>
          <w:highlight w:val="none"/>
        </w:rPr>
        <w:t>《关于</w:t>
      </w:r>
      <w:r>
        <w:rPr>
          <w:rFonts w:hint="eastAsia" w:ascii="Times New Roman" w:hAnsi="Times New Roman" w:eastAsia="方正仿宋_GBK" w:cs="Times New Roman"/>
          <w:sz w:val="32"/>
          <w:szCs w:val="32"/>
          <w:highlight w:val="none"/>
          <w:lang w:val="en-US" w:eastAsia="zh-CN"/>
        </w:rPr>
        <w:t>转下达</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年部门预算批复的通知》（开</w:t>
      </w:r>
      <w:r>
        <w:rPr>
          <w:rFonts w:hint="eastAsia" w:ascii="Times New Roman" w:hAnsi="Times New Roman" w:eastAsia="方正仿宋_GBK" w:cs="Times New Roman"/>
          <w:sz w:val="32"/>
          <w:szCs w:val="32"/>
          <w:highlight w:val="none"/>
          <w:lang w:val="en-US" w:eastAsia="zh-CN"/>
        </w:rPr>
        <w:t>州卫发</w:t>
      </w:r>
      <w:r>
        <w:rPr>
          <w:rFonts w:hint="default" w:ascii="Times New Roman" w:hAnsi="Times New Roman" w:eastAsia="方正仿宋_GBK" w:cs="Times New Roman"/>
          <w:color w:val="000000"/>
          <w:sz w:val="32"/>
          <w:szCs w:val="32"/>
          <w:highlight w:val="none"/>
        </w:rPr>
        <w:t>〔</w:t>
      </w:r>
      <w:r>
        <w:rPr>
          <w:rFonts w:hint="eastAsia"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color w:val="000000"/>
          <w:sz w:val="32"/>
          <w:szCs w:val="32"/>
          <w:highlight w:val="none"/>
        </w:rPr>
        <w:t>〕</w:t>
      </w:r>
      <w:r>
        <w:rPr>
          <w:rFonts w:hint="eastAsia" w:ascii="Times New Roman" w:hAnsi="Times New Roman" w:eastAsia="方正仿宋_GBK" w:cs="Times New Roman"/>
          <w:sz w:val="32"/>
          <w:szCs w:val="32"/>
          <w:highlight w:val="none"/>
          <w:lang w:val="en-US" w:eastAsia="zh-CN"/>
        </w:rPr>
        <w:t>13</w:t>
      </w:r>
      <w:r>
        <w:rPr>
          <w:rFonts w:hint="default" w:ascii="Times New Roman" w:hAnsi="Times New Roman" w:eastAsia="方正仿宋_GBK" w:cs="Times New Roman"/>
          <w:sz w:val="32"/>
          <w:szCs w:val="32"/>
          <w:highlight w:val="none"/>
        </w:rPr>
        <w:t>号）,现将</w:t>
      </w:r>
      <w:r>
        <w:rPr>
          <w:rFonts w:hint="eastAsia" w:ascii="Times New Roman" w:hAnsi="Times New Roman" w:eastAsia="方正仿宋_GBK" w:cs="Times New Roman"/>
          <w:sz w:val="32"/>
          <w:szCs w:val="32"/>
          <w:highlight w:val="none"/>
          <w:lang w:val="en-US" w:eastAsia="zh-CN"/>
        </w:rPr>
        <w:t>重庆市开州区白鹤街道社区卫生服务中心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年部门预算批复情况公开如下：</w:t>
      </w:r>
    </w:p>
    <w:p w14:paraId="3B5DC41D">
      <w:pPr>
        <w:jc w:val="center"/>
        <w:rPr>
          <w:rFonts w:hint="default" w:ascii="Times New Roman" w:hAnsi="Times New Roman" w:eastAsia="方正黑体_GBK" w:cs="Times New Roman"/>
          <w:sz w:val="32"/>
          <w:szCs w:val="32"/>
          <w:highlight w:val="none"/>
        </w:rPr>
      </w:pPr>
    </w:p>
    <w:p w14:paraId="673C9A99">
      <w:pPr>
        <w:jc w:val="center"/>
        <w:rPr>
          <w:rFonts w:hint="default" w:ascii="Times New Roman" w:hAnsi="Times New Roman" w:eastAsia="方正黑体_GBK" w:cs="Times New Roman"/>
          <w:sz w:val="32"/>
          <w:szCs w:val="32"/>
          <w:highlight w:val="none"/>
        </w:rPr>
      </w:pPr>
    </w:p>
    <w:p w14:paraId="3B935539">
      <w:pPr>
        <w:jc w:val="center"/>
        <w:rPr>
          <w:rFonts w:hint="default" w:ascii="Times New Roman" w:hAnsi="Times New Roman" w:eastAsia="方正黑体_GBK" w:cs="Times New Roman"/>
          <w:sz w:val="32"/>
          <w:szCs w:val="32"/>
          <w:highlight w:val="none"/>
        </w:rPr>
      </w:pPr>
    </w:p>
    <w:p w14:paraId="41059701">
      <w:pPr>
        <w:jc w:val="center"/>
        <w:rPr>
          <w:rFonts w:hint="default" w:ascii="Times New Roman" w:hAnsi="Times New Roman" w:eastAsia="方正黑体_GBK" w:cs="Times New Roman"/>
          <w:sz w:val="32"/>
          <w:szCs w:val="32"/>
          <w:highlight w:val="none"/>
        </w:rPr>
      </w:pPr>
    </w:p>
    <w:p w14:paraId="756F1696">
      <w:pPr>
        <w:jc w:val="center"/>
        <w:rPr>
          <w:rFonts w:hint="default" w:ascii="Times New Roman" w:hAnsi="Times New Roman" w:eastAsia="方正小标宋_GBK" w:cs="Times New Roman"/>
          <w:sz w:val="44"/>
          <w:szCs w:val="44"/>
          <w:highlight w:val="none"/>
        </w:rPr>
      </w:pPr>
    </w:p>
    <w:p w14:paraId="5E62E2F4">
      <w:pPr>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14:paraId="20F1B6B9">
      <w:pPr>
        <w:rPr>
          <w:rFonts w:hint="default" w:ascii="Times New Roman" w:hAnsi="Times New Roman" w:cs="Times New Roman"/>
          <w:highlight w:val="none"/>
        </w:rPr>
      </w:pPr>
    </w:p>
    <w:p w14:paraId="03551D68">
      <w:pPr>
        <w:jc w:val="center"/>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年部门预算情况说明</w:t>
      </w:r>
    </w:p>
    <w:p w14:paraId="3013334A">
      <w:pPr>
        <w:rPr>
          <w:rFonts w:hint="default" w:ascii="Times New Roman" w:hAnsi="Times New Roman" w:cs="Times New Roman"/>
          <w:highlight w:val="none"/>
        </w:rPr>
      </w:pPr>
    </w:p>
    <w:p w14:paraId="468E9330">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14:paraId="4F31E082">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二、部门收支总体情况</w:t>
      </w:r>
    </w:p>
    <w:p w14:paraId="75300392">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三、部门预算情况说明</w:t>
      </w:r>
    </w:p>
    <w:p w14:paraId="67A12035">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14:paraId="3A3F0851">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14:paraId="1EA033FE">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14:paraId="5B7040E6">
      <w:pPr>
        <w:rPr>
          <w:rFonts w:hint="default" w:ascii="Times New Roman" w:hAnsi="Times New Roman" w:eastAsia="方正仿宋_GBK" w:cs="Times New Roman"/>
          <w:sz w:val="32"/>
          <w:szCs w:val="32"/>
          <w:highlight w:val="none"/>
        </w:rPr>
      </w:pPr>
    </w:p>
    <w:p w14:paraId="4D6CA24F">
      <w:pPr>
        <w:jc w:val="center"/>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年部门预算公开报表</w:t>
      </w:r>
    </w:p>
    <w:p w14:paraId="2AACA4BF">
      <w:pPr>
        <w:rPr>
          <w:rFonts w:hint="default" w:ascii="Times New Roman" w:hAnsi="Times New Roman" w:cs="Times New Roman"/>
          <w:highlight w:val="none"/>
        </w:rPr>
      </w:pPr>
    </w:p>
    <w:p w14:paraId="5EDFD029">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z w:val="32"/>
          <w:szCs w:val="32"/>
          <w:highlight w:val="none"/>
          <w:lang w:val="en-US" w:eastAsia="zh-CN"/>
        </w:rPr>
        <w:t>重庆市开州区白鹤街道社区卫生服务中心</w:t>
      </w:r>
      <w:r>
        <w:rPr>
          <w:rFonts w:hint="default" w:ascii="Times New Roman" w:hAnsi="Times New Roman" w:eastAsia="方正仿宋_GBK" w:cs="Times New Roman"/>
          <w:sz w:val="32"/>
          <w:szCs w:val="32"/>
          <w:highlight w:val="none"/>
        </w:rPr>
        <w:t>收支预算总表</w:t>
      </w:r>
    </w:p>
    <w:p w14:paraId="3769424A">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highlight w:val="none"/>
          <w:lang w:val="en-US" w:eastAsia="zh-CN"/>
        </w:rPr>
        <w:t>重庆市开州区白鹤街道社区卫生服务中心</w:t>
      </w:r>
      <w:r>
        <w:rPr>
          <w:rFonts w:hint="default" w:ascii="Times New Roman" w:hAnsi="Times New Roman" w:eastAsia="方正仿宋_GBK" w:cs="Times New Roman"/>
          <w:sz w:val="32"/>
          <w:szCs w:val="32"/>
          <w:highlight w:val="none"/>
        </w:rPr>
        <w:t>收入总表</w:t>
      </w:r>
    </w:p>
    <w:p w14:paraId="2DCDF2BA">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eastAsia="方正仿宋_GBK" w:cs="Times New Roman"/>
          <w:sz w:val="32"/>
          <w:szCs w:val="32"/>
          <w:highlight w:val="none"/>
          <w:lang w:val="en-US" w:eastAsia="zh-CN"/>
        </w:rPr>
        <w:t>重庆市开州区白鹤街道社区卫生服务中心</w:t>
      </w:r>
      <w:r>
        <w:rPr>
          <w:rFonts w:hint="default" w:ascii="Times New Roman" w:hAnsi="Times New Roman" w:eastAsia="方正仿宋_GBK" w:cs="Times New Roman"/>
          <w:sz w:val="32"/>
          <w:szCs w:val="32"/>
          <w:highlight w:val="none"/>
        </w:rPr>
        <w:t>本年支出预算总表</w:t>
      </w:r>
    </w:p>
    <w:p w14:paraId="109497E5">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ascii="Times New Roman" w:hAnsi="Times New Roman" w:eastAsia="方正仿宋_GBK" w:cs="Times New Roman"/>
          <w:sz w:val="32"/>
          <w:szCs w:val="32"/>
          <w:highlight w:val="none"/>
          <w:lang w:val="en-US" w:eastAsia="zh-CN"/>
        </w:rPr>
        <w:t>重庆市开州区白鹤街道社区卫生服务中心</w:t>
      </w:r>
      <w:r>
        <w:rPr>
          <w:rFonts w:hint="default" w:ascii="Times New Roman" w:hAnsi="Times New Roman" w:eastAsia="方正仿宋_GBK" w:cs="Times New Roman"/>
          <w:sz w:val="32"/>
          <w:szCs w:val="32"/>
          <w:highlight w:val="none"/>
        </w:rPr>
        <w:t>财政拨款收支预算总表</w:t>
      </w:r>
    </w:p>
    <w:p w14:paraId="5E4BF082">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highlight w:val="none"/>
          <w:lang w:val="en-US" w:eastAsia="zh-CN"/>
        </w:rPr>
        <w:t>重庆市开州区白鹤街道社区卫生服务中心</w:t>
      </w:r>
      <w:r>
        <w:rPr>
          <w:rFonts w:hint="default" w:ascii="Times New Roman" w:hAnsi="Times New Roman" w:eastAsia="方正仿宋_GBK" w:cs="Times New Roman"/>
          <w:sz w:val="32"/>
          <w:szCs w:val="32"/>
          <w:highlight w:val="none"/>
        </w:rPr>
        <w:t>本年一般公共预算支出预算表</w:t>
      </w:r>
    </w:p>
    <w:p w14:paraId="6F5FFCA1">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highlight w:val="none"/>
          <w:lang w:val="en-US" w:eastAsia="zh-CN"/>
        </w:rPr>
        <w:t>重庆市开州区白鹤街道社区卫生服务中心</w:t>
      </w:r>
      <w:r>
        <w:rPr>
          <w:rFonts w:hint="default" w:ascii="Times New Roman" w:hAnsi="Times New Roman" w:eastAsia="方正仿宋_GBK" w:cs="Times New Roman"/>
          <w:sz w:val="32"/>
          <w:szCs w:val="32"/>
          <w:highlight w:val="none"/>
        </w:rPr>
        <w:t>一般公共预算基本支出预算表</w:t>
      </w:r>
    </w:p>
    <w:p w14:paraId="0F42F3A3">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highlight w:val="none"/>
          <w:lang w:val="en-US" w:eastAsia="zh-CN"/>
        </w:rPr>
        <w:t>重庆市开州区白鹤街道社区卫生服务中心</w:t>
      </w:r>
      <w:r>
        <w:rPr>
          <w:rFonts w:hint="default" w:ascii="Times New Roman" w:hAnsi="Times New Roman" w:eastAsia="方正仿宋_GBK" w:cs="Times New Roman"/>
          <w:sz w:val="32"/>
          <w:szCs w:val="32"/>
          <w:highlight w:val="none"/>
        </w:rPr>
        <w:t>一般公共预算“三公”经费支出预算表</w:t>
      </w:r>
    </w:p>
    <w:p w14:paraId="3AC30509">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eastAsia="方正仿宋_GBK" w:cs="Times New Roman"/>
          <w:sz w:val="32"/>
          <w:szCs w:val="32"/>
          <w:highlight w:val="none"/>
          <w:lang w:val="en-US" w:eastAsia="zh-CN"/>
        </w:rPr>
        <w:t>重庆市开州区白鹤街道社区卫生服务中心</w:t>
      </w:r>
      <w:r>
        <w:rPr>
          <w:rFonts w:hint="default" w:ascii="Times New Roman" w:hAnsi="Times New Roman" w:eastAsia="方正仿宋_GBK" w:cs="Times New Roman"/>
          <w:sz w:val="32"/>
          <w:szCs w:val="32"/>
          <w:highlight w:val="none"/>
        </w:rPr>
        <w:t>政府性基金预算支出预算表</w:t>
      </w:r>
    </w:p>
    <w:p w14:paraId="48EF3225">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highlight w:val="none"/>
          <w:lang w:val="en-US" w:eastAsia="zh-CN"/>
        </w:rPr>
        <w:t>重庆市开州区白鹤街道社区卫生服务中心</w:t>
      </w:r>
      <w:r>
        <w:rPr>
          <w:rFonts w:hint="default" w:ascii="Times New Roman" w:hAnsi="Times New Roman" w:eastAsia="方正仿宋_GBK" w:cs="Times New Roman"/>
          <w:sz w:val="32"/>
          <w:szCs w:val="32"/>
          <w:highlight w:val="none"/>
        </w:rPr>
        <w:t>国有资本经营预算支出预算表</w:t>
      </w:r>
    </w:p>
    <w:p w14:paraId="3D5522CD">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z w:val="32"/>
          <w:szCs w:val="32"/>
          <w:highlight w:val="none"/>
          <w:lang w:val="en-US" w:eastAsia="zh-CN"/>
        </w:rPr>
        <w:t>重庆市开州区白鹤街道社区卫生服务中心</w:t>
      </w:r>
      <w:r>
        <w:rPr>
          <w:rFonts w:hint="default" w:ascii="Times New Roman" w:hAnsi="Times New Roman" w:eastAsia="方正仿宋_GBK" w:cs="Times New Roman"/>
          <w:sz w:val="32"/>
          <w:szCs w:val="32"/>
          <w:highlight w:val="none"/>
        </w:rPr>
        <w:t>项目支出表</w:t>
      </w:r>
    </w:p>
    <w:p w14:paraId="089F7854">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表11、</w:t>
      </w:r>
      <w:r>
        <w:rPr>
          <w:rFonts w:hint="eastAsia" w:ascii="Times New Roman" w:hAnsi="Times New Roman" w:eastAsia="方正仿宋_GBK" w:cs="Times New Roman"/>
          <w:sz w:val="32"/>
          <w:szCs w:val="32"/>
          <w:highlight w:val="none"/>
          <w:lang w:val="en-US" w:eastAsia="zh-CN"/>
        </w:rPr>
        <w:t>重庆市开州区白鹤街道社区卫生服务中心</w:t>
      </w:r>
      <w:r>
        <w:rPr>
          <w:rFonts w:hint="default" w:ascii="Times New Roman" w:hAnsi="Times New Roman" w:eastAsia="方正仿宋_GBK" w:cs="Times New Roman"/>
          <w:sz w:val="32"/>
          <w:szCs w:val="32"/>
          <w:highlight w:val="none"/>
        </w:rPr>
        <w:t>项目绩效目标表</w:t>
      </w:r>
    </w:p>
    <w:p w14:paraId="1082438C">
      <w:pPr>
        <w:rPr>
          <w:rFonts w:hint="default" w:ascii="Times New Roman" w:hAnsi="Times New Roman" w:cs="Times New Roman"/>
          <w:highlight w:val="none"/>
        </w:rPr>
      </w:pPr>
    </w:p>
    <w:p w14:paraId="5822CBFC">
      <w:pPr>
        <w:rPr>
          <w:rFonts w:hint="default" w:ascii="Times New Roman" w:hAnsi="Times New Roman" w:cs="Times New Roman"/>
          <w:highlight w:val="none"/>
        </w:rPr>
      </w:pPr>
    </w:p>
    <w:p w14:paraId="1640FC81">
      <w:pPr>
        <w:rPr>
          <w:rFonts w:hint="default" w:ascii="Times New Roman" w:hAnsi="Times New Roman" w:cs="Times New Roman"/>
          <w:highlight w:val="none"/>
        </w:rPr>
      </w:pPr>
    </w:p>
    <w:p w14:paraId="117749CD">
      <w:pPr>
        <w:rPr>
          <w:rFonts w:hint="default" w:ascii="Times New Roman" w:hAnsi="Times New Roman" w:cs="Times New Roman"/>
          <w:highlight w:val="none"/>
        </w:rPr>
      </w:pPr>
    </w:p>
    <w:p w14:paraId="7FA78425">
      <w:pPr>
        <w:rPr>
          <w:rFonts w:hint="default" w:ascii="Times New Roman" w:hAnsi="Times New Roman" w:cs="Times New Roman"/>
          <w:highlight w:val="none"/>
        </w:rPr>
      </w:pPr>
    </w:p>
    <w:p w14:paraId="50954CAA">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年部门预算情况说明</w:t>
      </w:r>
    </w:p>
    <w:p w14:paraId="10F11F12">
      <w:pPr>
        <w:spacing w:line="600" w:lineRule="exact"/>
        <w:ind w:firstLine="880" w:firstLineChars="200"/>
        <w:jc w:val="center"/>
        <w:rPr>
          <w:rFonts w:hint="default" w:ascii="Times New Roman" w:hAnsi="Times New Roman" w:eastAsia="华文中宋" w:cs="Times New Roman"/>
          <w:sz w:val="44"/>
          <w:szCs w:val="44"/>
          <w:highlight w:val="none"/>
        </w:rPr>
      </w:pPr>
    </w:p>
    <w:p w14:paraId="0EB1DB30">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14:paraId="1AFA9978">
      <w:pPr>
        <w:spacing w:line="600" w:lineRule="exact"/>
        <w:ind w:firstLine="640" w:firstLineChars="200"/>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14:paraId="60F500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kern w:val="0"/>
          <w:sz w:val="32"/>
          <w:szCs w:val="32"/>
        </w:rPr>
        <w:t>为社区居民身体健康提供基本医疗和公共卫生服务。为计划生育提供技术服务;社区预防；社区保健；社区医疗；社区康复；社区健康教育；社区计划生育及相关社会服务；贯彻落实医养结合政策措施，开展医疗服务与养老服务相结合的有关工作；负责老年人的医疗照护、慢性病康复、心理健康咨询与养老关怀服务等。</w:t>
      </w:r>
    </w:p>
    <w:p w14:paraId="6FBE62AB">
      <w:pPr>
        <w:pStyle w:val="25"/>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640" w:firstLine="0" w:firstLineChars="0"/>
        <w:jc w:val="left"/>
        <w:textAlignment w:val="auto"/>
        <w:outlineLvl w:val="9"/>
        <w:rPr>
          <w:rFonts w:hint="default" w:ascii="Times New Roman" w:hAnsi="Times New Roman" w:eastAsia="方正楷体_GBK" w:cs="Times New Roman"/>
          <w:sz w:val="32"/>
        </w:rPr>
      </w:pPr>
      <w:r>
        <w:rPr>
          <w:rFonts w:hint="default" w:ascii="Times New Roman" w:hAnsi="Times New Roman" w:eastAsia="方正楷体_GBK" w:cs="Times New Roman"/>
          <w:sz w:val="32"/>
        </w:rPr>
        <w:t>（二）单位构成</w:t>
      </w:r>
    </w:p>
    <w:p w14:paraId="3EBA49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开设有公共卫生科、基本医疗门诊、住院部、检验科、放射科、B超室、心电图、医保科、医务科、财务科、后勤、行政办公室等11个科室。</w:t>
      </w:r>
    </w:p>
    <w:p w14:paraId="3DB9FF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eastAsia="方正仿宋_GBK"/>
          <w:sz w:val="32"/>
        </w:rPr>
      </w:pPr>
      <w:r>
        <w:rPr>
          <w:rFonts w:hint="default" w:ascii="Times New Roman" w:hAnsi="Times New Roman" w:eastAsia="方正仿宋_GBK" w:cs="Times New Roman"/>
          <w:kern w:val="0"/>
          <w:sz w:val="32"/>
          <w:szCs w:val="32"/>
        </w:rPr>
        <w:t>从预算单位构成看，本单位是二级预算单位，主管部门为重庆市开州区卫生健康委员会。</w:t>
      </w:r>
    </w:p>
    <w:p w14:paraId="7F048943">
      <w:pPr>
        <w:spacing w:line="600" w:lineRule="exact"/>
        <w:ind w:left="640"/>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二、部门收支总体情况</w:t>
      </w:r>
    </w:p>
    <w:p w14:paraId="266E8D1D">
      <w:pPr>
        <w:spacing w:line="600" w:lineRule="exact"/>
        <w:ind w:firstLine="640" w:firstLineChars="200"/>
        <w:rPr>
          <w:rFonts w:hint="default" w:ascii="Times New Roman" w:hAnsi="Times New Roman" w:eastAsia="方正仿宋_GBK" w:cs="Times New Roman"/>
          <w:color w:val="auto"/>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2656.82</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978.82</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万元，事业收入</w:t>
      </w:r>
      <w:r>
        <w:rPr>
          <w:rFonts w:hint="eastAsia" w:ascii="Times New Roman" w:hAnsi="Times New Roman" w:eastAsia="方正仿宋_GBK" w:cs="Times New Roman"/>
          <w:sz w:val="32"/>
          <w:highlight w:val="none"/>
          <w:lang w:val="en-US" w:eastAsia="zh-CN"/>
        </w:rPr>
        <w:t>1678</w:t>
      </w:r>
      <w:r>
        <w:rPr>
          <w:rFonts w:hint="default" w:ascii="Times New Roman" w:hAnsi="Times New Roman" w:eastAsia="方正仿宋_GBK" w:cs="Times New Roman"/>
          <w:sz w:val="32"/>
          <w:highlight w:val="none"/>
        </w:rPr>
        <w:t>万元，事业单位经营收入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万元，其他收入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万元。收入</w:t>
      </w:r>
      <w:r>
        <w:rPr>
          <w:rFonts w:hint="default" w:ascii="Times New Roman" w:hAnsi="Times New Roman" w:eastAsia="方正仿宋_GBK" w:cs="Times New Roman"/>
          <w:color w:val="auto"/>
          <w:sz w:val="32"/>
          <w:highlight w:val="none"/>
        </w:rPr>
        <w:t>较</w:t>
      </w:r>
      <w:r>
        <w:rPr>
          <w:rFonts w:hint="default" w:ascii="Times New Roman" w:hAnsi="Times New Roman" w:eastAsia="方正仿宋_GBK" w:cs="Times New Roman"/>
          <w:color w:val="auto"/>
          <w:sz w:val="32"/>
          <w:highlight w:val="none"/>
          <w:lang w:val="en-US" w:eastAsia="zh-CN"/>
        </w:rPr>
        <w:t>2025</w:t>
      </w:r>
      <w:r>
        <w:rPr>
          <w:rFonts w:hint="default" w:ascii="Times New Roman" w:hAnsi="Times New Roman" w:eastAsia="方正仿宋_GBK" w:cs="Times New Roman"/>
          <w:color w:val="auto"/>
          <w:sz w:val="32"/>
          <w:highlight w:val="none"/>
        </w:rPr>
        <w:t>年</w:t>
      </w:r>
      <w:r>
        <w:rPr>
          <w:rFonts w:hint="eastAsia" w:ascii="Times New Roman" w:hAnsi="Times New Roman" w:eastAsia="方正仿宋_GBK" w:cs="Times New Roman"/>
          <w:color w:val="auto"/>
          <w:sz w:val="32"/>
          <w:highlight w:val="none"/>
          <w:lang w:val="en-US" w:eastAsia="zh-CN"/>
        </w:rPr>
        <w:t>增加330.46</w:t>
      </w:r>
      <w:r>
        <w:rPr>
          <w:rFonts w:hint="default" w:ascii="Times New Roman" w:hAnsi="Times New Roman" w:eastAsia="方正仿宋_GBK" w:cs="Times New Roman"/>
          <w:color w:val="auto"/>
          <w:sz w:val="32"/>
          <w:highlight w:val="none"/>
        </w:rPr>
        <w:t>万元，主要是</w:t>
      </w:r>
      <w:r>
        <w:rPr>
          <w:rFonts w:hint="eastAsia" w:ascii="Times New Roman" w:hAnsi="Times New Roman" w:eastAsia="方正仿宋_GBK" w:cs="Times New Roman"/>
          <w:color w:val="auto"/>
          <w:sz w:val="32"/>
          <w:highlight w:val="none"/>
          <w:lang w:eastAsia="zh-CN"/>
        </w:rPr>
        <w:t>一般公共预算拨款收入</w:t>
      </w:r>
      <w:r>
        <w:rPr>
          <w:rFonts w:hint="default" w:ascii="Times New Roman" w:hAnsi="Times New Roman" w:eastAsia="方正仿宋_GBK" w:cs="Times New Roman"/>
          <w:color w:val="auto"/>
          <w:sz w:val="32"/>
          <w:highlight w:val="none"/>
        </w:rPr>
        <w:t>增加</w:t>
      </w:r>
      <w:r>
        <w:rPr>
          <w:rFonts w:hint="eastAsia" w:ascii="Times New Roman" w:hAnsi="Times New Roman" w:eastAsia="方正仿宋_GBK" w:cs="Times New Roman"/>
          <w:color w:val="auto"/>
          <w:sz w:val="32"/>
          <w:highlight w:val="none"/>
          <w:lang w:val="en-US" w:eastAsia="zh-CN"/>
        </w:rPr>
        <w:t>351.7</w:t>
      </w:r>
      <w:r>
        <w:rPr>
          <w:rFonts w:hint="default" w:ascii="Times New Roman" w:hAnsi="Times New Roman" w:eastAsia="方正仿宋_GBK" w:cs="Times New Roman"/>
          <w:color w:val="auto"/>
          <w:sz w:val="32"/>
          <w:highlight w:val="none"/>
        </w:rPr>
        <w:t>万元</w:t>
      </w:r>
      <w:r>
        <w:rPr>
          <w:rFonts w:hint="eastAsia" w:ascii="Times New Roman" w:hAnsi="Times New Roman" w:eastAsia="方正仿宋_GBK" w:cs="Times New Roman"/>
          <w:color w:val="auto"/>
          <w:sz w:val="32"/>
          <w:highlight w:val="none"/>
          <w:lang w:val="en-US" w:eastAsia="zh-CN"/>
        </w:rPr>
        <w:t>，事业收入减少21.24万元</w:t>
      </w:r>
      <w:r>
        <w:rPr>
          <w:rFonts w:hint="default" w:ascii="Times New Roman" w:hAnsi="Times New Roman" w:eastAsia="方正仿宋_GBK" w:cs="Times New Roman"/>
          <w:color w:val="auto"/>
          <w:sz w:val="32"/>
          <w:highlight w:val="none"/>
        </w:rPr>
        <w:t>。</w:t>
      </w:r>
    </w:p>
    <w:p w14:paraId="52531284">
      <w:pPr>
        <w:spacing w:line="600" w:lineRule="exact"/>
        <w:ind w:firstLine="640" w:firstLineChars="200"/>
        <w:rPr>
          <w:rFonts w:hint="default" w:ascii="Times New Roman" w:hAnsi="Times New Roman" w:eastAsia="方正仿宋_GBK" w:cs="Times New Roman"/>
          <w:color w:val="auto"/>
          <w:sz w:val="32"/>
          <w:highlight w:val="none"/>
        </w:rPr>
      </w:pPr>
      <w:r>
        <w:rPr>
          <w:rFonts w:hint="default" w:ascii="Times New Roman" w:hAnsi="Times New Roman" w:eastAsia="方正楷体_GBK" w:cs="Times New Roman"/>
          <w:color w:val="auto"/>
          <w:sz w:val="32"/>
          <w:highlight w:val="none"/>
        </w:rPr>
        <w:t>（二）支出预算：</w:t>
      </w:r>
      <w:r>
        <w:rPr>
          <w:rFonts w:hint="default" w:ascii="Times New Roman" w:hAnsi="Times New Roman" w:eastAsia="方正仿宋_GBK" w:cs="Times New Roman"/>
          <w:color w:val="auto"/>
          <w:sz w:val="32"/>
          <w:highlight w:val="none"/>
          <w:lang w:val="en-US" w:eastAsia="zh-CN"/>
        </w:rPr>
        <w:t>2026</w:t>
      </w:r>
      <w:r>
        <w:rPr>
          <w:rFonts w:hint="default" w:ascii="Times New Roman" w:hAnsi="Times New Roman" w:eastAsia="方正仿宋_GBK" w:cs="Times New Roman"/>
          <w:color w:val="auto"/>
          <w:sz w:val="32"/>
          <w:highlight w:val="none"/>
        </w:rPr>
        <w:t>年年初预算数</w:t>
      </w:r>
      <w:r>
        <w:rPr>
          <w:rFonts w:hint="eastAsia" w:ascii="Times New Roman" w:hAnsi="Times New Roman" w:eastAsia="方正仿宋_GBK" w:cs="Times New Roman"/>
          <w:color w:val="auto"/>
          <w:sz w:val="32"/>
          <w:highlight w:val="none"/>
          <w:lang w:val="en-US" w:eastAsia="zh-CN"/>
        </w:rPr>
        <w:t>2656.82</w:t>
      </w:r>
      <w:r>
        <w:rPr>
          <w:rFonts w:hint="default" w:ascii="Times New Roman" w:hAnsi="Times New Roman" w:eastAsia="方正仿宋_GBK" w:cs="Times New Roman"/>
          <w:color w:val="auto"/>
          <w:sz w:val="32"/>
          <w:highlight w:val="none"/>
        </w:rPr>
        <w:t>万元，其中：一般公共服务支出预算</w:t>
      </w:r>
      <w:r>
        <w:rPr>
          <w:rFonts w:hint="eastAsia"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万元，教育支出预算</w:t>
      </w:r>
      <w:r>
        <w:rPr>
          <w:rFonts w:hint="eastAsia"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万元，社会保障和就业支出预算</w:t>
      </w:r>
      <w:r>
        <w:rPr>
          <w:rFonts w:hint="eastAsia" w:ascii="Times New Roman" w:hAnsi="Times New Roman" w:eastAsia="方正仿宋_GBK" w:cs="Times New Roman"/>
          <w:color w:val="auto"/>
          <w:sz w:val="32"/>
          <w:highlight w:val="none"/>
          <w:lang w:val="en-US" w:eastAsia="zh-CN"/>
        </w:rPr>
        <w:t>228.74</w:t>
      </w:r>
      <w:r>
        <w:rPr>
          <w:rFonts w:hint="default" w:ascii="Times New Roman" w:hAnsi="Times New Roman" w:eastAsia="方正仿宋_GBK" w:cs="Times New Roman"/>
          <w:color w:val="auto"/>
          <w:sz w:val="32"/>
          <w:highlight w:val="none"/>
        </w:rPr>
        <w:t>万元，卫生健康支出预算</w:t>
      </w:r>
      <w:r>
        <w:rPr>
          <w:rFonts w:hint="eastAsia" w:ascii="Times New Roman" w:hAnsi="Times New Roman" w:eastAsia="方正仿宋_GBK" w:cs="Times New Roman"/>
          <w:color w:val="auto"/>
          <w:sz w:val="32"/>
          <w:highlight w:val="none"/>
          <w:lang w:val="en-US" w:eastAsia="zh-CN"/>
        </w:rPr>
        <w:t>2374.19</w:t>
      </w:r>
      <w:r>
        <w:rPr>
          <w:rFonts w:hint="default" w:ascii="Times New Roman" w:hAnsi="Times New Roman" w:eastAsia="方正仿宋_GBK" w:cs="Times New Roman"/>
          <w:color w:val="auto"/>
          <w:sz w:val="32"/>
          <w:highlight w:val="none"/>
        </w:rPr>
        <w:t>万元，住房保障支出预算</w:t>
      </w:r>
      <w:r>
        <w:rPr>
          <w:rFonts w:hint="eastAsia" w:ascii="Times New Roman" w:hAnsi="Times New Roman" w:eastAsia="方正仿宋_GBK" w:cs="Times New Roman"/>
          <w:color w:val="auto"/>
          <w:sz w:val="32"/>
          <w:highlight w:val="none"/>
          <w:lang w:val="en-US" w:eastAsia="zh-CN"/>
        </w:rPr>
        <w:t>53.89</w:t>
      </w:r>
      <w:r>
        <w:rPr>
          <w:rFonts w:hint="default" w:ascii="Times New Roman" w:hAnsi="Times New Roman" w:eastAsia="方正仿宋_GBK" w:cs="Times New Roman"/>
          <w:color w:val="auto"/>
          <w:sz w:val="32"/>
          <w:highlight w:val="none"/>
        </w:rPr>
        <w:t>万元。支出预算较</w:t>
      </w:r>
      <w:r>
        <w:rPr>
          <w:rFonts w:hint="default" w:ascii="Times New Roman" w:hAnsi="Times New Roman" w:eastAsia="方正仿宋_GBK" w:cs="Times New Roman"/>
          <w:color w:val="auto"/>
          <w:sz w:val="32"/>
          <w:highlight w:val="none"/>
          <w:lang w:val="en-US" w:eastAsia="zh-CN"/>
        </w:rPr>
        <w:t>2025</w:t>
      </w:r>
      <w:r>
        <w:rPr>
          <w:rFonts w:hint="default" w:ascii="Times New Roman" w:hAnsi="Times New Roman" w:eastAsia="方正仿宋_GBK" w:cs="Times New Roman"/>
          <w:color w:val="auto"/>
          <w:sz w:val="32"/>
          <w:highlight w:val="none"/>
        </w:rPr>
        <w:t>年增加</w:t>
      </w:r>
      <w:r>
        <w:rPr>
          <w:rFonts w:hint="eastAsia" w:ascii="Times New Roman" w:hAnsi="Times New Roman" w:eastAsia="方正仿宋_GBK" w:cs="Times New Roman"/>
          <w:color w:val="auto"/>
          <w:sz w:val="32"/>
          <w:highlight w:val="none"/>
          <w:lang w:val="en-US" w:eastAsia="zh-CN"/>
        </w:rPr>
        <w:t>330.46</w:t>
      </w:r>
      <w:r>
        <w:rPr>
          <w:rFonts w:hint="default" w:ascii="Times New Roman" w:hAnsi="Times New Roman" w:eastAsia="方正仿宋_GBK" w:cs="Times New Roman"/>
          <w:color w:val="auto"/>
          <w:sz w:val="32"/>
          <w:highlight w:val="none"/>
        </w:rPr>
        <w:t>万元，主要是基本支出预算增加</w:t>
      </w:r>
      <w:r>
        <w:rPr>
          <w:rFonts w:hint="eastAsia" w:ascii="Times New Roman" w:hAnsi="Times New Roman" w:eastAsia="方正仿宋_GBK" w:cs="Times New Roman"/>
          <w:color w:val="auto"/>
          <w:sz w:val="32"/>
          <w:highlight w:val="none"/>
          <w:lang w:val="en-US" w:eastAsia="zh-CN"/>
        </w:rPr>
        <w:t>45.04</w:t>
      </w:r>
      <w:r>
        <w:rPr>
          <w:rFonts w:hint="default" w:ascii="Times New Roman" w:hAnsi="Times New Roman" w:eastAsia="方正仿宋_GBK" w:cs="Times New Roman"/>
          <w:color w:val="auto"/>
          <w:sz w:val="32"/>
          <w:highlight w:val="none"/>
        </w:rPr>
        <w:t>万元，项目支出预算增加</w:t>
      </w:r>
      <w:r>
        <w:rPr>
          <w:rFonts w:hint="eastAsia" w:ascii="Times New Roman" w:hAnsi="Times New Roman" w:eastAsia="方正仿宋_GBK" w:cs="Times New Roman"/>
          <w:color w:val="auto"/>
          <w:sz w:val="32"/>
          <w:highlight w:val="none"/>
          <w:lang w:val="en-US" w:eastAsia="zh-CN"/>
        </w:rPr>
        <w:t>285.42</w:t>
      </w:r>
      <w:r>
        <w:rPr>
          <w:rFonts w:hint="default" w:ascii="Times New Roman" w:hAnsi="Times New Roman" w:eastAsia="方正仿宋_GBK" w:cs="Times New Roman"/>
          <w:color w:val="auto"/>
          <w:sz w:val="32"/>
          <w:highlight w:val="none"/>
        </w:rPr>
        <w:t>万元。</w:t>
      </w:r>
    </w:p>
    <w:p w14:paraId="22ACB661">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三、部门预算情况说明</w:t>
      </w:r>
    </w:p>
    <w:p w14:paraId="3114520D">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Times New Roman"/>
          <w:sz w:val="32"/>
          <w:highlight w:val="none"/>
          <w:lang w:val="en-US" w:eastAsia="zh-CN"/>
        </w:rPr>
        <w:t>978.82</w:t>
      </w:r>
      <w:r>
        <w:rPr>
          <w:rFonts w:hint="default" w:ascii="Times New Roman" w:hAnsi="Times New Roman" w:eastAsia="方正仿宋_GBK" w:cs="Times New Roman"/>
          <w:sz w:val="32"/>
          <w:highlight w:val="none"/>
        </w:rPr>
        <w:t>万元，一般公共预算财政拨</w:t>
      </w:r>
      <w:r>
        <w:rPr>
          <w:rFonts w:hint="default" w:ascii="Times New Roman" w:hAnsi="Times New Roman" w:eastAsia="方正仿宋_GBK" w:cs="Times New Roman"/>
          <w:color w:val="auto"/>
          <w:sz w:val="32"/>
          <w:highlight w:val="none"/>
        </w:rPr>
        <w:t>款支出</w:t>
      </w:r>
      <w:r>
        <w:rPr>
          <w:rFonts w:hint="eastAsia" w:ascii="Times New Roman" w:hAnsi="Times New Roman" w:eastAsia="方正仿宋_GBK" w:cs="Times New Roman"/>
          <w:color w:val="auto"/>
          <w:sz w:val="32"/>
          <w:highlight w:val="none"/>
          <w:lang w:val="en-US" w:eastAsia="zh-CN"/>
        </w:rPr>
        <w:t>978.82</w:t>
      </w:r>
      <w:r>
        <w:rPr>
          <w:rFonts w:hint="default" w:ascii="Times New Roman" w:hAnsi="Times New Roman" w:eastAsia="方正仿宋_GBK" w:cs="Times New Roman"/>
          <w:color w:val="auto"/>
          <w:sz w:val="32"/>
          <w:highlight w:val="none"/>
        </w:rPr>
        <w:t>万元，比</w:t>
      </w:r>
      <w:r>
        <w:rPr>
          <w:rFonts w:hint="default" w:ascii="Times New Roman" w:hAnsi="Times New Roman" w:eastAsia="方正仿宋_GBK" w:cs="Times New Roman"/>
          <w:color w:val="auto"/>
          <w:sz w:val="32"/>
          <w:highlight w:val="none"/>
          <w:lang w:val="en-US" w:eastAsia="zh-CN"/>
        </w:rPr>
        <w:t>2025</w:t>
      </w:r>
      <w:r>
        <w:rPr>
          <w:rFonts w:hint="default" w:ascii="Times New Roman" w:hAnsi="Times New Roman" w:eastAsia="方正仿宋_GBK" w:cs="Times New Roman"/>
          <w:color w:val="auto"/>
          <w:sz w:val="32"/>
          <w:highlight w:val="none"/>
        </w:rPr>
        <w:t>年增加</w:t>
      </w:r>
      <w:r>
        <w:rPr>
          <w:rFonts w:hint="eastAsia" w:ascii="Times New Roman" w:hAnsi="Times New Roman" w:eastAsia="方正仿宋_GBK" w:cs="Times New Roman"/>
          <w:color w:val="auto"/>
          <w:sz w:val="32"/>
          <w:highlight w:val="none"/>
          <w:lang w:val="en-US" w:eastAsia="zh-CN"/>
        </w:rPr>
        <w:t>351.7</w:t>
      </w:r>
      <w:r>
        <w:rPr>
          <w:rFonts w:hint="default" w:ascii="Times New Roman" w:hAnsi="Times New Roman" w:eastAsia="方正仿宋_GBK" w:cs="Times New Roman"/>
          <w:color w:val="auto"/>
          <w:sz w:val="32"/>
          <w:highlight w:val="none"/>
        </w:rPr>
        <w:t>万元。其</w:t>
      </w:r>
      <w:r>
        <w:rPr>
          <w:rFonts w:hint="default" w:ascii="Times New Roman" w:hAnsi="Times New Roman" w:eastAsia="方正仿宋_GBK" w:cs="Times New Roman"/>
          <w:sz w:val="32"/>
          <w:highlight w:val="none"/>
        </w:rPr>
        <w:t>中：基本支出</w:t>
      </w:r>
      <w:r>
        <w:rPr>
          <w:rFonts w:hint="eastAsia" w:ascii="Times New Roman" w:hAnsi="Times New Roman" w:eastAsia="方正仿宋_GBK" w:cs="Times New Roman"/>
          <w:sz w:val="32"/>
          <w:highlight w:val="none"/>
          <w:lang w:val="en-US" w:eastAsia="zh-CN"/>
        </w:rPr>
        <w:t>693.4</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66.28</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eastAsia="zh-CN"/>
        </w:rPr>
        <w:t>人员经费增加</w:t>
      </w:r>
      <w:r>
        <w:rPr>
          <w:rFonts w:hint="default" w:ascii="Times New Roman" w:hAnsi="Times New Roman" w:eastAsia="方正仿宋_GBK" w:cs="Times New Roman"/>
          <w:sz w:val="32"/>
          <w:highlight w:val="none"/>
        </w:rPr>
        <w:t>等，主要用于保障在职人员工资福利及社会保险缴费，离休人员离休费，退休人员补助等，保障部门正常运转的各项商品服务支出；项目支出</w:t>
      </w:r>
      <w:r>
        <w:rPr>
          <w:rFonts w:hint="eastAsia" w:ascii="Times New Roman" w:hAnsi="Times New Roman" w:eastAsia="方正仿宋_GBK" w:cs="Times New Roman"/>
          <w:color w:val="auto"/>
          <w:sz w:val="32"/>
          <w:highlight w:val="none"/>
          <w:lang w:val="en-US" w:eastAsia="zh-CN"/>
        </w:rPr>
        <w:t>285.42</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color w:val="auto"/>
          <w:sz w:val="32"/>
          <w:highlight w:val="none"/>
          <w:lang w:val="en-US" w:eastAsia="zh-CN"/>
        </w:rPr>
        <w:t>285.42</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eastAsia="zh-CN"/>
        </w:rPr>
        <w:t>，主要原因是增加基本公共卫生服务项目</w:t>
      </w:r>
      <w:r>
        <w:rPr>
          <w:rFonts w:hint="default" w:ascii="Times New Roman" w:hAnsi="Times New Roman" w:eastAsia="方正仿宋_GBK" w:cs="Times New Roman"/>
          <w:sz w:val="32"/>
          <w:highlight w:val="none"/>
        </w:rPr>
        <w:t>。</w:t>
      </w:r>
    </w:p>
    <w:p w14:paraId="30068EF0">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lang w:eastAsia="zh-CN"/>
        </w:rPr>
        <w:t>本</w:t>
      </w:r>
      <w:r>
        <w:rPr>
          <w:rFonts w:hint="default" w:ascii="Times New Roman" w:hAnsi="Times New Roman" w:eastAsia="方正仿宋_GBK" w:cs="Times New Roman"/>
          <w:sz w:val="32"/>
        </w:rPr>
        <w:t>单位202</w:t>
      </w:r>
      <w:r>
        <w:rPr>
          <w:rFonts w:hint="default"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年无使用政府性基金预算拨款安排的支出。</w:t>
      </w:r>
    </w:p>
    <w:p w14:paraId="1068E143">
      <w:pPr>
        <w:spacing w:line="600" w:lineRule="exact"/>
        <w:ind w:left="640"/>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14:paraId="6970D7B7">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我单位属于差额拨款单位，财政未保障我单位“三公”经费，“三公”经费为0万元。</w:t>
      </w:r>
    </w:p>
    <w:p w14:paraId="5F0E1E8A">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14:paraId="5C5AB49F">
      <w:pPr>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（一）机关运行经费。</w:t>
      </w:r>
      <w:r>
        <w:rPr>
          <w:rFonts w:hint="default" w:ascii="Times New Roman" w:hAnsi="Times New Roman" w:eastAsia="方正仿宋_GBK" w:cs="Times New Roman"/>
          <w:sz w:val="32"/>
          <w:highlight w:val="none"/>
        </w:rPr>
        <w:t>我单位不在机关运行经费统计范围之内。</w:t>
      </w:r>
    </w:p>
    <w:p w14:paraId="64F400CF">
      <w:pPr>
        <w:ind w:firstLine="640" w:firstLineChars="200"/>
        <w:rPr>
          <w:rFonts w:hint="default" w:ascii="Times New Roman" w:hAnsi="Times New Roman" w:eastAsia="方正仿宋_GBK" w:cs="Times New Roman"/>
          <w:color w:val="auto"/>
          <w:sz w:val="32"/>
          <w:highlight w:val="none"/>
          <w:shd w:val="clear" w:color="auto" w:fill="auto"/>
        </w:rPr>
      </w:pPr>
      <w:r>
        <w:rPr>
          <w:rFonts w:hint="default" w:ascii="Times New Roman" w:hAnsi="Times New Roman" w:eastAsia="方正楷体_GBK" w:cs="Times New Roman"/>
          <w:sz w:val="32"/>
          <w:szCs w:val="32"/>
          <w:highlight w:val="none"/>
        </w:rPr>
        <w:t>（二）政府采购情况。</w:t>
      </w:r>
      <w:r>
        <w:rPr>
          <w:rFonts w:hint="eastAsia" w:ascii="Times New Roman" w:hAnsi="Times New Roman" w:eastAsia="方正楷体_GBK" w:cs="Times New Roman"/>
          <w:sz w:val="32"/>
          <w:szCs w:val="32"/>
          <w:highlight w:val="none"/>
          <w:lang w:eastAsia="zh-CN"/>
        </w:rPr>
        <w:t>我</w:t>
      </w:r>
      <w:r>
        <w:rPr>
          <w:rFonts w:hint="default" w:ascii="Times New Roman" w:hAnsi="Times New Roman" w:eastAsia="方正仿宋_GBK" w:cs="Times New Roman"/>
          <w:color w:val="auto"/>
          <w:sz w:val="32"/>
          <w:highlight w:val="none"/>
          <w:shd w:val="clear" w:color="auto" w:fill="auto"/>
        </w:rPr>
        <w:t>单位政府采购预算总额</w:t>
      </w:r>
      <w:r>
        <w:rPr>
          <w:rFonts w:hint="eastAsia" w:ascii="Times New Roman" w:hAnsi="Times New Roman" w:eastAsia="方正仿宋_GBK" w:cs="Times New Roman"/>
          <w:color w:val="auto"/>
          <w:sz w:val="32"/>
          <w:highlight w:val="none"/>
          <w:shd w:val="clear" w:color="auto" w:fill="auto"/>
          <w:lang w:val="en-US" w:eastAsia="zh-CN"/>
        </w:rPr>
        <w:t>100</w:t>
      </w:r>
      <w:r>
        <w:rPr>
          <w:rFonts w:hint="default" w:ascii="Times New Roman" w:hAnsi="Times New Roman" w:eastAsia="方正仿宋_GBK" w:cs="Times New Roman"/>
          <w:color w:val="auto"/>
          <w:sz w:val="32"/>
          <w:highlight w:val="none"/>
          <w:shd w:val="clear" w:color="auto" w:fill="auto"/>
        </w:rPr>
        <w:t>万元：政府采购货物预算</w:t>
      </w:r>
      <w:r>
        <w:rPr>
          <w:rFonts w:hint="eastAsia" w:ascii="Times New Roman" w:hAnsi="Times New Roman" w:eastAsia="方正仿宋_GBK" w:cs="Times New Roman"/>
          <w:color w:val="auto"/>
          <w:sz w:val="32"/>
          <w:highlight w:val="none"/>
          <w:shd w:val="clear" w:color="auto" w:fill="auto"/>
          <w:lang w:val="en-US" w:eastAsia="zh-CN"/>
        </w:rPr>
        <w:t>100</w:t>
      </w:r>
      <w:r>
        <w:rPr>
          <w:rFonts w:hint="default" w:ascii="Times New Roman" w:hAnsi="Times New Roman" w:eastAsia="方正仿宋_GBK" w:cs="Times New Roman"/>
          <w:color w:val="auto"/>
          <w:sz w:val="32"/>
          <w:highlight w:val="none"/>
          <w:shd w:val="clear" w:color="auto" w:fill="auto"/>
        </w:rPr>
        <w:t>万元、政府采购工程预算</w:t>
      </w:r>
      <w:r>
        <w:rPr>
          <w:rFonts w:hint="eastAsia" w:ascii="Times New Roman" w:hAnsi="Times New Roman" w:eastAsia="方正仿宋_GBK" w:cs="Times New Roman"/>
          <w:color w:val="auto"/>
          <w:sz w:val="32"/>
          <w:highlight w:val="none"/>
          <w:shd w:val="clear" w:color="auto" w:fill="auto"/>
          <w:lang w:val="en-US" w:eastAsia="zh-CN"/>
        </w:rPr>
        <w:t>0</w:t>
      </w:r>
      <w:r>
        <w:rPr>
          <w:rFonts w:hint="default" w:ascii="Times New Roman" w:hAnsi="Times New Roman" w:eastAsia="方正仿宋_GBK" w:cs="Times New Roman"/>
          <w:color w:val="auto"/>
          <w:sz w:val="32"/>
          <w:highlight w:val="none"/>
          <w:shd w:val="clear" w:color="auto" w:fill="auto"/>
        </w:rPr>
        <w:t>万元、政府采购服务预算</w:t>
      </w:r>
      <w:r>
        <w:rPr>
          <w:rFonts w:hint="eastAsia" w:ascii="Times New Roman" w:hAnsi="Times New Roman" w:eastAsia="方正仿宋_GBK" w:cs="Times New Roman"/>
          <w:color w:val="auto"/>
          <w:sz w:val="32"/>
          <w:highlight w:val="none"/>
          <w:shd w:val="clear" w:color="auto" w:fill="auto"/>
          <w:lang w:val="en-US" w:eastAsia="zh-CN"/>
        </w:rPr>
        <w:t>0</w:t>
      </w:r>
      <w:r>
        <w:rPr>
          <w:rFonts w:hint="default" w:ascii="Times New Roman" w:hAnsi="Times New Roman" w:eastAsia="方正仿宋_GBK" w:cs="Times New Roman"/>
          <w:color w:val="auto"/>
          <w:sz w:val="32"/>
          <w:highlight w:val="none"/>
          <w:shd w:val="clear" w:color="auto" w:fill="auto"/>
        </w:rPr>
        <w:t>万元；其中一般公共预算拨款政府采购</w:t>
      </w:r>
      <w:r>
        <w:rPr>
          <w:rFonts w:hint="eastAsia" w:ascii="Times New Roman" w:hAnsi="Times New Roman" w:eastAsia="方正仿宋_GBK" w:cs="Times New Roman"/>
          <w:color w:val="auto"/>
          <w:sz w:val="32"/>
          <w:highlight w:val="none"/>
          <w:shd w:val="clear" w:color="auto" w:fill="auto"/>
          <w:lang w:val="en-US" w:eastAsia="zh-CN"/>
        </w:rPr>
        <w:t>0</w:t>
      </w:r>
      <w:r>
        <w:rPr>
          <w:rFonts w:hint="default" w:ascii="Times New Roman" w:hAnsi="Times New Roman" w:eastAsia="方正仿宋_GBK" w:cs="Times New Roman"/>
          <w:color w:val="auto"/>
          <w:sz w:val="32"/>
          <w:highlight w:val="none"/>
          <w:shd w:val="clear" w:color="auto" w:fill="auto"/>
        </w:rPr>
        <w:t>万元：政府采购货物预算</w:t>
      </w:r>
      <w:r>
        <w:rPr>
          <w:rFonts w:hint="eastAsia" w:ascii="Times New Roman" w:hAnsi="Times New Roman" w:eastAsia="方正仿宋_GBK" w:cs="Times New Roman"/>
          <w:color w:val="auto"/>
          <w:sz w:val="32"/>
          <w:highlight w:val="none"/>
          <w:shd w:val="clear" w:color="auto" w:fill="auto"/>
          <w:lang w:val="en-US" w:eastAsia="zh-CN"/>
        </w:rPr>
        <w:t>0</w:t>
      </w:r>
      <w:r>
        <w:rPr>
          <w:rFonts w:hint="default" w:ascii="Times New Roman" w:hAnsi="Times New Roman" w:eastAsia="方正仿宋_GBK" w:cs="Times New Roman"/>
          <w:color w:val="auto"/>
          <w:sz w:val="32"/>
          <w:highlight w:val="none"/>
          <w:shd w:val="clear" w:color="auto" w:fill="auto"/>
        </w:rPr>
        <w:t>万元、政府采购工程预算</w:t>
      </w:r>
      <w:r>
        <w:rPr>
          <w:rFonts w:hint="eastAsia" w:ascii="Times New Roman" w:hAnsi="Times New Roman" w:eastAsia="方正仿宋_GBK" w:cs="Times New Roman"/>
          <w:color w:val="auto"/>
          <w:sz w:val="32"/>
          <w:highlight w:val="none"/>
          <w:shd w:val="clear" w:color="auto" w:fill="auto"/>
          <w:lang w:val="en-US" w:eastAsia="zh-CN"/>
        </w:rPr>
        <w:t>0</w:t>
      </w:r>
      <w:r>
        <w:rPr>
          <w:rFonts w:hint="default" w:ascii="Times New Roman" w:hAnsi="Times New Roman" w:eastAsia="方正仿宋_GBK" w:cs="Times New Roman"/>
          <w:color w:val="auto"/>
          <w:sz w:val="32"/>
          <w:highlight w:val="none"/>
          <w:shd w:val="clear" w:color="auto" w:fill="auto"/>
        </w:rPr>
        <w:t>万元、政府采购服务预算</w:t>
      </w:r>
      <w:r>
        <w:rPr>
          <w:rFonts w:hint="eastAsia" w:ascii="Times New Roman" w:hAnsi="Times New Roman" w:eastAsia="方正仿宋_GBK" w:cs="Times New Roman"/>
          <w:color w:val="auto"/>
          <w:sz w:val="32"/>
          <w:highlight w:val="none"/>
          <w:shd w:val="clear" w:color="auto" w:fill="auto"/>
          <w:lang w:val="en-US" w:eastAsia="zh-CN"/>
        </w:rPr>
        <w:t>0</w:t>
      </w:r>
      <w:r>
        <w:rPr>
          <w:rFonts w:hint="default" w:ascii="Times New Roman" w:hAnsi="Times New Roman" w:eastAsia="方正仿宋_GBK" w:cs="Times New Roman"/>
          <w:color w:val="auto"/>
          <w:sz w:val="32"/>
          <w:highlight w:val="none"/>
          <w:shd w:val="clear" w:color="auto" w:fill="auto"/>
        </w:rPr>
        <w:t>万元。</w:t>
      </w:r>
    </w:p>
    <w:p w14:paraId="521BE16C">
      <w:pPr>
        <w:ind w:firstLine="640" w:firstLineChars="200"/>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（三）绩效目标设置情况。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年项目支出均实行了绩效目标管理，涉及一般公共预算当年财政拨款</w:t>
      </w:r>
      <w:r>
        <w:rPr>
          <w:rFonts w:hint="eastAsia" w:ascii="Times New Roman" w:hAnsi="Times New Roman" w:eastAsia="方正仿宋_GBK" w:cs="Times New Roman"/>
          <w:color w:val="000000"/>
          <w:sz w:val="32"/>
          <w:highlight w:val="none"/>
          <w:lang w:val="en-US" w:eastAsia="zh-CN"/>
        </w:rPr>
        <w:t>285.42</w:t>
      </w:r>
      <w:r>
        <w:rPr>
          <w:rFonts w:hint="default" w:ascii="Times New Roman" w:hAnsi="Times New Roman" w:eastAsia="方正仿宋_GBK" w:cs="Times New Roman"/>
          <w:color w:val="000000"/>
          <w:sz w:val="32"/>
          <w:highlight w:val="none"/>
        </w:rPr>
        <w:t>万元。</w:t>
      </w:r>
    </w:p>
    <w:p w14:paraId="6DDD3171">
      <w:pPr>
        <w:ind w:firstLine="640" w:firstLineChars="200"/>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（四）国有资产占有使用情况。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w:t>
      </w:r>
      <w:r>
        <w:rPr>
          <w:rFonts w:hint="eastAsia" w:ascii="Times New Roman" w:hAnsi="Times New Roman" w:eastAsia="方正仿宋_GBK" w:cs="Times New Roman"/>
          <w:color w:val="000000"/>
          <w:sz w:val="32"/>
          <w:highlight w:val="none"/>
          <w:lang w:eastAsia="zh-CN"/>
        </w:rPr>
        <w:t>我</w:t>
      </w:r>
      <w:r>
        <w:rPr>
          <w:rFonts w:hint="default" w:ascii="Times New Roman" w:hAnsi="Times New Roman" w:eastAsia="方正仿宋_GBK" w:cs="Times New Roman"/>
          <w:color w:val="000000"/>
          <w:sz w:val="32"/>
          <w:highlight w:val="none"/>
        </w:rPr>
        <w:t>单位共有车辆</w:t>
      </w:r>
      <w:r>
        <w:rPr>
          <w:rFonts w:hint="eastAsia" w:ascii="Times New Roman" w:hAnsi="Times New Roman" w:eastAsia="方正仿宋_GBK" w:cs="Times New Roman"/>
          <w:color w:val="000000"/>
          <w:sz w:val="32"/>
          <w:highlight w:val="none"/>
          <w:lang w:val="en-US" w:eastAsia="zh-CN"/>
        </w:rPr>
        <w:t>1</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r>
        <w:rPr>
          <w:rFonts w:hint="eastAsia" w:ascii="Times New Roman" w:hAnsi="Times New Roman" w:eastAsia="方正仿宋_GBK" w:cs="Times New Roman"/>
          <w:color w:val="000000"/>
          <w:sz w:val="32"/>
          <w:highlight w:val="none"/>
          <w:lang w:eastAsia="zh-CN"/>
        </w:rPr>
        <w:t>、</w:t>
      </w:r>
      <w:r>
        <w:rPr>
          <w:rFonts w:hint="eastAsia" w:ascii="Times New Roman" w:hAnsi="Times New Roman" w:eastAsia="方正仿宋_GBK" w:cs="Times New Roman"/>
          <w:color w:val="000000"/>
          <w:sz w:val="32"/>
          <w:highlight w:val="none"/>
          <w:lang w:val="en-US" w:eastAsia="zh-CN"/>
        </w:rPr>
        <w:t>120救护车1辆</w:t>
      </w:r>
      <w:r>
        <w:rPr>
          <w:rFonts w:hint="default" w:ascii="Times New Roman" w:hAnsi="Times New Roman" w:eastAsia="方正仿宋_GBK" w:cs="Times New Roman"/>
          <w:color w:val="000000"/>
          <w:sz w:val="32"/>
          <w:highlight w:val="none"/>
        </w:rPr>
        <w:t>。</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14:paraId="4AAA79B6">
      <w:pPr>
        <w:ind w:firstLine="640" w:firstLineChars="20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14:paraId="06BBB096">
      <w:pPr>
        <w:pStyle w:val="25"/>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14:paraId="3C8F08D7">
      <w:pPr>
        <w:pStyle w:val="25"/>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14:paraId="1E78F7D5">
      <w:pPr>
        <w:pStyle w:val="25"/>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14:paraId="173C3AAC">
      <w:pPr>
        <w:pStyle w:val="25"/>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14:paraId="352B2766">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2FAEA48">
      <w:pPr>
        <w:spacing w:line="600" w:lineRule="exact"/>
        <w:ind w:firstLine="880" w:firstLineChars="200"/>
        <w:rPr>
          <w:rFonts w:hint="default" w:ascii="Times New Roman" w:hAnsi="Times New Roman" w:eastAsia="方正小标宋_GBK" w:cs="Times New Roman"/>
          <w:sz w:val="44"/>
          <w:szCs w:val="44"/>
          <w:highlight w:val="none"/>
        </w:rPr>
      </w:pPr>
    </w:p>
    <w:p w14:paraId="1EBEE056">
      <w:pPr>
        <w:spacing w:line="600" w:lineRule="exact"/>
        <w:ind w:firstLine="880" w:firstLineChars="200"/>
        <w:rPr>
          <w:rFonts w:hint="default" w:ascii="Times New Roman" w:hAnsi="Times New Roman" w:eastAsia="方正小标宋_GBK" w:cs="Times New Roman"/>
          <w:sz w:val="44"/>
          <w:szCs w:val="44"/>
          <w:highlight w:val="none"/>
        </w:rPr>
      </w:pPr>
    </w:p>
    <w:p w14:paraId="646B5970">
      <w:pPr>
        <w:spacing w:line="600" w:lineRule="exact"/>
        <w:ind w:firstLine="880" w:firstLineChars="200"/>
        <w:rPr>
          <w:rFonts w:hint="default" w:ascii="Times New Roman" w:hAnsi="Times New Roman" w:eastAsia="方正小标宋_GBK" w:cs="Times New Roman"/>
          <w:sz w:val="44"/>
          <w:szCs w:val="44"/>
          <w:highlight w:val="none"/>
        </w:rPr>
      </w:pPr>
    </w:p>
    <w:p w14:paraId="580CE094">
      <w:pPr>
        <w:spacing w:line="600" w:lineRule="exact"/>
        <w:ind w:firstLine="880" w:firstLineChars="200"/>
        <w:rPr>
          <w:rFonts w:hint="default" w:ascii="Times New Roman" w:hAnsi="Times New Roman" w:eastAsia="方正小标宋_GBK" w:cs="Times New Roman"/>
          <w:sz w:val="44"/>
          <w:szCs w:val="44"/>
          <w:highlight w:val="none"/>
        </w:rPr>
      </w:pPr>
    </w:p>
    <w:p w14:paraId="1121C8BE">
      <w:pPr>
        <w:spacing w:line="600" w:lineRule="exact"/>
        <w:ind w:firstLine="880" w:firstLineChars="200"/>
        <w:rPr>
          <w:rFonts w:hint="default" w:ascii="Times New Roman" w:hAnsi="Times New Roman" w:eastAsia="方正小标宋_GBK" w:cs="Times New Roman"/>
          <w:sz w:val="44"/>
          <w:szCs w:val="44"/>
          <w:highlight w:val="none"/>
        </w:rPr>
      </w:pPr>
    </w:p>
    <w:p w14:paraId="6CAE2DC6">
      <w:pPr>
        <w:spacing w:line="600" w:lineRule="exact"/>
        <w:ind w:firstLine="880" w:firstLineChars="200"/>
        <w:rPr>
          <w:rFonts w:hint="default" w:ascii="Times New Roman" w:hAnsi="Times New Roman" w:eastAsia="方正小标宋_GBK" w:cs="Times New Roman"/>
          <w:sz w:val="44"/>
          <w:szCs w:val="44"/>
          <w:highlight w:val="none"/>
        </w:rPr>
      </w:pPr>
    </w:p>
    <w:p w14:paraId="0BAE8DE6">
      <w:pPr>
        <w:spacing w:line="600" w:lineRule="exact"/>
        <w:ind w:firstLine="880" w:firstLineChars="200"/>
        <w:rPr>
          <w:rFonts w:hint="default" w:ascii="Times New Roman" w:hAnsi="Times New Roman" w:eastAsia="方正小标宋_GBK" w:cs="Times New Roman"/>
          <w:sz w:val="44"/>
          <w:szCs w:val="44"/>
          <w:highlight w:val="none"/>
        </w:rPr>
      </w:pPr>
    </w:p>
    <w:p w14:paraId="28A60790">
      <w:pPr>
        <w:spacing w:line="600" w:lineRule="exact"/>
        <w:ind w:firstLine="880" w:firstLineChars="200"/>
        <w:rPr>
          <w:rFonts w:hint="default" w:ascii="Times New Roman" w:hAnsi="Times New Roman" w:eastAsia="方正小标宋_GBK" w:cs="Times New Roman"/>
          <w:sz w:val="44"/>
          <w:szCs w:val="44"/>
          <w:highlight w:val="none"/>
        </w:rPr>
      </w:pPr>
    </w:p>
    <w:p w14:paraId="54D71EE3">
      <w:pPr>
        <w:spacing w:line="600" w:lineRule="exact"/>
        <w:ind w:firstLine="880" w:firstLineChars="200"/>
        <w:rPr>
          <w:rFonts w:hint="default" w:ascii="Times New Roman" w:hAnsi="Times New Roman" w:eastAsia="方正小标宋_GBK" w:cs="Times New Roman"/>
          <w:sz w:val="44"/>
          <w:szCs w:val="44"/>
          <w:highlight w:val="none"/>
        </w:rPr>
      </w:pPr>
    </w:p>
    <w:p w14:paraId="7B27ED08">
      <w:pPr>
        <w:spacing w:line="600" w:lineRule="exact"/>
        <w:ind w:firstLine="880" w:firstLineChars="200"/>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年部门预算公开报表</w:t>
      </w:r>
    </w:p>
    <w:p w14:paraId="575143F2">
      <w:pPr>
        <w:ind w:firstLine="640" w:firstLineChars="200"/>
        <w:rPr>
          <w:rFonts w:hint="default" w:ascii="Times New Roman" w:hAnsi="Times New Roman" w:eastAsia="方正黑体_GBK" w:cs="Times New Roman"/>
          <w:sz w:val="32"/>
          <w:highlight w:val="none"/>
        </w:rPr>
      </w:pPr>
    </w:p>
    <w:p w14:paraId="6143B7A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年部门预算公开报表（详见附表</w:t>
      </w:r>
      <w:r>
        <w:rPr>
          <w:rFonts w:hint="eastAsia" w:ascii="Times New Roman" w:hAnsi="Times New Roman" w:eastAsia="方正仿宋_GBK" w:cs="Times New Roman"/>
          <w:sz w:val="32"/>
          <w:szCs w:val="32"/>
          <w:highlight w:val="none"/>
          <w:lang w:val="en-US" w:eastAsia="zh-CN"/>
        </w:rPr>
        <w:t>重庆市开州区白鹤街道社区卫生服务中心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w:t>
      </w:r>
    </w:p>
    <w:p w14:paraId="3EC9AA9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部门预算公开联系人：</w:t>
      </w:r>
      <w:r>
        <w:rPr>
          <w:rFonts w:hint="eastAsia" w:ascii="Times New Roman" w:hAnsi="Times New Roman" w:eastAsia="方正仿宋_GBK" w:cs="Times New Roman"/>
          <w:sz w:val="32"/>
          <w:szCs w:val="32"/>
          <w:highlight w:val="none"/>
          <w:lang w:eastAsia="zh-CN"/>
        </w:rPr>
        <w:t>敬启松</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52202379</w:t>
      </w:r>
    </w:p>
    <w:p w14:paraId="6F4AFD1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14:paraId="4668B0F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14:paraId="30201B6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14:paraId="604CF63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eastAsia="zh-CN"/>
        </w:rPr>
        <w:t>重庆市开州区白鹤街道社区卫生服务中心</w:t>
      </w:r>
    </w:p>
    <w:p w14:paraId="2DEDEB9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default" w:ascii="Times New Roman" w:hAnsi="Times New Roman" w:eastAsia="方正仿宋_GBK" w:cs="Times New Roman"/>
          <w:sz w:val="32"/>
          <w:szCs w:val="32"/>
          <w:highlight w:val="none"/>
          <w:lang w:val="en-US" w:eastAsia="zh-CN"/>
        </w:rPr>
        <w:t>1</w:t>
      </w: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日</w:t>
      </w:r>
    </w:p>
    <w:p w14:paraId="08FB12A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 xml:space="preserve">                     </w:t>
      </w:r>
    </w:p>
    <w:p w14:paraId="59E0D49D">
      <w:pPr>
        <w:spacing w:line="560" w:lineRule="exact"/>
        <w:jc w:val="center"/>
        <w:rPr>
          <w:rFonts w:hint="default" w:ascii="Times New Roman" w:hAnsi="Times New Roman" w:eastAsia="方正仿宋_GBK" w:cs="Times New Roman"/>
          <w:sz w:val="32"/>
          <w:szCs w:val="32"/>
          <w:highlight w:val="none"/>
        </w:rPr>
      </w:pPr>
    </w:p>
    <w:p w14:paraId="082101F8">
      <w:pPr>
        <w:spacing w:line="560" w:lineRule="exact"/>
        <w:jc w:val="center"/>
        <w:rPr>
          <w:rFonts w:hint="default" w:ascii="Times New Roman" w:hAnsi="Times New Roman" w:eastAsia="方正仿宋_GBK" w:cs="Times New Roman"/>
          <w:sz w:val="32"/>
          <w:szCs w:val="32"/>
          <w:highlight w:val="none"/>
        </w:rPr>
      </w:pPr>
    </w:p>
    <w:p w14:paraId="57CB7448">
      <w:pPr>
        <w:spacing w:line="560" w:lineRule="exact"/>
        <w:jc w:val="center"/>
        <w:rPr>
          <w:rFonts w:hint="default" w:ascii="Times New Roman" w:hAnsi="Times New Roman" w:eastAsia="方正仿宋_GBK" w:cs="Times New Roman"/>
          <w:sz w:val="32"/>
          <w:szCs w:val="32"/>
          <w:highlight w:val="none"/>
        </w:rPr>
      </w:pPr>
    </w:p>
    <w:p w14:paraId="0A883E04">
      <w:pPr>
        <w:spacing w:line="640" w:lineRule="exact"/>
        <w:jc w:val="center"/>
        <w:rPr>
          <w:rFonts w:hint="default" w:ascii="Times New Roman" w:hAnsi="Times New Roman" w:eastAsia="方正仿宋_GBK" w:cs="Times New Roman"/>
          <w:sz w:val="32"/>
          <w:szCs w:val="32"/>
          <w:highlight w:val="none"/>
        </w:rPr>
      </w:pPr>
    </w:p>
    <w:p w14:paraId="39F75B87">
      <w:pPr>
        <w:spacing w:line="640" w:lineRule="exact"/>
        <w:jc w:val="center"/>
        <w:rPr>
          <w:rFonts w:hint="default" w:ascii="Times New Roman" w:hAnsi="Times New Roman" w:eastAsia="方正仿宋_GBK" w:cs="Times New Roman"/>
          <w:sz w:val="32"/>
          <w:szCs w:val="32"/>
          <w:highlight w:val="none"/>
        </w:rPr>
      </w:pPr>
    </w:p>
    <w:p w14:paraId="5D71B2DB">
      <w:pPr>
        <w:spacing w:line="640" w:lineRule="exact"/>
        <w:jc w:val="center"/>
        <w:rPr>
          <w:rFonts w:hint="default" w:ascii="Times New Roman" w:hAnsi="Times New Roman" w:eastAsia="方正仿宋_GBK" w:cs="Times New Roman"/>
          <w:sz w:val="32"/>
          <w:szCs w:val="32"/>
          <w:highlight w:val="none"/>
        </w:rPr>
      </w:pPr>
    </w:p>
    <w:p w14:paraId="517E1E2E">
      <w:pPr>
        <w:spacing w:line="640" w:lineRule="exact"/>
        <w:jc w:val="center"/>
        <w:rPr>
          <w:rFonts w:hint="default" w:ascii="Times New Roman" w:hAnsi="Times New Roman" w:eastAsia="方正仿宋_GBK" w:cs="Times New Roman"/>
          <w:sz w:val="32"/>
          <w:szCs w:val="32"/>
          <w:highlight w:val="none"/>
        </w:rPr>
      </w:pPr>
    </w:p>
    <w:p w14:paraId="12CA8129">
      <w:pPr>
        <w:spacing w:line="640" w:lineRule="exact"/>
        <w:jc w:val="center"/>
        <w:rPr>
          <w:rFonts w:hint="default" w:ascii="Times New Roman" w:hAnsi="Times New Roman" w:eastAsia="方正仿宋_GBK" w:cs="Times New Roman"/>
          <w:sz w:val="32"/>
          <w:szCs w:val="32"/>
          <w:highlight w:val="none"/>
        </w:rPr>
      </w:pPr>
    </w:p>
    <w:p w14:paraId="3299B20B">
      <w:pPr>
        <w:tabs>
          <w:tab w:val="left" w:pos="1440"/>
        </w:tabs>
        <w:spacing w:line="64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b/>
      </w:r>
    </w:p>
    <w:p w14:paraId="08B26AA3">
      <w:pPr>
        <w:overflowPunct w:val="0"/>
        <w:spacing w:line="480" w:lineRule="exact"/>
        <w:ind w:left="0" w:leftChars="0" w:firstLine="0" w:firstLineChars="0"/>
        <w:jc w:val="left"/>
        <w:rPr>
          <w:highlight w:val="none"/>
        </w:rPr>
        <w:sectPr>
          <w:headerReference r:id="rId3" w:type="default"/>
          <w:footerReference r:id="rId5" w:type="default"/>
          <w:headerReference r:id="rId4" w:type="even"/>
          <w:footerReference r:id="rId6" w:type="even"/>
          <w:pgSz w:w="11906" w:h="16838"/>
          <w:pgMar w:top="2098" w:right="1531" w:bottom="1985" w:left="1531" w:header="851" w:footer="1474" w:gutter="0"/>
          <w:cols w:space="720" w:num="1"/>
          <w:docGrid w:type="lines" w:linePitch="312" w:charSpace="0"/>
        </w:sectPr>
      </w:pPr>
      <w:r>
        <w:rPr>
          <w:rFonts w:hint="default" w:ascii="Times New Roman" w:hAnsi="Times New Roman" w:cs="Times New Roman"/>
          <w:sz w:val="20"/>
          <w:szCs w:val="22"/>
          <w:highlight w:val="none"/>
        </w:rPr>
        <mc:AlternateContent>
          <mc:Choice Requires="wps">
            <w:drawing>
              <wp:anchor distT="0" distB="0" distL="114300" distR="114300" simplePos="0" relativeHeight="251660288" behindDoc="0" locked="0" layoutInCell="1" allowOverlap="1">
                <wp:simplePos x="0" y="0"/>
                <wp:positionH relativeFrom="margin">
                  <wp:posOffset>-97155</wp:posOffset>
                </wp:positionH>
                <wp:positionV relativeFrom="paragraph">
                  <wp:posOffset>11430</wp:posOffset>
                </wp:positionV>
                <wp:extent cx="5770245" cy="635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70245" cy="635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65pt;margin-top:0.9pt;height:0.5pt;width:454.35pt;mso-position-horizontal-relative:margin;z-index:251660288;mso-width-relative:page;mso-height-relative:page;" filled="f" stroked="t" coordsize="21600,21600" o:gfxdata="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CJ&#10;bV7VAAAABwEAAA8AAAAAAAAAAQAgAAAAIgAAAGRycy9kb3ducmV2LnhtbFBLAQIUABQAAAAIAIdO&#10;4kBDo1Q57QEAALsDAAAOAAAAAAAAAAEAIAAAACQBAABkcnMvZTJvRG9jLnhtbFBLBQYAAAAABgAG&#10;AFkBAACDBQAAAAA=&#10;">
                <v:fill on="f" focussize="0,0"/>
                <v:stroke color="#000000" joinstyle="round"/>
                <v:imagedata o:title=""/>
                <o:lock v:ext="edit" aspectratio="f"/>
              </v:line>
            </w:pict>
          </mc:Fallback>
        </mc:AlternateContent>
      </w:r>
      <w:r>
        <w:rPr>
          <w:rFonts w:hint="eastAsia" w:ascii="Times New Roman" w:hAnsi="Times New Roman" w:eastAsia="方正仿宋_GBK" w:cs="Times New Roman"/>
          <w:sz w:val="28"/>
          <w:szCs w:val="28"/>
          <w:highlight w:val="none"/>
          <w:lang w:eastAsia="zh-CN"/>
        </w:rPr>
        <w:t>重庆市开州区白鹤街道社区卫生服务中心</w:t>
      </w:r>
      <w:r>
        <w:rPr>
          <w:rFonts w:hint="default" w:ascii="Times New Roman" w:hAnsi="Times New Roman" w:cs="Times New Roman"/>
          <w:sz w:val="20"/>
          <w:szCs w:val="22"/>
          <w:highlight w:val="none"/>
        </w:rPr>
        <mc:AlternateContent>
          <mc:Choice Requires="wps">
            <w:drawing>
              <wp:anchor distT="0" distB="0" distL="114300" distR="114300" simplePos="0" relativeHeight="251659264" behindDoc="0" locked="0" layoutInCell="1" allowOverlap="1">
                <wp:simplePos x="0" y="0"/>
                <wp:positionH relativeFrom="margin">
                  <wp:posOffset>-125730</wp:posOffset>
                </wp:positionH>
                <wp:positionV relativeFrom="paragraph">
                  <wp:posOffset>335280</wp:posOffset>
                </wp:positionV>
                <wp:extent cx="5793740" cy="6985"/>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793740" cy="698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26.4pt;height:0.55pt;width:456.2pt;mso-position-horizontal-relative:margin;z-index:251659264;mso-width-relative:page;mso-height-relative:page;" filled="f" stroked="t" coordsize="21600,21600" o:gfxdata="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UEGgHYAAAACQEAAA8AAAAAAAAAAQAgAAAAIgAAAGRycy9kb3ducmV2LnhtbFBLAQIUABQAAAAI&#10;AIdO4kBw53T27QEAALsDAAAOAAAAAAAAAAEAIAAAACcBAABkcnMvZTJvRG9jLnhtbFBLBQYAAAAA&#10;BgAGAFkBAACGBQAAAAA=&#10;">
                <v:fill on="f" focussize="0,0"/>
                <v:stroke color="#000000" joinstyle="round"/>
                <v:imagedata o:title=""/>
                <o:lock v:ext="edit" aspectratio="f"/>
              </v:line>
            </w:pict>
          </mc:Fallback>
        </mc:AlternateContent>
      </w:r>
      <w:r>
        <w:rPr>
          <w:rFonts w:hint="default" w:ascii="Times New Roman" w:hAnsi="Times New Roman" w:eastAsia="方正仿宋_GBK" w:cs="Times New Roman"/>
          <w:kern w:val="0"/>
          <w:sz w:val="24"/>
          <w:szCs w:val="24"/>
          <w:highlight w:val="none"/>
        </w:rPr>
        <w:t>办公室</w:t>
      </w:r>
      <w:r>
        <w:rPr>
          <w:rFonts w:hint="eastAsia" w:ascii="Times New Roman" w:hAnsi="Times New Roman" w:eastAsia="方正仿宋_GBK" w:cs="Times New Roman"/>
          <w:kern w:val="0"/>
          <w:sz w:val="24"/>
          <w:szCs w:val="24"/>
          <w:highlight w:val="none"/>
          <w:lang w:val="en-US" w:eastAsia="zh-CN"/>
        </w:rPr>
        <w:t xml:space="preserve">    </w:t>
      </w:r>
      <w:r>
        <w:rPr>
          <w:rFonts w:hint="default" w:ascii="Times New Roman" w:hAnsi="Times New Roman" w:eastAsia="方正仿宋_GBK" w:cs="Times New Roman"/>
          <w:kern w:val="0"/>
          <w:sz w:val="24"/>
          <w:szCs w:val="24"/>
          <w:highlight w:val="none"/>
          <w:lang w:val="en-US" w:eastAsia="zh-CN"/>
        </w:rPr>
        <w:t xml:space="preserve"> </w:t>
      </w:r>
      <w:r>
        <w:rPr>
          <w:rFonts w:hint="default" w:ascii="Times New Roman" w:hAnsi="Times New Roman" w:eastAsia="方正仿宋_GBK" w:cs="Times New Roman"/>
          <w:kern w:val="0"/>
          <w:sz w:val="24"/>
          <w:szCs w:val="24"/>
          <w:highlight w:val="none"/>
        </w:rPr>
        <w:t>202</w:t>
      </w:r>
      <w:r>
        <w:rPr>
          <w:rFonts w:hint="default" w:ascii="Times New Roman" w:hAnsi="Times New Roman" w:eastAsia="方正仿宋_GBK" w:cs="Times New Roman"/>
          <w:kern w:val="0"/>
          <w:sz w:val="24"/>
          <w:szCs w:val="24"/>
          <w:highlight w:val="none"/>
          <w:lang w:val="en-US" w:eastAsia="zh-CN"/>
        </w:rPr>
        <w:t>6</w:t>
      </w:r>
      <w:r>
        <w:rPr>
          <w:rFonts w:hint="default" w:ascii="Times New Roman" w:hAnsi="Times New Roman" w:eastAsia="方正仿宋_GBK" w:cs="Times New Roman"/>
          <w:kern w:val="0"/>
          <w:sz w:val="24"/>
          <w:szCs w:val="24"/>
          <w:highlight w:val="none"/>
        </w:rPr>
        <w:t>年3月</w:t>
      </w:r>
      <w:r>
        <w:rPr>
          <w:rFonts w:hint="default" w:ascii="Times New Roman" w:hAnsi="Times New Roman" w:eastAsia="方正仿宋_GBK" w:cs="Times New Roman"/>
          <w:kern w:val="0"/>
          <w:sz w:val="24"/>
          <w:szCs w:val="24"/>
          <w:highlight w:val="none"/>
          <w:lang w:val="en-US" w:eastAsia="zh-CN"/>
        </w:rPr>
        <w:t>1</w:t>
      </w:r>
      <w:r>
        <w:rPr>
          <w:rFonts w:hint="eastAsia" w:ascii="Times New Roman" w:hAnsi="Times New Roman" w:eastAsia="方正仿宋_GBK" w:cs="Times New Roman"/>
          <w:kern w:val="0"/>
          <w:sz w:val="24"/>
          <w:szCs w:val="24"/>
          <w:highlight w:val="none"/>
          <w:lang w:val="en-US" w:eastAsia="zh-CN"/>
        </w:rPr>
        <w:t>2</w:t>
      </w:r>
      <w:bookmarkStart w:id="0" w:name="_GoBack"/>
      <w:bookmarkEnd w:id="0"/>
      <w:r>
        <w:rPr>
          <w:rFonts w:hint="default" w:ascii="Times New Roman" w:hAnsi="Times New Roman" w:eastAsia="方正仿宋_GBK" w:cs="Times New Roman"/>
          <w:kern w:val="0"/>
          <w:sz w:val="24"/>
          <w:szCs w:val="24"/>
          <w:highlight w:val="none"/>
        </w:rPr>
        <w:t>日印发</w:t>
      </w:r>
    </w:p>
    <w:p w14:paraId="37BADEE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sz w:val="32"/>
          <w:szCs w:val="32"/>
          <w:highlight w:val="none"/>
          <w:lang w:val="en-US" w:eastAsia="zh-CN"/>
        </w:rPr>
      </w:pPr>
    </w:p>
    <w:sectPr>
      <w:footerReference r:id="rId7" w:type="default"/>
      <w:footerReference r:id="rId8" w:type="even"/>
      <w:pgSz w:w="11906" w:h="16838"/>
      <w:pgMar w:top="1134" w:right="1134" w:bottom="1134" w:left="1134"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88781C-2107-405C-B305-68DA532A5CA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2" w:fontKey="{A41A285B-7ED5-45D0-9A09-83F58FDA8899}"/>
  </w:font>
  <w:font w:name="方正仿宋_GBK">
    <w:panose1 w:val="03000509000000000000"/>
    <w:charset w:val="86"/>
    <w:family w:val="auto"/>
    <w:pitch w:val="default"/>
    <w:sig w:usb0="00000001" w:usb1="080E0000" w:usb2="00000000" w:usb3="00000000" w:csb0="00040000" w:csb1="00000000"/>
    <w:embedRegular r:id="rId3" w:fontKey="{3B9AB323-1035-42B2-B604-736C4354A11B}"/>
  </w:font>
  <w:font w:name="方正小标宋_GBK">
    <w:panose1 w:val="03000509000000000000"/>
    <w:charset w:val="86"/>
    <w:family w:val="auto"/>
    <w:pitch w:val="default"/>
    <w:sig w:usb0="00000001" w:usb1="080E0000" w:usb2="00000000" w:usb3="00000000" w:csb0="00040000" w:csb1="00000000"/>
    <w:embedRegular r:id="rId4" w:fontKey="{AFCC1AD4-A6FA-4BDE-B945-8A637F281606}"/>
  </w:font>
  <w:font w:name="方正楷体_GBK">
    <w:panose1 w:val="03000509000000000000"/>
    <w:charset w:val="86"/>
    <w:family w:val="auto"/>
    <w:pitch w:val="default"/>
    <w:sig w:usb0="00000001" w:usb1="080E0000" w:usb2="00000000" w:usb3="00000000" w:csb0="00040000" w:csb1="00000000"/>
    <w:embedRegular r:id="rId5" w:fontKey="{888D70F2-5BDB-4A84-951F-1A43D44A8185}"/>
  </w:font>
  <w:font w:name="微软雅黑">
    <w:panose1 w:val="020B0503020204020204"/>
    <w:charset w:val="86"/>
    <w:family w:val="auto"/>
    <w:pitch w:val="default"/>
    <w:sig w:usb0="80000287" w:usb1="280F3C52" w:usb2="00000016" w:usb3="00000000" w:csb0="0004001F" w:csb1="00000000"/>
    <w:embedRegular r:id="rId6" w:fontKey="{83D12897-34D1-491F-B648-53BF4769876E}"/>
  </w:font>
  <w:font w:name="Helvetica">
    <w:panose1 w:val="020B0604020202020204"/>
    <w:charset w:val="00"/>
    <w:family w:val="swiss"/>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embedRegular r:id="rId7" w:fontKey="{CE75C0E0-CFC4-4F05-8A9B-48ED850391A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12C55">
    <w:pPr>
      <w:pStyle w:val="3"/>
      <w:wordWrap w:val="0"/>
      <w:ind w:right="128" w:rightChars="61"/>
      <w:jc w:val="right"/>
      <w:rPr>
        <w:rFonts w:hint="eastAsia" w:ascii="宋体" w:hAnsi="宋体"/>
        <w:sz w:val="28"/>
        <w:szCs w:val="28"/>
      </w:rPr>
    </w:pPr>
    <w:r>
      <w:rPr>
        <w:rStyle w:val="7"/>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17</w:t>
    </w:r>
    <w:r>
      <w:rPr>
        <w:rFonts w:ascii="宋体" w:hAnsi="宋体"/>
        <w:sz w:val="28"/>
        <w:szCs w:val="28"/>
      </w:rPr>
      <w:fldChar w:fldCharType="end"/>
    </w:r>
    <w:r>
      <w:rPr>
        <w:rFonts w:hint="eastAsia" w:ascii="宋体" w:hAnsi="宋体"/>
        <w:sz w:val="28"/>
        <w:szCs w:val="28"/>
      </w:rPr>
      <w:t xml:space="preserve"> </w:t>
    </w:r>
    <w:r>
      <w:rPr>
        <w:rStyle w:val="7"/>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40C1C">
    <w:pPr>
      <w:pStyle w:val="3"/>
      <w:tabs>
        <w:tab w:val="left" w:pos="426"/>
      </w:tabs>
      <w:wordWrap w:val="0"/>
      <w:ind w:left="279" w:leftChars="133" w:right="560"/>
      <w:rPr>
        <w:rFonts w:hint="eastAsia" w:ascii="宋体" w:hAnsi="宋体"/>
        <w:sz w:val="28"/>
        <w:szCs w:val="28"/>
      </w:rPr>
    </w:pPr>
    <w:r>
      <w:rPr>
        <w:rStyle w:val="7"/>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16</w:t>
    </w:r>
    <w:r>
      <w:rPr>
        <w:rFonts w:ascii="宋体" w:hAnsi="宋体"/>
        <w:sz w:val="28"/>
        <w:szCs w:val="28"/>
      </w:rPr>
      <w:fldChar w:fldCharType="end"/>
    </w:r>
    <w:r>
      <w:rPr>
        <w:rFonts w:hint="eastAsia" w:ascii="宋体" w:hAnsi="宋体"/>
        <w:sz w:val="28"/>
        <w:szCs w:val="28"/>
      </w:rPr>
      <w:t xml:space="preserve"> </w:t>
    </w:r>
    <w:r>
      <w:rPr>
        <w:rStyle w:val="7"/>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AD162">
    <w:pPr>
      <w:pStyle w:val="3"/>
      <w:wordWrap w:val="0"/>
      <w:ind w:right="128" w:rightChars="61"/>
      <w:jc w:val="right"/>
    </w:pPr>
    <w:r>
      <w:rPr>
        <w:rStyle w:val="7"/>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9</w:t>
    </w:r>
    <w:r>
      <w:rPr>
        <w:rFonts w:ascii="宋体" w:hAnsi="宋体" w:eastAsia="宋体"/>
        <w:sz w:val="28"/>
        <w:szCs w:val="28"/>
      </w:rPr>
      <w:fldChar w:fldCharType="end"/>
    </w:r>
    <w:r>
      <w:rPr>
        <w:rFonts w:hint="eastAsia" w:ascii="宋体" w:hAnsi="宋体" w:eastAsia="宋体"/>
        <w:sz w:val="28"/>
        <w:szCs w:val="28"/>
      </w:rPr>
      <w:t xml:space="preserve"> </w:t>
    </w:r>
    <w:r>
      <w:rPr>
        <w:rStyle w:val="7"/>
        <w:rFonts w:hint="eastAsia" w:ascii="宋体" w:hAnsi="宋体" w:eastAsia="宋体"/>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B819">
    <w:pPr>
      <w:pStyle w:val="3"/>
      <w:tabs>
        <w:tab w:val="left" w:pos="426"/>
      </w:tabs>
      <w:wordWrap w:val="0"/>
      <w:ind w:left="279" w:leftChars="133" w:right="560"/>
    </w:pPr>
    <w:r>
      <w:rPr>
        <w:rStyle w:val="7"/>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r>
      <w:rPr>
        <w:rFonts w:hint="eastAsia" w:ascii="宋体" w:hAnsi="宋体" w:eastAsia="宋体"/>
        <w:sz w:val="28"/>
        <w:szCs w:val="28"/>
      </w:rPr>
      <w:t xml:space="preserve"> </w:t>
    </w:r>
    <w:r>
      <w:rPr>
        <w:rStyle w:val="7"/>
        <w:rFonts w:hint="eastAsia" w:ascii="宋体" w:hAnsi="宋体"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56177">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3D17F">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0"/>
  <w:bordersDoNotSurroundFooter w:val="0"/>
  <w:documentProtection w:enforcement="0"/>
  <w:defaultTabStop w:val="420"/>
  <w:evenAndOddHeaders w:val="1"/>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468A7"/>
    <w:rsid w:val="03FE7EAB"/>
    <w:rsid w:val="06EF3697"/>
    <w:rsid w:val="078B11EF"/>
    <w:rsid w:val="08D45DF8"/>
    <w:rsid w:val="0A3E4699"/>
    <w:rsid w:val="13F549F9"/>
    <w:rsid w:val="14D02450"/>
    <w:rsid w:val="14DC7D94"/>
    <w:rsid w:val="18215731"/>
    <w:rsid w:val="18470C73"/>
    <w:rsid w:val="20BB050A"/>
    <w:rsid w:val="2165030C"/>
    <w:rsid w:val="21EC3437"/>
    <w:rsid w:val="25A96130"/>
    <w:rsid w:val="28061C36"/>
    <w:rsid w:val="2BFA3DF8"/>
    <w:rsid w:val="2E062C40"/>
    <w:rsid w:val="2E156CED"/>
    <w:rsid w:val="2E2F6D2F"/>
    <w:rsid w:val="2FA986A4"/>
    <w:rsid w:val="31067002"/>
    <w:rsid w:val="31331DC7"/>
    <w:rsid w:val="322070BA"/>
    <w:rsid w:val="35944047"/>
    <w:rsid w:val="382F6B8A"/>
    <w:rsid w:val="3CE21B3C"/>
    <w:rsid w:val="3EEA231B"/>
    <w:rsid w:val="3FD36F79"/>
    <w:rsid w:val="40E304B3"/>
    <w:rsid w:val="428E0270"/>
    <w:rsid w:val="43F9087A"/>
    <w:rsid w:val="441D565F"/>
    <w:rsid w:val="483E0703"/>
    <w:rsid w:val="4CB23999"/>
    <w:rsid w:val="4D51623B"/>
    <w:rsid w:val="4D8D11DF"/>
    <w:rsid w:val="523E387B"/>
    <w:rsid w:val="53977D3A"/>
    <w:rsid w:val="53A60C95"/>
    <w:rsid w:val="55EB4298"/>
    <w:rsid w:val="58782EFD"/>
    <w:rsid w:val="589B0676"/>
    <w:rsid w:val="5CB91D01"/>
    <w:rsid w:val="5F9D2015"/>
    <w:rsid w:val="60576C90"/>
    <w:rsid w:val="614E0C9F"/>
    <w:rsid w:val="61704203"/>
    <w:rsid w:val="63D20F4B"/>
    <w:rsid w:val="64F02876"/>
    <w:rsid w:val="65AC124F"/>
    <w:rsid w:val="670C1AB4"/>
    <w:rsid w:val="67BF2512"/>
    <w:rsid w:val="6A123A14"/>
    <w:rsid w:val="6C136D6D"/>
    <w:rsid w:val="6D7A1BCD"/>
    <w:rsid w:val="6E752B8D"/>
    <w:rsid w:val="74C94B5B"/>
    <w:rsid w:val="7A280C99"/>
    <w:rsid w:val="7A5D6FCF"/>
    <w:rsid w:val="7DD818D9"/>
    <w:rsid w:val="7FDF7D5D"/>
    <w:rsid w:val="7FFF87B8"/>
    <w:rsid w:val="C3C2636B"/>
    <w:rsid w:val="C67BDFFE"/>
    <w:rsid w:val="EDFA4F20"/>
    <w:rsid w:val="EF7DA69E"/>
    <w:rsid w:val="FAAF5353"/>
    <w:rsid w:val="FBBF4C8C"/>
    <w:rsid w:val="FFFFC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semiHidden/>
    <w:qFormat/>
    <w:uiPriority w:val="0"/>
  </w:style>
  <w:style w:type="character" w:customStyle="1" w:styleId="8">
    <w:name w:val="font21"/>
    <w:basedOn w:val="6"/>
    <w:qFormat/>
    <w:uiPriority w:val="0"/>
    <w:rPr>
      <w:rFonts w:hint="eastAsia" w:ascii="方正黑体_GBK" w:hAnsi="方正黑体_GBK" w:eastAsia="方正黑体_GBK" w:cs="方正黑体_GBK"/>
      <w:color w:val="000000"/>
      <w:sz w:val="24"/>
      <w:szCs w:val="24"/>
      <w:u w:val="none"/>
    </w:rPr>
  </w:style>
  <w:style w:type="character" w:customStyle="1" w:styleId="9">
    <w:name w:val="font31"/>
    <w:basedOn w:val="6"/>
    <w:qFormat/>
    <w:uiPriority w:val="0"/>
    <w:rPr>
      <w:rFonts w:hint="default" w:ascii="Times New Roman" w:hAnsi="Times New Roman" w:cs="Times New Roman"/>
      <w:color w:val="000000"/>
      <w:sz w:val="24"/>
      <w:szCs w:val="24"/>
      <w:u w:val="none"/>
    </w:rPr>
  </w:style>
  <w:style w:type="character" w:customStyle="1" w:styleId="10">
    <w:name w:val="font41"/>
    <w:basedOn w:val="6"/>
    <w:qFormat/>
    <w:uiPriority w:val="0"/>
    <w:rPr>
      <w:rFonts w:ascii="方正仿宋_GBK" w:hAnsi="方正仿宋_GBK" w:eastAsia="方正仿宋_GBK" w:cs="方正仿宋_GBK"/>
      <w:color w:val="000000"/>
      <w:sz w:val="24"/>
      <w:szCs w:val="24"/>
      <w:u w:val="none"/>
    </w:rPr>
  </w:style>
  <w:style w:type="character" w:customStyle="1" w:styleId="11">
    <w:name w:val="font121"/>
    <w:basedOn w:val="6"/>
    <w:qFormat/>
    <w:uiPriority w:val="0"/>
    <w:rPr>
      <w:rFonts w:hint="eastAsia" w:ascii="宋体" w:hAnsi="宋体" w:eastAsia="宋体" w:cs="宋体"/>
      <w:color w:val="000000"/>
      <w:sz w:val="22"/>
      <w:szCs w:val="22"/>
      <w:u w:val="none"/>
    </w:rPr>
  </w:style>
  <w:style w:type="character" w:customStyle="1" w:styleId="12">
    <w:name w:val="font91"/>
    <w:basedOn w:val="6"/>
    <w:qFormat/>
    <w:uiPriority w:val="0"/>
    <w:rPr>
      <w:rFonts w:ascii="方正黑体_GBK" w:hAnsi="方正黑体_GBK" w:eastAsia="方正黑体_GBK" w:cs="方正黑体_GBK"/>
      <w:color w:val="000000"/>
      <w:sz w:val="22"/>
      <w:szCs w:val="22"/>
      <w:u w:val="none"/>
    </w:rPr>
  </w:style>
  <w:style w:type="character" w:customStyle="1" w:styleId="13">
    <w:name w:val="font101"/>
    <w:basedOn w:val="6"/>
    <w:qFormat/>
    <w:uiPriority w:val="0"/>
    <w:rPr>
      <w:rFonts w:ascii="方正小标宋_GBK" w:hAnsi="方正小标宋_GBK" w:eastAsia="方正小标宋_GBK" w:cs="方正小标宋_GBK"/>
      <w:color w:val="000000"/>
      <w:sz w:val="40"/>
      <w:szCs w:val="40"/>
      <w:u w:val="none"/>
    </w:rPr>
  </w:style>
  <w:style w:type="character" w:customStyle="1" w:styleId="14">
    <w:name w:val="font112"/>
    <w:basedOn w:val="6"/>
    <w:qFormat/>
    <w:uiPriority w:val="0"/>
    <w:rPr>
      <w:rFonts w:hint="eastAsia" w:ascii="宋体" w:hAnsi="宋体" w:eastAsia="宋体" w:cs="宋体"/>
      <w:b/>
      <w:bCs/>
      <w:color w:val="000000"/>
      <w:sz w:val="22"/>
      <w:szCs w:val="22"/>
      <w:u w:val="none"/>
    </w:rPr>
  </w:style>
  <w:style w:type="character" w:customStyle="1" w:styleId="15">
    <w:name w:val="font61"/>
    <w:basedOn w:val="6"/>
    <w:qFormat/>
    <w:uiPriority w:val="0"/>
    <w:rPr>
      <w:rFonts w:ascii="方正黑体_GBK" w:hAnsi="方正黑体_GBK" w:eastAsia="方正黑体_GBK" w:cs="方正黑体_GBK"/>
      <w:color w:val="000000"/>
      <w:sz w:val="22"/>
      <w:szCs w:val="22"/>
      <w:u w:val="none"/>
    </w:rPr>
  </w:style>
  <w:style w:type="character" w:customStyle="1" w:styleId="16">
    <w:name w:val="font71"/>
    <w:basedOn w:val="6"/>
    <w:qFormat/>
    <w:uiPriority w:val="0"/>
    <w:rPr>
      <w:rFonts w:ascii="方正小标宋_GBK" w:hAnsi="方正小标宋_GBK" w:eastAsia="方正小标宋_GBK" w:cs="方正小标宋_GBK"/>
      <w:color w:val="000000"/>
      <w:sz w:val="40"/>
      <w:szCs w:val="40"/>
      <w:u w:val="none"/>
    </w:rPr>
  </w:style>
  <w:style w:type="character" w:customStyle="1" w:styleId="17">
    <w:name w:val="font81"/>
    <w:basedOn w:val="6"/>
    <w:qFormat/>
    <w:uiPriority w:val="0"/>
    <w:rPr>
      <w:rFonts w:ascii="方正楷体_GBK" w:hAnsi="方正楷体_GBK" w:eastAsia="方正楷体_GBK" w:cs="方正楷体_GBK"/>
      <w:color w:val="000000"/>
      <w:sz w:val="22"/>
      <w:szCs w:val="22"/>
      <w:u w:val="none"/>
    </w:rPr>
  </w:style>
  <w:style w:type="character" w:customStyle="1" w:styleId="18">
    <w:name w:val="font51"/>
    <w:basedOn w:val="6"/>
    <w:qFormat/>
    <w:uiPriority w:val="0"/>
    <w:rPr>
      <w:rFonts w:hint="default" w:ascii="Times New Roman" w:hAnsi="Times New Roman" w:cs="Times New Roman"/>
      <w:b/>
      <w:bCs/>
      <w:color w:val="000000"/>
      <w:sz w:val="22"/>
      <w:szCs w:val="22"/>
      <w:u w:val="none"/>
    </w:rPr>
  </w:style>
  <w:style w:type="character" w:customStyle="1" w:styleId="19">
    <w:name w:val="font11"/>
    <w:basedOn w:val="6"/>
    <w:qFormat/>
    <w:uiPriority w:val="0"/>
    <w:rPr>
      <w:rFonts w:hint="eastAsia" w:ascii="方正黑体_GBK" w:hAnsi="方正黑体_GBK" w:eastAsia="方正黑体_GBK" w:cs="方正黑体_GBK"/>
      <w:color w:val="000000"/>
      <w:sz w:val="22"/>
      <w:szCs w:val="22"/>
      <w:u w:val="none"/>
    </w:rPr>
  </w:style>
  <w:style w:type="character" w:customStyle="1" w:styleId="20">
    <w:name w:val="font111"/>
    <w:basedOn w:val="6"/>
    <w:qFormat/>
    <w:uiPriority w:val="0"/>
    <w:rPr>
      <w:rFonts w:ascii="方正黑体_GBK" w:hAnsi="方正黑体_GBK" w:eastAsia="方正黑体_GBK" w:cs="方正黑体_GBK"/>
      <w:color w:val="000000"/>
      <w:sz w:val="22"/>
      <w:szCs w:val="22"/>
      <w:u w:val="none"/>
    </w:rPr>
  </w:style>
  <w:style w:type="character" w:customStyle="1" w:styleId="21">
    <w:name w:val="font12"/>
    <w:basedOn w:val="6"/>
    <w:qFormat/>
    <w:uiPriority w:val="0"/>
    <w:rPr>
      <w:rFonts w:hint="default" w:ascii="Times New Roman" w:hAnsi="Times New Roman" w:cs="Times New Roman"/>
      <w:color w:val="000000"/>
      <w:sz w:val="22"/>
      <w:szCs w:val="22"/>
      <w:u w:val="none"/>
    </w:rPr>
  </w:style>
  <w:style w:type="character" w:customStyle="1" w:styleId="22">
    <w:name w:val="font122"/>
    <w:basedOn w:val="6"/>
    <w:qFormat/>
    <w:uiPriority w:val="0"/>
    <w:rPr>
      <w:rFonts w:hint="eastAsia" w:ascii="宋体" w:hAnsi="宋体" w:eastAsia="宋体" w:cs="宋体"/>
      <w:b/>
      <w:bCs/>
      <w:color w:val="000000"/>
      <w:sz w:val="22"/>
      <w:szCs w:val="22"/>
      <w:u w:val="none"/>
    </w:rPr>
  </w:style>
  <w:style w:type="character" w:customStyle="1" w:styleId="23">
    <w:name w:val="font131"/>
    <w:basedOn w:val="6"/>
    <w:qFormat/>
    <w:uiPriority w:val="0"/>
    <w:rPr>
      <w:rFonts w:hint="eastAsia" w:ascii="宋体" w:hAnsi="宋体" w:eastAsia="宋体" w:cs="宋体"/>
      <w:b/>
      <w:bCs/>
      <w:color w:val="000000"/>
      <w:sz w:val="24"/>
      <w:szCs w:val="24"/>
      <w:u w:val="none"/>
    </w:rPr>
  </w:style>
  <w:style w:type="character" w:customStyle="1" w:styleId="24">
    <w:name w:val="font141"/>
    <w:basedOn w:val="6"/>
    <w:qFormat/>
    <w:uiPriority w:val="0"/>
    <w:rPr>
      <w:rFonts w:ascii="微软雅黑" w:hAnsi="微软雅黑" w:eastAsia="微软雅黑" w:cs="微软雅黑"/>
      <w:b/>
      <w:bCs/>
      <w:color w:val="000000"/>
      <w:sz w:val="28"/>
      <w:szCs w:val="28"/>
      <w:u w:val="none"/>
    </w:rPr>
  </w:style>
  <w:style w:type="paragraph" w:styleId="25">
    <w:name w:val="List Paragraph"/>
    <w:basedOn w:val="1"/>
    <w:qFormat/>
    <w:uiPriority w:val="34"/>
    <w:pPr>
      <w:ind w:firstLine="420" w:firstLineChars="200"/>
    </w:pPr>
    <w:rPr>
      <w:rFonts w:ascii="Calibri" w:hAnsi="Calibri"/>
      <w:szCs w:val="22"/>
    </w:rPr>
  </w:style>
  <w:style w:type="character" w:customStyle="1" w:styleId="26">
    <w:name w:val="font01"/>
    <w:basedOn w:val="6"/>
    <w:qFormat/>
    <w:uiPriority w:val="0"/>
    <w:rPr>
      <w:rFonts w:hint="eastAsia" w:ascii="宋体" w:hAnsi="宋体" w:eastAsia="宋体" w:cs="宋体"/>
      <w:color w:val="000000"/>
      <w:sz w:val="22"/>
      <w:szCs w:val="22"/>
      <w:u w:val="none"/>
    </w:rPr>
  </w:style>
  <w:style w:type="paragraph" w:customStyle="1" w:styleId="27">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2294</Words>
  <Characters>2496</Characters>
  <Lines>0</Lines>
  <Paragraphs>0</Paragraphs>
  <TotalTime>16</TotalTime>
  <ScaleCrop>false</ScaleCrop>
  <LinksUpToDate>false</LinksUpToDate>
  <CharactersWithSpaces>2627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2026-01-07T14:35:00Z</dcterms:created>
  <dc:creator>lenovo</dc:creator>
  <cp:lastModifiedBy>冲鸭  </cp:lastModifiedBy>
  <cp:lastPrinted>2026-01-28T15:59:00Z</cp:lastPrinted>
  <dcterms:modified xsi:type="dcterms:W3CDTF">2026-03-12T06:29:09Z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8E3C346D94E94FCF95B0BAE685F6E9C1_13</vt:lpwstr>
  </property>
  <property fmtid="{D5CDD505-2E9C-101B-9397-08002B2CF9AE}" pid="4" name="KSOTemplateDocerSaveRecord">
    <vt:lpwstr>eyJoZGlkIjoiYjkwNzIwZDAwMjE5ZjBhYTkzMTAyMmIzZGVhYmY2MmIiLCJ1c2VySWQiOiIxMDAxNDE3ODUzIn0=</vt:lpwstr>
  </property>
</Properties>
</file>