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94D6">
      <w:pPr>
        <w:pStyle w:val="4"/>
      </w:pPr>
    </w:p>
    <w:p w14:paraId="79C04E0A">
      <w:pPr>
        <w:pStyle w:val="4"/>
      </w:pPr>
    </w:p>
    <w:p w14:paraId="4B2020E7">
      <w:pPr>
        <w:pStyle w:val="4"/>
      </w:pPr>
    </w:p>
    <w:p w14:paraId="51792301">
      <w:pPr>
        <w:pStyle w:val="4"/>
      </w:pPr>
    </w:p>
    <w:p w14:paraId="2501D57A">
      <w:pPr>
        <w:pStyle w:val="4"/>
      </w:pPr>
    </w:p>
    <w:p w14:paraId="6802CEDC">
      <w:pPr>
        <w:pStyle w:val="4"/>
      </w:pPr>
    </w:p>
    <w:p w14:paraId="13CBC777">
      <w:pPr>
        <w:pStyle w:val="4"/>
      </w:pPr>
    </w:p>
    <w:p w14:paraId="43C17A28">
      <w:pPr>
        <w:jc w:val="distribute"/>
        <w:rPr>
          <w:rFonts w:ascii="方正小标宋_GBK" w:eastAsia="方正小标宋_GBK"/>
          <w:bCs/>
          <w:color w:val="FF0000"/>
          <w:w w:val="30"/>
          <w:sz w:val="138"/>
          <w:szCs w:val="138"/>
        </w:rPr>
      </w:pPr>
      <w:r>
        <w:rPr>
          <w:rFonts w:hint="eastAsia" w:ascii="方正小标宋_GBK" w:eastAsia="方正小标宋_GBK"/>
          <w:bCs/>
          <w:color w:val="FF0000"/>
          <w:w w:val="30"/>
          <w:sz w:val="138"/>
          <w:szCs w:val="138"/>
        </w:rPr>
        <w:t>重庆市开州区赵家街道社区卫生服务中心</w:t>
      </w:r>
    </w:p>
    <w:p w14:paraId="367AB160">
      <w:pPr>
        <w:spacing w:line="700" w:lineRule="exact"/>
        <w:jc w:val="left"/>
        <w:rPr>
          <w:rFonts w:hint="eastAsia" w:ascii="方正仿宋_GBK" w:hAnsi="仿宋" w:eastAsia="方正仿宋_GBK"/>
          <w:sz w:val="32"/>
          <w:szCs w:val="32"/>
        </w:rPr>
      </w:pPr>
      <w:r>
        <w:rPr>
          <w:rFonts w:hint="eastAsia" w:ascii="方正仿宋_GBK" w:hAnsi="仿宋" w:eastAsia="方正仿宋_GBK"/>
          <w:sz w:val="32"/>
          <w:szCs w:val="32"/>
        </w:rPr>
        <w:t>　　</w:t>
      </w:r>
    </w:p>
    <w:p w14:paraId="6661E0E5">
      <w:pPr>
        <w:pStyle w:val="4"/>
        <w:rPr>
          <w:sz w:val="32"/>
          <w:szCs w:val="32"/>
        </w:rPr>
      </w:pPr>
    </w:p>
    <w:p w14:paraId="425A3D5C">
      <w:pPr>
        <w:spacing w:line="700" w:lineRule="exact"/>
        <w:jc w:val="left"/>
        <w:rPr>
          <w:rFonts w:hint="default" w:ascii="仿宋_GB2312" w:eastAsia="方正仿宋_GBK"/>
          <w:szCs w:val="32"/>
          <w:lang w:val="en-US" w:eastAsia="zh-CN"/>
        </w:rPr>
      </w:pPr>
      <w:r>
        <w:rPr>
          <w:rFonts w:hint="eastAsia" w:ascii="方正仿宋_GBK" w:hAnsi="仿宋" w:eastAsia="方正仿宋_GBK"/>
          <w:sz w:val="32"/>
          <w:szCs w:val="32"/>
        </w:rPr>
        <w:t>开州赵社卫文</w:t>
      </w:r>
      <w:r>
        <w:rPr>
          <w:rFonts w:hint="eastAsia"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lang w:val="en-US" w:eastAsia="zh-CN"/>
        </w:rPr>
        <w:t>6</w:t>
      </w:r>
      <w:r>
        <w:rPr>
          <w:rFonts w:hint="eastAsia" w:ascii="方正仿宋_GBK" w:hAnsi="仿宋" w:eastAsia="方正仿宋_GBK"/>
          <w:sz w:val="32"/>
          <w:szCs w:val="32"/>
        </w:rPr>
        <w:t>〕</w:t>
      </w:r>
      <w:r>
        <w:rPr>
          <w:rFonts w:hint="eastAsia" w:ascii="方正仿宋_GBK" w:hAnsi="仿宋" w:eastAsia="方正仿宋_GBK"/>
          <w:sz w:val="32"/>
          <w:szCs w:val="32"/>
          <w:lang w:val="en-US" w:eastAsia="zh-CN"/>
        </w:rPr>
        <w:t>0</w:t>
      </w:r>
      <w:r>
        <w:rPr>
          <w:rFonts w:hint="eastAsia" w:ascii="Times New Roman" w:hAnsi="Times New Roman" w:eastAsia="方正仿宋_GBK"/>
          <w:color w:val="000000"/>
          <w:kern w:val="0"/>
          <w:sz w:val="32"/>
          <w:szCs w:val="32"/>
          <w:lang w:val="en-US" w:eastAsia="zh-CN"/>
        </w:rPr>
        <w:t>2</w:t>
      </w:r>
      <w:r>
        <w:rPr>
          <w:rFonts w:hint="eastAsia" w:ascii="方正仿宋_GBK" w:hAnsi="仿宋" w:eastAsia="方正仿宋_GBK"/>
          <w:sz w:val="32"/>
          <w:szCs w:val="32"/>
        </w:rPr>
        <w:t xml:space="preserve">号 </w:t>
      </w:r>
      <w:r>
        <w:rPr>
          <w:rFonts w:ascii="方正仿宋_GBK" w:hAnsi="仿宋" w:eastAsia="方正仿宋_GBK"/>
          <w:color w:val="FF0000"/>
          <w:sz w:val="32"/>
          <w:szCs w:val="32"/>
        </w:rPr>
        <w:t xml:space="preserve"> </w:t>
      </w:r>
      <w:r>
        <w:rPr>
          <w:rFonts w:ascii="方正仿宋_GBK" w:hAnsi="仿宋" w:eastAsia="方正仿宋_GBK"/>
          <w:sz w:val="32"/>
          <w:szCs w:val="32"/>
        </w:rPr>
        <w:t xml:space="preserve">   </w:t>
      </w:r>
      <w:r>
        <w:rPr>
          <w:rFonts w:hint="eastAsia" w:ascii="方正仿宋_GBK" w:hAnsi="仿宋" w:eastAsia="方正仿宋_GBK"/>
          <w:sz w:val="32"/>
          <w:szCs w:val="32"/>
        </w:rPr>
        <w:t xml:space="preserve">                签发人：</w:t>
      </w:r>
      <w:r>
        <w:rPr>
          <w:rFonts w:hint="eastAsia" w:ascii="方正楷体_GBK" w:hAnsi="仿宋" w:eastAsia="方正楷体_GBK"/>
          <w:sz w:val="32"/>
          <w:szCs w:val="32"/>
          <w:lang w:val="en-US" w:eastAsia="zh-CN"/>
        </w:rPr>
        <w:t>郑毅</w:t>
      </w:r>
    </w:p>
    <w:tbl>
      <w:tblPr>
        <w:tblStyle w:val="6"/>
        <w:tblW w:w="0" w:type="auto"/>
        <w:jc w:val="center"/>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Layout w:type="autofit"/>
        <w:tblCellMar>
          <w:top w:w="0" w:type="dxa"/>
          <w:left w:w="108" w:type="dxa"/>
          <w:bottom w:w="0" w:type="dxa"/>
          <w:right w:w="108" w:type="dxa"/>
        </w:tblCellMar>
      </w:tblPr>
      <w:tblGrid>
        <w:gridCol w:w="8522"/>
      </w:tblGrid>
      <w:tr w14:paraId="271DDE48">
        <w:tblPrEx>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trHeight w:val="90" w:hRule="atLeast"/>
          <w:jc w:val="center"/>
        </w:trPr>
        <w:tc>
          <w:tcPr>
            <w:tcW w:w="8522" w:type="dxa"/>
            <w:tcBorders>
              <w:top w:val="single" w:color="FF0000" w:sz="24" w:space="0"/>
              <w:left w:val="nil"/>
              <w:bottom w:val="nil"/>
              <w:right w:val="nil"/>
            </w:tcBorders>
          </w:tcPr>
          <w:p w14:paraId="3BF7D497">
            <w:pPr>
              <w:spacing w:line="600" w:lineRule="exact"/>
              <w:rPr>
                <w:rFonts w:ascii="方正小标宋简体" w:eastAsia="方正小标宋简体"/>
                <w:sz w:val="44"/>
                <w:szCs w:val="44"/>
              </w:rPr>
            </w:pPr>
          </w:p>
        </w:tc>
      </w:tr>
    </w:tbl>
    <w:p w14:paraId="13BF907D">
      <w:pPr>
        <w:pStyle w:val="3"/>
        <w:spacing w:line="620" w:lineRule="exact"/>
        <w:jc w:val="center"/>
        <w:rPr>
          <w:rFonts w:ascii="Times New Roman" w:hAnsi="Times New Roman" w:eastAsia="方正小标宋_GBK"/>
          <w:szCs w:val="32"/>
        </w:rPr>
      </w:pPr>
      <w:r>
        <w:rPr>
          <w:rFonts w:ascii="Times New Roman" w:hAnsi="Times New Roman" w:eastAsia="方正小标宋_GBK"/>
          <w:color w:val="000000"/>
          <w:sz w:val="44"/>
          <w:szCs w:val="44"/>
        </w:rPr>
        <w:t>重庆市开州区赵家街道社区卫生服务中心</w:t>
      </w:r>
    </w:p>
    <w:p w14:paraId="461A4D8F">
      <w:pPr>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年部门预算情况公开的公</w:t>
      </w:r>
      <w:r>
        <w:rPr>
          <w:rFonts w:hint="eastAsia" w:ascii="Times New Roman" w:hAnsi="Times New Roman" w:eastAsia="方正小标宋_GBK"/>
          <w:sz w:val="44"/>
          <w:szCs w:val="44"/>
          <w:lang w:val="en-US" w:eastAsia="zh-CN"/>
        </w:rPr>
        <w:t>示</w:t>
      </w:r>
    </w:p>
    <w:p w14:paraId="688CDCEB">
      <w:pPr>
        <w:jc w:val="center"/>
        <w:rPr>
          <w:rFonts w:ascii="Times New Roman" w:hAnsi="Times New Roman" w:eastAsia="方正小标宋_GBK"/>
          <w:sz w:val="44"/>
          <w:szCs w:val="44"/>
        </w:rPr>
      </w:pPr>
    </w:p>
    <w:p w14:paraId="218C7062">
      <w:pPr>
        <w:ind w:firstLine="640" w:firstLineChars="200"/>
        <w:rPr>
          <w:rFonts w:ascii="Times New Roman" w:hAnsi="Times New Roman" w:eastAsia="方正仿宋_GBK"/>
          <w:sz w:val="32"/>
          <w:szCs w:val="32"/>
        </w:rPr>
      </w:pPr>
      <w:r>
        <w:rPr>
          <w:rFonts w:ascii="Times New Roman" w:hAnsi="Times New Roman" w:eastAsia="方正仿宋_GBK"/>
          <w:sz w:val="32"/>
          <w:szCs w:val="32"/>
        </w:rPr>
        <w:t>按照有关财政预算公开的部署和要求，依据《中华人民共和国政府信息公开条例》（国务院令第492号）和重庆市开州区卫生健康委员会《关于转下达202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年各单位预算批复的通知》（开州卫发〔202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〕1</w:t>
      </w:r>
      <w:r>
        <w:rPr>
          <w:rFonts w:hint="eastAsia" w:ascii="Times New Roman" w:hAnsi="Times New Roman" w:eastAsia="方正仿宋_GBK"/>
          <w:sz w:val="32"/>
          <w:szCs w:val="32"/>
        </w:rPr>
        <w:t>3</w:t>
      </w:r>
      <w:r>
        <w:rPr>
          <w:rFonts w:ascii="Times New Roman" w:hAnsi="Times New Roman" w:eastAsia="方正仿宋_GBK"/>
          <w:sz w:val="32"/>
          <w:szCs w:val="32"/>
        </w:rPr>
        <w:t>号）,现将重庆市开州区赵家街道社区卫生服务中心202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年部门预算批复情况公开如下：</w:t>
      </w:r>
    </w:p>
    <w:p w14:paraId="1103308E">
      <w:pPr>
        <w:spacing w:line="540" w:lineRule="exact"/>
        <w:ind w:firstLine="4480" w:firstLineChars="1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F14860D">
      <w:pPr>
        <w:jc w:val="center"/>
        <w:rPr>
          <w:rFonts w:ascii="Times New Roman" w:hAnsi="Times New Roman" w:eastAsia="方正小标宋_GBK"/>
          <w:sz w:val="44"/>
          <w:szCs w:val="44"/>
        </w:rPr>
      </w:pPr>
      <w:r>
        <w:rPr>
          <w:rFonts w:ascii="Times New Roman" w:hAnsi="Times New Roman" w:eastAsia="方正小标宋_GBK"/>
          <w:sz w:val="44"/>
          <w:szCs w:val="44"/>
        </w:rPr>
        <w:t>目    录</w:t>
      </w:r>
    </w:p>
    <w:p w14:paraId="2E7A8706">
      <w:pPr>
        <w:rPr>
          <w:rFonts w:ascii="Times New Roman" w:hAnsi="Times New Roman"/>
        </w:rPr>
      </w:pPr>
    </w:p>
    <w:p w14:paraId="17E18979">
      <w:pPr>
        <w:jc w:val="center"/>
        <w:rPr>
          <w:rFonts w:ascii="Times New Roman" w:hAnsi="Times New Roman" w:eastAsia="方正楷体_GBK"/>
          <w:sz w:val="32"/>
          <w:szCs w:val="32"/>
        </w:rPr>
      </w:pPr>
      <w:r>
        <w:rPr>
          <w:rFonts w:ascii="Times New Roman" w:hAnsi="Times New Roman" w:eastAsia="方正楷体_GBK"/>
          <w:sz w:val="32"/>
          <w:szCs w:val="32"/>
        </w:rPr>
        <w:t>第一部分：202</w:t>
      </w:r>
      <w:r>
        <w:rPr>
          <w:rFonts w:hint="eastAsia" w:ascii="Times New Roman" w:hAnsi="Times New Roman" w:eastAsia="方正楷体_GBK"/>
          <w:sz w:val="32"/>
          <w:szCs w:val="32"/>
          <w:lang w:val="en-US" w:eastAsia="zh-CN"/>
        </w:rPr>
        <w:t>6</w:t>
      </w:r>
      <w:r>
        <w:rPr>
          <w:rFonts w:ascii="Times New Roman" w:hAnsi="Times New Roman" w:eastAsia="方正楷体_GBK"/>
          <w:sz w:val="32"/>
          <w:szCs w:val="32"/>
        </w:rPr>
        <w:t>年部门预算情况说明</w:t>
      </w:r>
    </w:p>
    <w:p w14:paraId="3148F052">
      <w:pPr>
        <w:rPr>
          <w:rFonts w:ascii="Times New Roman" w:hAnsi="Times New Roman"/>
        </w:rPr>
      </w:pPr>
    </w:p>
    <w:p w14:paraId="61A25788">
      <w:pPr>
        <w:spacing w:line="600" w:lineRule="exact"/>
        <w:rPr>
          <w:rFonts w:ascii="Times New Roman" w:hAnsi="Times New Roman" w:eastAsia="方正仿宋_GBK"/>
          <w:sz w:val="32"/>
          <w:szCs w:val="32"/>
        </w:rPr>
      </w:pPr>
      <w:r>
        <w:rPr>
          <w:rFonts w:ascii="Times New Roman" w:hAnsi="Times New Roman" w:eastAsia="方正仿宋_GBK"/>
          <w:sz w:val="32"/>
          <w:szCs w:val="32"/>
        </w:rPr>
        <w:t>一、单位基本情况</w:t>
      </w:r>
    </w:p>
    <w:p w14:paraId="34F8FAF0">
      <w:pPr>
        <w:spacing w:line="600" w:lineRule="exact"/>
        <w:rPr>
          <w:rFonts w:ascii="Times New Roman" w:hAnsi="Times New Roman" w:eastAsia="方正仿宋_GBK"/>
          <w:sz w:val="32"/>
          <w:szCs w:val="32"/>
        </w:rPr>
      </w:pPr>
      <w:r>
        <w:rPr>
          <w:rFonts w:ascii="Times New Roman" w:hAnsi="Times New Roman" w:eastAsia="方正仿宋_GBK"/>
          <w:sz w:val="32"/>
          <w:szCs w:val="32"/>
        </w:rPr>
        <w:t>二、部门收支总体情况</w:t>
      </w:r>
    </w:p>
    <w:p w14:paraId="55D59FE6">
      <w:pPr>
        <w:spacing w:line="600" w:lineRule="exact"/>
        <w:rPr>
          <w:rFonts w:ascii="Times New Roman" w:hAnsi="Times New Roman" w:eastAsia="方正仿宋_GBK"/>
          <w:sz w:val="32"/>
          <w:szCs w:val="32"/>
        </w:rPr>
      </w:pPr>
      <w:r>
        <w:rPr>
          <w:rFonts w:ascii="Times New Roman" w:hAnsi="Times New Roman" w:eastAsia="方正仿宋_GBK"/>
          <w:sz w:val="32"/>
          <w:szCs w:val="32"/>
        </w:rPr>
        <w:t>三、部门预算情况说明</w:t>
      </w:r>
    </w:p>
    <w:p w14:paraId="3D1E9F06">
      <w:pPr>
        <w:spacing w:line="600" w:lineRule="exact"/>
        <w:rPr>
          <w:rFonts w:ascii="Times New Roman" w:hAnsi="Times New Roman" w:eastAsia="方正仿宋_GBK"/>
          <w:sz w:val="32"/>
          <w:szCs w:val="32"/>
        </w:rPr>
      </w:pPr>
      <w:r>
        <w:rPr>
          <w:rFonts w:ascii="Times New Roman" w:hAnsi="Times New Roman" w:eastAsia="方正仿宋_GBK"/>
          <w:sz w:val="32"/>
          <w:szCs w:val="32"/>
        </w:rPr>
        <w:t>四、“三公”经费情况说明</w:t>
      </w:r>
    </w:p>
    <w:p w14:paraId="0F0D83B6">
      <w:pPr>
        <w:spacing w:line="600" w:lineRule="exact"/>
        <w:rPr>
          <w:rFonts w:ascii="Times New Roman" w:hAnsi="Times New Roman" w:eastAsia="方正仿宋_GBK"/>
          <w:sz w:val="32"/>
          <w:szCs w:val="32"/>
        </w:rPr>
      </w:pPr>
      <w:r>
        <w:rPr>
          <w:rFonts w:ascii="Times New Roman" w:hAnsi="Times New Roman" w:eastAsia="方正仿宋_GBK"/>
          <w:sz w:val="32"/>
          <w:szCs w:val="32"/>
        </w:rPr>
        <w:t>五、其他重要事项的情况说明</w:t>
      </w:r>
    </w:p>
    <w:p w14:paraId="59CB5D6A">
      <w:pPr>
        <w:rPr>
          <w:rFonts w:ascii="Times New Roman" w:hAnsi="Times New Roman" w:eastAsia="方正仿宋_GBK"/>
          <w:sz w:val="32"/>
          <w:szCs w:val="32"/>
        </w:rPr>
      </w:pPr>
      <w:r>
        <w:rPr>
          <w:rFonts w:ascii="Times New Roman" w:hAnsi="Times New Roman" w:eastAsia="方正仿宋_GBK"/>
          <w:sz w:val="32"/>
          <w:szCs w:val="32"/>
        </w:rPr>
        <w:t>六、专业性名词解释</w:t>
      </w:r>
    </w:p>
    <w:p w14:paraId="146D5FB6">
      <w:pPr>
        <w:rPr>
          <w:rFonts w:ascii="Times New Roman" w:hAnsi="Times New Roman" w:eastAsia="方正仿宋_GBK"/>
          <w:sz w:val="32"/>
          <w:szCs w:val="32"/>
        </w:rPr>
      </w:pPr>
    </w:p>
    <w:p w14:paraId="1F464B9A">
      <w:pPr>
        <w:jc w:val="center"/>
        <w:rPr>
          <w:rFonts w:ascii="Times New Roman" w:hAnsi="Times New Roman"/>
        </w:rPr>
      </w:pPr>
      <w:r>
        <w:rPr>
          <w:rFonts w:ascii="Times New Roman" w:hAnsi="Times New Roman" w:eastAsia="方正楷体_GBK"/>
          <w:sz w:val="32"/>
          <w:szCs w:val="32"/>
        </w:rPr>
        <w:t>第二部分：202</w:t>
      </w:r>
      <w:r>
        <w:rPr>
          <w:rFonts w:hint="eastAsia" w:ascii="Times New Roman" w:hAnsi="Times New Roman" w:eastAsia="方正楷体_GBK"/>
          <w:sz w:val="32"/>
          <w:szCs w:val="32"/>
          <w:lang w:val="en-US" w:eastAsia="zh-CN"/>
        </w:rPr>
        <w:t>6</w:t>
      </w:r>
      <w:r>
        <w:rPr>
          <w:rFonts w:ascii="Times New Roman" w:hAnsi="Times New Roman" w:eastAsia="方正楷体_GBK"/>
          <w:sz w:val="32"/>
          <w:szCs w:val="32"/>
        </w:rPr>
        <w:t>年部门预算公开报表</w:t>
      </w:r>
    </w:p>
    <w:p w14:paraId="7440D386">
      <w:pPr>
        <w:rPr>
          <w:rFonts w:ascii="Times New Roman" w:hAnsi="Times New Roman"/>
        </w:rPr>
      </w:pPr>
    </w:p>
    <w:p w14:paraId="191A2C84">
      <w:pPr>
        <w:rPr>
          <w:rFonts w:ascii="Times New Roman" w:hAnsi="Times New Roman" w:eastAsia="方正仿宋_GBK"/>
          <w:sz w:val="32"/>
          <w:szCs w:val="32"/>
        </w:rPr>
      </w:pPr>
      <w:r>
        <w:rPr>
          <w:rFonts w:ascii="Times New Roman" w:hAnsi="Times New Roman" w:eastAsia="方正仿宋_GBK"/>
          <w:sz w:val="32"/>
          <w:szCs w:val="32"/>
        </w:rPr>
        <w:t>表1</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重庆市开州区赵家街道社区卫生服务中心收支预算总表</w:t>
      </w:r>
    </w:p>
    <w:p w14:paraId="373550C3">
      <w:pPr>
        <w:rPr>
          <w:rFonts w:ascii="Times New Roman" w:hAnsi="Times New Roman" w:eastAsia="方正仿宋_GBK"/>
          <w:sz w:val="32"/>
          <w:szCs w:val="32"/>
        </w:rPr>
      </w:pPr>
      <w:r>
        <w:rPr>
          <w:rFonts w:ascii="Times New Roman" w:hAnsi="Times New Roman" w:eastAsia="方正仿宋_GBK"/>
          <w:sz w:val="32"/>
          <w:szCs w:val="32"/>
        </w:rPr>
        <w:t>表2</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重庆市开州区赵家街道社区卫生服务中心收入总表</w:t>
      </w:r>
    </w:p>
    <w:p w14:paraId="6E85B006">
      <w:pPr>
        <w:rPr>
          <w:rFonts w:ascii="Times New Roman" w:hAnsi="Times New Roman" w:eastAsia="方正仿宋_GBK"/>
          <w:sz w:val="32"/>
          <w:szCs w:val="32"/>
        </w:rPr>
      </w:pPr>
      <w:r>
        <w:rPr>
          <w:rFonts w:ascii="Times New Roman" w:hAnsi="Times New Roman" w:eastAsia="方正仿宋_GBK"/>
          <w:sz w:val="32"/>
          <w:szCs w:val="32"/>
        </w:rPr>
        <w:t>表3</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重庆市开州区赵家街道社区卫生服务中心本年支出预算总表</w:t>
      </w:r>
    </w:p>
    <w:p w14:paraId="5078BC2D">
      <w:pPr>
        <w:rPr>
          <w:rFonts w:ascii="Times New Roman" w:hAnsi="Times New Roman" w:eastAsia="方正仿宋_GBK"/>
          <w:sz w:val="32"/>
          <w:szCs w:val="32"/>
        </w:rPr>
      </w:pPr>
      <w:r>
        <w:rPr>
          <w:rFonts w:ascii="Times New Roman" w:hAnsi="Times New Roman" w:eastAsia="方正仿宋_GBK"/>
          <w:sz w:val="32"/>
          <w:szCs w:val="32"/>
        </w:rPr>
        <w:t>表4</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重庆市开州区赵家街道社区卫生服务中心财政拨款收支预算总表</w:t>
      </w:r>
    </w:p>
    <w:p w14:paraId="7E52DC8E">
      <w:pPr>
        <w:rPr>
          <w:rFonts w:ascii="Times New Roman" w:hAnsi="Times New Roman" w:eastAsia="方正仿宋_GBK"/>
          <w:sz w:val="32"/>
          <w:szCs w:val="32"/>
        </w:rPr>
      </w:pPr>
      <w:r>
        <w:rPr>
          <w:rFonts w:ascii="Times New Roman" w:hAnsi="Times New Roman" w:eastAsia="方正仿宋_GBK"/>
          <w:sz w:val="32"/>
          <w:szCs w:val="32"/>
        </w:rPr>
        <w:t>表5</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重庆市开州区赵家街道社区卫生服务中心本年一般公共预算支出预算表</w:t>
      </w:r>
    </w:p>
    <w:p w14:paraId="371ED222">
      <w:pPr>
        <w:rPr>
          <w:rFonts w:ascii="Times New Roman" w:hAnsi="Times New Roman" w:eastAsia="方正仿宋_GBK"/>
          <w:sz w:val="32"/>
          <w:szCs w:val="32"/>
        </w:rPr>
      </w:pPr>
      <w:r>
        <w:rPr>
          <w:rFonts w:ascii="Times New Roman" w:hAnsi="Times New Roman" w:eastAsia="方正仿宋_GBK"/>
          <w:sz w:val="32"/>
          <w:szCs w:val="32"/>
        </w:rPr>
        <w:t>表6</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重庆市开州区赵家街道社区卫生服务中心一般公共预算基本支出预算表</w:t>
      </w:r>
    </w:p>
    <w:p w14:paraId="35FCE726">
      <w:pPr>
        <w:rPr>
          <w:rFonts w:ascii="Times New Roman" w:hAnsi="Times New Roman" w:eastAsia="方正仿宋_GBK"/>
          <w:sz w:val="32"/>
          <w:szCs w:val="32"/>
        </w:rPr>
      </w:pPr>
      <w:r>
        <w:rPr>
          <w:rFonts w:ascii="Times New Roman" w:hAnsi="Times New Roman" w:eastAsia="方正仿宋_GBK"/>
          <w:sz w:val="32"/>
          <w:szCs w:val="32"/>
        </w:rPr>
        <w:t>表7</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重庆市开州区赵家街道社区卫生服务中心一般公共预算“三公”经费支出预算表</w:t>
      </w:r>
    </w:p>
    <w:p w14:paraId="5D957303">
      <w:pPr>
        <w:rPr>
          <w:rFonts w:ascii="Times New Roman" w:hAnsi="Times New Roman" w:eastAsia="方正仿宋_GBK"/>
          <w:sz w:val="32"/>
          <w:szCs w:val="32"/>
        </w:rPr>
      </w:pPr>
      <w:r>
        <w:rPr>
          <w:rFonts w:ascii="Times New Roman" w:hAnsi="Times New Roman" w:eastAsia="方正仿宋_GBK"/>
          <w:sz w:val="32"/>
          <w:szCs w:val="32"/>
        </w:rPr>
        <w:t>表8</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重庆市开州区赵家街道社区卫生服务中心政府性基金预算支出预算表</w:t>
      </w:r>
    </w:p>
    <w:p w14:paraId="5487F84F">
      <w:pPr>
        <w:rPr>
          <w:rFonts w:ascii="Times New Roman" w:hAnsi="Times New Roman" w:eastAsia="方正仿宋_GBK"/>
          <w:sz w:val="32"/>
          <w:szCs w:val="32"/>
        </w:rPr>
      </w:pPr>
      <w:r>
        <w:rPr>
          <w:rFonts w:ascii="Times New Roman" w:hAnsi="Times New Roman" w:eastAsia="方正仿宋_GBK"/>
          <w:sz w:val="32"/>
          <w:szCs w:val="32"/>
        </w:rPr>
        <w:t>表9</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重庆市开州区赵家街道社区卫生服务中心国有资本经营预算支出预算表</w:t>
      </w:r>
    </w:p>
    <w:p w14:paraId="1A9882C3">
      <w:pPr>
        <w:rPr>
          <w:rFonts w:ascii="Times New Roman" w:hAnsi="Times New Roman" w:eastAsia="方正仿宋_GBK"/>
          <w:sz w:val="32"/>
          <w:szCs w:val="32"/>
        </w:rPr>
      </w:pPr>
      <w:r>
        <w:rPr>
          <w:rFonts w:ascii="Times New Roman" w:hAnsi="Times New Roman" w:eastAsia="方正仿宋_GBK"/>
          <w:sz w:val="32"/>
          <w:szCs w:val="32"/>
        </w:rPr>
        <w:t>表10</w:t>
      </w:r>
      <w:r>
        <w:rPr>
          <w:rFonts w:hint="eastAsia" w:ascii="Times New Roman" w:hAnsi="Times New Roman" w:eastAsia="方正仿宋_GBK"/>
          <w:b/>
          <w:sz w:val="32"/>
          <w:lang w:val="en-US" w:eastAsia="zh-CN"/>
        </w:rPr>
        <w:t>、</w:t>
      </w:r>
      <w:r>
        <w:rPr>
          <w:rFonts w:ascii="Times New Roman" w:hAnsi="Times New Roman" w:eastAsia="方正仿宋_GBK"/>
          <w:sz w:val="32"/>
          <w:szCs w:val="32"/>
        </w:rPr>
        <w:t>重庆市开州区赵家街道社区卫生服务中心项目支出表</w:t>
      </w:r>
    </w:p>
    <w:p w14:paraId="5647A3C5">
      <w:pPr>
        <w:rPr>
          <w:rFonts w:ascii="Times New Roman" w:hAnsi="Times New Roman" w:eastAsia="方正仿宋_GBK"/>
          <w:sz w:val="32"/>
          <w:szCs w:val="32"/>
        </w:rPr>
      </w:pPr>
      <w:r>
        <w:rPr>
          <w:rFonts w:ascii="Times New Roman" w:hAnsi="Times New Roman" w:eastAsia="方正仿宋_GBK"/>
          <w:sz w:val="32"/>
          <w:szCs w:val="32"/>
        </w:rPr>
        <w:t>表11</w:t>
      </w:r>
      <w:r>
        <w:rPr>
          <w:rFonts w:hint="eastAsia" w:ascii="Times New Roman" w:hAnsi="Times New Roman" w:eastAsia="方正仿宋_GBK"/>
          <w:b/>
          <w:sz w:val="32"/>
          <w:lang w:val="en-US" w:eastAsia="zh-CN"/>
        </w:rPr>
        <w:t>、</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年重庆市开州区赵家街道社区卫生服务中心项目绩效目标表</w:t>
      </w:r>
    </w:p>
    <w:p w14:paraId="05D62063">
      <w:pPr>
        <w:pStyle w:val="2"/>
        <w:ind w:firstLine="480"/>
      </w:pPr>
    </w:p>
    <w:p w14:paraId="5F8ECDDB">
      <w:pPr>
        <w:pStyle w:val="4"/>
        <w:spacing w:line="520" w:lineRule="exact"/>
      </w:pPr>
      <w:r>
        <w:rPr>
          <w:rFonts w:ascii="Times New Roman" w:hAnsi="Times New Roman" w:eastAsia="方正小标宋_GBK"/>
          <w:sz w:val="44"/>
          <w:szCs w:val="44"/>
        </w:rPr>
        <w:br w:type="page"/>
      </w:r>
    </w:p>
    <w:p w14:paraId="62884B4F">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第一部分：202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年部门预算情况说明</w:t>
      </w:r>
    </w:p>
    <w:p w14:paraId="3DB83761">
      <w:pPr>
        <w:spacing w:line="600" w:lineRule="exact"/>
        <w:ind w:firstLine="880" w:firstLineChars="200"/>
        <w:jc w:val="center"/>
        <w:rPr>
          <w:rFonts w:ascii="Times New Roman" w:hAnsi="Times New Roman" w:eastAsia="华文中宋"/>
          <w:sz w:val="44"/>
          <w:szCs w:val="44"/>
        </w:rPr>
      </w:pPr>
    </w:p>
    <w:p w14:paraId="4072D8B4">
      <w:pPr>
        <w:spacing w:line="600" w:lineRule="exact"/>
        <w:ind w:left="640"/>
        <w:rPr>
          <w:rFonts w:ascii="Times New Roman" w:hAnsi="Times New Roman" w:eastAsia="方正黑体_GBK"/>
          <w:sz w:val="32"/>
        </w:rPr>
      </w:pPr>
      <w:r>
        <w:rPr>
          <w:rFonts w:ascii="Times New Roman" w:hAnsi="Times New Roman" w:eastAsia="方正黑体_GBK"/>
          <w:sz w:val="32"/>
        </w:rPr>
        <w:t>一、单位基本情况</w:t>
      </w:r>
    </w:p>
    <w:p w14:paraId="5F151DA0">
      <w:pPr>
        <w:spacing w:line="600" w:lineRule="exact"/>
        <w:ind w:firstLine="640" w:firstLineChars="200"/>
        <w:rPr>
          <w:rFonts w:ascii="Times New Roman" w:hAnsi="Times New Roman" w:eastAsia="方正楷体_GBK"/>
          <w:sz w:val="32"/>
        </w:rPr>
      </w:pPr>
      <w:r>
        <w:rPr>
          <w:rFonts w:ascii="Times New Roman" w:hAnsi="Times New Roman" w:eastAsia="方正楷体_GBK"/>
          <w:sz w:val="32"/>
        </w:rPr>
        <w:t>（一）职能职责</w:t>
      </w:r>
    </w:p>
    <w:p w14:paraId="572A5BF8">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是为人民身体健康提供基本医疗、公共卫生以及医养结合服务，为计划生育提供技术服务。常见病、多发病诊治与护理，卫生防疫、保健与健康教育；贯彻落实医养结合政策措施，开展医疗服务与养老服务相结合的有关工作，负责老年人医疗照护、慢性病康复、心</w:t>
      </w:r>
      <w:r>
        <w:rPr>
          <w:rFonts w:hint="eastAsia" w:ascii="Times New Roman" w:hAnsi="Times New Roman" w:eastAsia="方正仿宋_GBK"/>
          <w:sz w:val="32"/>
          <w:lang w:val="en-US" w:eastAsia="zh-CN"/>
        </w:rPr>
        <w:t>理</w:t>
      </w:r>
      <w:r>
        <w:rPr>
          <w:rFonts w:ascii="Times New Roman" w:hAnsi="Times New Roman" w:eastAsia="方正仿宋_GBK"/>
          <w:sz w:val="32"/>
        </w:rPr>
        <w:t>健康咨询与养老关怀服务。</w:t>
      </w:r>
    </w:p>
    <w:p w14:paraId="3A6FF358">
      <w:pPr>
        <w:pStyle w:val="12"/>
        <w:tabs>
          <w:tab w:val="center" w:pos="4153"/>
          <w:tab w:val="left" w:pos="7275"/>
        </w:tabs>
        <w:spacing w:line="600" w:lineRule="exact"/>
        <w:ind w:firstLine="640"/>
        <w:jc w:val="left"/>
        <w:rPr>
          <w:rFonts w:ascii="Times New Roman" w:hAnsi="Times New Roman" w:eastAsia="方正楷体_GBK"/>
          <w:sz w:val="32"/>
        </w:rPr>
      </w:pPr>
      <w:r>
        <w:rPr>
          <w:rFonts w:ascii="Times New Roman" w:hAnsi="Times New Roman" w:eastAsia="方正楷体_GBK"/>
          <w:sz w:val="32"/>
        </w:rPr>
        <w:t>（二）单位构成</w:t>
      </w:r>
    </w:p>
    <w:p w14:paraId="0894437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本单</w:t>
      </w:r>
      <w:r>
        <w:rPr>
          <w:rFonts w:ascii="Times New Roman" w:hAnsi="Times New Roman" w:eastAsia="方正仿宋_GBK"/>
          <w:sz w:val="32"/>
        </w:rPr>
        <w:t>位</w:t>
      </w:r>
      <w:r>
        <w:rPr>
          <w:rFonts w:ascii="Times New Roman" w:hAnsi="Times New Roman" w:eastAsia="方正仿宋_GBK"/>
          <w:sz w:val="32"/>
          <w:szCs w:val="32"/>
        </w:rPr>
        <w:t>设有办公室、财务室、公共卫生科、妇幼计生科、住院部、护理组、门诊部、医保办公室、药房、收费室、理疗室、放射科、B超心电图室、检验室、信息科、后勤保障科等16个科室。</w:t>
      </w:r>
    </w:p>
    <w:p w14:paraId="2A032BBD">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从预算单位构成看，本单</w:t>
      </w:r>
      <w:r>
        <w:rPr>
          <w:rFonts w:ascii="Times New Roman" w:hAnsi="Times New Roman" w:eastAsia="方正仿宋_GBK"/>
          <w:sz w:val="32"/>
        </w:rPr>
        <w:t>位是二级预算单位，主管部门为重庆市开州区卫生健康委员会。</w:t>
      </w:r>
    </w:p>
    <w:p w14:paraId="030049FD">
      <w:pPr>
        <w:spacing w:line="600" w:lineRule="exact"/>
        <w:ind w:left="640"/>
        <w:rPr>
          <w:rFonts w:ascii="Times New Roman" w:hAnsi="Times New Roman" w:eastAsia="方正仿宋_GBK"/>
          <w:sz w:val="32"/>
        </w:rPr>
      </w:pPr>
      <w:r>
        <w:rPr>
          <w:rFonts w:ascii="Times New Roman" w:hAnsi="Times New Roman" w:eastAsia="方正黑体_GBK"/>
          <w:sz w:val="32"/>
        </w:rPr>
        <w:t>二、部门收支总体情况</w:t>
      </w:r>
    </w:p>
    <w:p w14:paraId="37029E9C">
      <w:pPr>
        <w:spacing w:line="600" w:lineRule="exact"/>
        <w:ind w:firstLine="640" w:firstLineChars="200"/>
        <w:rPr>
          <w:rFonts w:ascii="Times New Roman" w:hAnsi="Times New Roman" w:eastAsia="方正仿宋_GBK"/>
          <w:sz w:val="32"/>
        </w:rPr>
      </w:pPr>
      <w:r>
        <w:rPr>
          <w:rFonts w:ascii="Times New Roman" w:hAnsi="Times New Roman" w:eastAsia="方正楷体_GBK"/>
          <w:sz w:val="32"/>
        </w:rPr>
        <w:t>（一）收入预算：</w:t>
      </w:r>
      <w:r>
        <w:rPr>
          <w:rFonts w:ascii="Times New Roman" w:hAnsi="Times New Roman" w:eastAsia="方正仿宋_GBK"/>
          <w:sz w:val="32"/>
        </w:rPr>
        <w:t>202</w:t>
      </w:r>
      <w:r>
        <w:rPr>
          <w:rFonts w:hint="eastAsia" w:ascii="Times New Roman" w:hAnsi="Times New Roman" w:eastAsia="方正仿宋_GBK"/>
          <w:sz w:val="32"/>
          <w:lang w:val="en-US" w:eastAsia="zh-CN"/>
        </w:rPr>
        <w:t>6</w:t>
      </w:r>
      <w:r>
        <w:rPr>
          <w:rFonts w:ascii="Times New Roman" w:hAnsi="Times New Roman" w:eastAsia="方正仿宋_GBK"/>
          <w:sz w:val="32"/>
        </w:rPr>
        <w:t>年年初预算数4</w:t>
      </w:r>
      <w:r>
        <w:rPr>
          <w:rFonts w:hint="eastAsia" w:ascii="Times New Roman" w:hAnsi="Times New Roman" w:eastAsia="方正仿宋_GBK"/>
          <w:sz w:val="32"/>
          <w:lang w:val="en-US" w:eastAsia="zh-CN"/>
        </w:rPr>
        <w:t>939.47</w:t>
      </w:r>
      <w:r>
        <w:rPr>
          <w:rFonts w:ascii="Times New Roman" w:hAnsi="Times New Roman" w:eastAsia="方正仿宋_GBK"/>
          <w:sz w:val="32"/>
        </w:rPr>
        <w:t>万元，其中：一般公共预算拨款</w:t>
      </w:r>
      <w:r>
        <w:rPr>
          <w:rFonts w:hint="eastAsia" w:ascii="Times New Roman" w:hAnsi="Times New Roman" w:eastAsia="方正仿宋_GBK"/>
          <w:sz w:val="32"/>
          <w:lang w:val="en-US" w:eastAsia="zh-CN"/>
        </w:rPr>
        <w:t>1478.21</w:t>
      </w:r>
      <w:r>
        <w:rPr>
          <w:rFonts w:ascii="Times New Roman" w:hAnsi="Times New Roman" w:eastAsia="方正仿宋_GBK"/>
          <w:sz w:val="32"/>
        </w:rPr>
        <w:t>万元，政府性基金预算拨款</w:t>
      </w:r>
      <w:r>
        <w:rPr>
          <w:rFonts w:hint="eastAsia" w:ascii="Times New Roman" w:hAnsi="Times New Roman" w:eastAsia="方正仿宋_GBK"/>
          <w:sz w:val="32"/>
          <w:lang w:val="en-US" w:eastAsia="zh-CN"/>
        </w:rPr>
        <w:t>0</w:t>
      </w:r>
      <w:r>
        <w:rPr>
          <w:rFonts w:ascii="Times New Roman" w:hAnsi="Times New Roman" w:eastAsia="方正仿宋_GBK"/>
          <w:sz w:val="32"/>
        </w:rPr>
        <w:t>万元，国有资本经营预算收入0万元，事业收入</w:t>
      </w:r>
      <w:r>
        <w:rPr>
          <w:rFonts w:hint="eastAsia" w:ascii="Times New Roman" w:hAnsi="Times New Roman" w:eastAsia="方正仿宋_GBK"/>
          <w:sz w:val="32"/>
        </w:rPr>
        <w:t>3</w:t>
      </w:r>
      <w:r>
        <w:rPr>
          <w:rFonts w:hint="eastAsia" w:ascii="Times New Roman" w:hAnsi="Times New Roman" w:eastAsia="方正仿宋_GBK"/>
          <w:sz w:val="32"/>
          <w:lang w:val="en-US" w:eastAsia="zh-CN"/>
        </w:rPr>
        <w:t>461.26</w:t>
      </w:r>
      <w:r>
        <w:rPr>
          <w:rFonts w:ascii="Times New Roman" w:hAnsi="Times New Roman" w:eastAsia="方正仿宋_GBK"/>
          <w:sz w:val="32"/>
        </w:rPr>
        <w:t>万元，事业单位经营收入0万元，其他收入0万元。收入较202</w:t>
      </w:r>
      <w:r>
        <w:rPr>
          <w:rFonts w:hint="eastAsia" w:ascii="Times New Roman" w:hAnsi="Times New Roman" w:eastAsia="方正仿宋_GBK"/>
          <w:sz w:val="32"/>
          <w:lang w:val="en-US" w:eastAsia="zh-CN"/>
        </w:rPr>
        <w:t>5</w:t>
      </w:r>
      <w:r>
        <w:rPr>
          <w:rFonts w:ascii="Times New Roman" w:hAnsi="Times New Roman" w:eastAsia="方正仿宋_GBK"/>
          <w:sz w:val="32"/>
        </w:rPr>
        <w:t>年增加</w:t>
      </w:r>
      <w:r>
        <w:rPr>
          <w:rFonts w:hint="eastAsia" w:ascii="Times New Roman" w:hAnsi="Times New Roman" w:eastAsia="方正仿宋_GBK"/>
          <w:sz w:val="32"/>
          <w:lang w:val="en-US" w:eastAsia="zh-CN"/>
        </w:rPr>
        <w:t>521.6</w:t>
      </w:r>
      <w:r>
        <w:rPr>
          <w:rFonts w:ascii="Times New Roman" w:hAnsi="Times New Roman" w:eastAsia="方正仿宋_GBK"/>
          <w:sz w:val="32"/>
        </w:rPr>
        <w:t>万元，主要是一般公共预算拨款增加</w:t>
      </w:r>
      <w:r>
        <w:rPr>
          <w:rFonts w:hint="eastAsia" w:ascii="Times New Roman" w:hAnsi="Times New Roman" w:eastAsia="方正仿宋_GBK"/>
          <w:sz w:val="32"/>
        </w:rPr>
        <w:t>，上年结转0万元</w:t>
      </w:r>
      <w:r>
        <w:rPr>
          <w:rFonts w:ascii="Times New Roman" w:hAnsi="Times New Roman" w:eastAsia="方正仿宋_GBK"/>
          <w:sz w:val="32"/>
        </w:rPr>
        <w:t>。</w:t>
      </w:r>
    </w:p>
    <w:p w14:paraId="4E5ADE63">
      <w:pPr>
        <w:spacing w:line="600" w:lineRule="exact"/>
        <w:ind w:firstLine="640" w:firstLineChars="200"/>
        <w:rPr>
          <w:rFonts w:ascii="Times New Roman" w:hAnsi="Times New Roman" w:eastAsia="方正仿宋_GBK"/>
          <w:sz w:val="32"/>
        </w:rPr>
      </w:pPr>
      <w:r>
        <w:rPr>
          <w:rFonts w:ascii="Times New Roman" w:hAnsi="Times New Roman" w:eastAsia="方正楷体_GBK"/>
          <w:sz w:val="32"/>
        </w:rPr>
        <w:t>（二）支出预算：</w:t>
      </w:r>
      <w:r>
        <w:rPr>
          <w:rFonts w:ascii="Times New Roman" w:hAnsi="Times New Roman" w:eastAsia="方正仿宋_GBK"/>
          <w:sz w:val="32"/>
        </w:rPr>
        <w:t>202</w:t>
      </w:r>
      <w:r>
        <w:rPr>
          <w:rFonts w:hint="eastAsia" w:ascii="Times New Roman" w:hAnsi="Times New Roman" w:eastAsia="方正仿宋_GBK"/>
          <w:sz w:val="32"/>
          <w:lang w:val="en-US" w:eastAsia="zh-CN"/>
        </w:rPr>
        <w:t>6</w:t>
      </w:r>
      <w:r>
        <w:rPr>
          <w:rFonts w:ascii="Times New Roman" w:hAnsi="Times New Roman" w:eastAsia="方正仿宋_GBK"/>
          <w:sz w:val="32"/>
        </w:rPr>
        <w:t>年年初预算数</w:t>
      </w:r>
      <w:r>
        <w:rPr>
          <w:rFonts w:hint="eastAsia" w:ascii="Times New Roman" w:hAnsi="Times New Roman" w:eastAsia="方正仿宋_GBK"/>
          <w:sz w:val="32"/>
        </w:rPr>
        <w:t>4</w:t>
      </w:r>
      <w:r>
        <w:rPr>
          <w:rFonts w:hint="eastAsia" w:ascii="Times New Roman" w:hAnsi="Times New Roman" w:eastAsia="方正仿宋_GBK"/>
          <w:sz w:val="32"/>
          <w:lang w:val="en-US" w:eastAsia="zh-CN"/>
        </w:rPr>
        <w:t>939.47</w:t>
      </w:r>
      <w:r>
        <w:rPr>
          <w:rFonts w:ascii="Times New Roman" w:hAnsi="Times New Roman" w:eastAsia="方正仿宋_GBK"/>
          <w:sz w:val="32"/>
        </w:rPr>
        <w:t>万元，其中：一般公共服务支出预算0万元，教育支出预算0万元，社会保障和就业支出预算</w:t>
      </w:r>
      <w:r>
        <w:rPr>
          <w:rFonts w:hint="eastAsia" w:ascii="Times New Roman" w:hAnsi="Times New Roman" w:eastAsia="方正仿宋_GBK"/>
          <w:sz w:val="32"/>
          <w:lang w:val="en-US" w:eastAsia="zh-CN"/>
        </w:rPr>
        <w:t>358.7</w:t>
      </w:r>
      <w:r>
        <w:rPr>
          <w:rFonts w:ascii="Times New Roman" w:hAnsi="Times New Roman" w:eastAsia="方正仿宋_GBK"/>
          <w:sz w:val="32"/>
        </w:rPr>
        <w:t>万元，卫生健康支出预算</w:t>
      </w:r>
      <w:r>
        <w:rPr>
          <w:rFonts w:hint="eastAsia" w:ascii="Times New Roman" w:hAnsi="Times New Roman" w:eastAsia="方正仿宋_GBK"/>
          <w:sz w:val="32"/>
          <w:lang w:val="en-US" w:eastAsia="zh-CN"/>
        </w:rPr>
        <w:t>4502.68</w:t>
      </w:r>
      <w:r>
        <w:rPr>
          <w:rFonts w:ascii="Times New Roman" w:hAnsi="Times New Roman" w:eastAsia="方正仿宋_GBK"/>
          <w:sz w:val="32"/>
        </w:rPr>
        <w:t>万元，住房保障支出预算</w:t>
      </w:r>
      <w:r>
        <w:rPr>
          <w:rFonts w:hint="eastAsia" w:ascii="Times New Roman" w:hAnsi="Times New Roman" w:eastAsia="方正仿宋_GBK"/>
          <w:sz w:val="32"/>
          <w:lang w:val="en-US" w:eastAsia="zh-CN"/>
        </w:rPr>
        <w:t>78.09</w:t>
      </w:r>
      <w:r>
        <w:rPr>
          <w:rFonts w:ascii="Times New Roman" w:hAnsi="Times New Roman" w:eastAsia="方正仿宋_GBK"/>
          <w:sz w:val="32"/>
        </w:rPr>
        <w:t>万元。支出预算较202</w:t>
      </w:r>
      <w:r>
        <w:rPr>
          <w:rFonts w:hint="eastAsia" w:ascii="Times New Roman" w:hAnsi="Times New Roman" w:eastAsia="方正仿宋_GBK"/>
          <w:sz w:val="32"/>
          <w:lang w:val="en-US" w:eastAsia="zh-CN"/>
        </w:rPr>
        <w:t>5</w:t>
      </w:r>
      <w:r>
        <w:rPr>
          <w:rFonts w:ascii="Times New Roman" w:hAnsi="Times New Roman" w:eastAsia="方正仿宋_GBK"/>
          <w:sz w:val="32"/>
        </w:rPr>
        <w:t>年增加</w:t>
      </w:r>
      <w:r>
        <w:rPr>
          <w:rFonts w:hint="eastAsia" w:ascii="Times New Roman" w:hAnsi="Times New Roman" w:eastAsia="方正仿宋_GBK"/>
          <w:sz w:val="32"/>
          <w:lang w:val="en-US" w:eastAsia="zh-CN"/>
        </w:rPr>
        <w:t>521.6</w:t>
      </w:r>
      <w:r>
        <w:rPr>
          <w:rFonts w:ascii="Times New Roman" w:hAnsi="Times New Roman" w:eastAsia="方正仿宋_GBK"/>
          <w:sz w:val="32"/>
        </w:rPr>
        <w:t>万元，主要是基本支出预算增加。</w:t>
      </w:r>
    </w:p>
    <w:p w14:paraId="0136C346">
      <w:pPr>
        <w:spacing w:line="600"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2EE5F3DF">
      <w:pPr>
        <w:spacing w:line="600" w:lineRule="exact"/>
        <w:ind w:firstLine="640" w:firstLineChars="200"/>
        <w:rPr>
          <w:rFonts w:hint="eastAsia" w:ascii="Times New Roman" w:hAnsi="Times New Roman" w:eastAsia="方正仿宋_GBK"/>
          <w:sz w:val="32"/>
          <w:highlight w:val="none"/>
        </w:rPr>
      </w:pPr>
      <w:r>
        <w:rPr>
          <w:rFonts w:ascii="Times New Roman" w:hAnsi="Times New Roman" w:eastAsia="方正仿宋_GBK"/>
          <w:sz w:val="32"/>
          <w:highlight w:val="none"/>
        </w:rPr>
        <w:t>202</w:t>
      </w:r>
      <w:r>
        <w:rPr>
          <w:rFonts w:hint="eastAsia" w:ascii="Times New Roman" w:hAnsi="Times New Roman" w:eastAsia="方正仿宋_GBK"/>
          <w:sz w:val="32"/>
          <w:highlight w:val="none"/>
          <w:lang w:val="en-US" w:eastAsia="zh-CN"/>
        </w:rPr>
        <w:t>6</w:t>
      </w:r>
      <w:r>
        <w:rPr>
          <w:rFonts w:ascii="Times New Roman" w:hAnsi="Times New Roman" w:eastAsia="方正仿宋_GBK"/>
          <w:sz w:val="32"/>
          <w:highlight w:val="none"/>
        </w:rPr>
        <w:t>年一般公共预算财政拨款收入</w:t>
      </w:r>
      <w:r>
        <w:rPr>
          <w:rFonts w:hint="eastAsia" w:ascii="Times New Roman" w:hAnsi="Times New Roman" w:eastAsia="方正仿宋_GBK"/>
          <w:sz w:val="32"/>
          <w:highlight w:val="none"/>
          <w:lang w:val="en-US" w:eastAsia="zh-CN"/>
        </w:rPr>
        <w:t>1478.21</w:t>
      </w:r>
      <w:r>
        <w:rPr>
          <w:rFonts w:ascii="Times New Roman" w:hAnsi="Times New Roman" w:eastAsia="方正仿宋_GBK"/>
          <w:sz w:val="32"/>
          <w:highlight w:val="none"/>
        </w:rPr>
        <w:t>万元，一般公共预算财政拨款支出</w:t>
      </w:r>
      <w:r>
        <w:rPr>
          <w:rFonts w:hint="eastAsia" w:ascii="Times New Roman" w:hAnsi="Times New Roman" w:eastAsia="方正仿宋_GBK"/>
          <w:sz w:val="32"/>
          <w:highlight w:val="none"/>
          <w:lang w:val="en-US" w:eastAsia="zh-CN"/>
        </w:rPr>
        <w:t>1478.21</w:t>
      </w:r>
      <w:r>
        <w:rPr>
          <w:rFonts w:ascii="Times New Roman" w:hAnsi="Times New Roman" w:eastAsia="方正仿宋_GBK"/>
          <w:sz w:val="32"/>
          <w:highlight w:val="none"/>
        </w:rPr>
        <w:t>万元，</w:t>
      </w:r>
      <w:r>
        <w:rPr>
          <w:rFonts w:hint="eastAsia" w:ascii="Times New Roman" w:hAnsi="Times New Roman" w:eastAsia="方正仿宋_GBK"/>
          <w:sz w:val="32"/>
          <w:highlight w:val="none"/>
          <w:lang w:val="en-US" w:eastAsia="zh-CN"/>
        </w:rPr>
        <w:t>其中：基本支出1058.19万元，项目支出420.02万元，</w:t>
      </w:r>
      <w:r>
        <w:rPr>
          <w:rFonts w:ascii="Times New Roman" w:hAnsi="Times New Roman" w:eastAsia="方正仿宋_GBK"/>
          <w:sz w:val="32"/>
          <w:highlight w:val="none"/>
        </w:rPr>
        <w:t>比202</w:t>
      </w:r>
      <w:r>
        <w:rPr>
          <w:rFonts w:hint="eastAsia" w:ascii="Times New Roman" w:hAnsi="Times New Roman" w:eastAsia="方正仿宋_GBK"/>
          <w:sz w:val="32"/>
          <w:highlight w:val="none"/>
          <w:lang w:val="en-US" w:eastAsia="zh-CN"/>
        </w:rPr>
        <w:t>5</w:t>
      </w:r>
      <w:r>
        <w:rPr>
          <w:rFonts w:ascii="Times New Roman" w:hAnsi="Times New Roman" w:eastAsia="方正仿宋_GBK"/>
          <w:sz w:val="32"/>
          <w:highlight w:val="none"/>
        </w:rPr>
        <w:t>年</w:t>
      </w:r>
      <w:r>
        <w:rPr>
          <w:rFonts w:hint="eastAsia" w:ascii="Times New Roman" w:hAnsi="Times New Roman" w:eastAsia="方正仿宋_GBK"/>
          <w:sz w:val="32"/>
          <w:highlight w:val="none"/>
        </w:rPr>
        <w:t>增加</w:t>
      </w:r>
      <w:r>
        <w:rPr>
          <w:rFonts w:hint="eastAsia" w:ascii="Times New Roman" w:hAnsi="Times New Roman" w:eastAsia="方正仿宋_GBK"/>
          <w:sz w:val="32"/>
          <w:highlight w:val="none"/>
          <w:lang w:val="en-US" w:eastAsia="zh-CN"/>
        </w:rPr>
        <w:t>531.24</w:t>
      </w:r>
      <w:r>
        <w:rPr>
          <w:rFonts w:ascii="Times New Roman" w:hAnsi="Times New Roman" w:eastAsia="方正仿宋_GBK"/>
          <w:sz w:val="32"/>
          <w:highlight w:val="none"/>
        </w:rPr>
        <w:t>万元</w:t>
      </w:r>
      <w:r>
        <w:rPr>
          <w:rFonts w:hint="eastAsia" w:ascii="Times New Roman" w:hAnsi="Times New Roman" w:eastAsia="方正仿宋_GBK"/>
          <w:sz w:val="32"/>
          <w:highlight w:val="none"/>
        </w:rPr>
        <w:t>。</w:t>
      </w:r>
      <w:r>
        <w:rPr>
          <w:rFonts w:ascii="Times New Roman" w:hAnsi="Times New Roman" w:eastAsia="方正仿宋_GBK"/>
          <w:sz w:val="32"/>
          <w:highlight w:val="none"/>
        </w:rPr>
        <w:t>主要原因是社会保障和就业支出住房保障支出</w:t>
      </w:r>
      <w:r>
        <w:rPr>
          <w:rFonts w:hint="eastAsia" w:ascii="Times New Roman" w:hAnsi="Times New Roman" w:eastAsia="方正仿宋_GBK"/>
          <w:sz w:val="32"/>
          <w:highlight w:val="none"/>
        </w:rPr>
        <w:t>，在职人员工资福利，离休人员离休费</w:t>
      </w:r>
      <w:r>
        <w:rPr>
          <w:rFonts w:ascii="Times New Roman" w:hAnsi="Times New Roman" w:eastAsia="方正仿宋_GBK"/>
          <w:sz w:val="32"/>
          <w:highlight w:val="none"/>
        </w:rPr>
        <w:t>等</w:t>
      </w:r>
      <w:r>
        <w:rPr>
          <w:rFonts w:hint="eastAsia" w:ascii="Times New Roman" w:hAnsi="Times New Roman" w:eastAsia="方正仿宋_GBK"/>
          <w:sz w:val="32"/>
          <w:highlight w:val="none"/>
        </w:rPr>
        <w:t>增加。</w:t>
      </w:r>
    </w:p>
    <w:p w14:paraId="5C22476F">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重庆市开州区赵家街道社区卫生服务中心202</w:t>
      </w:r>
      <w:r>
        <w:rPr>
          <w:rFonts w:hint="eastAsia" w:ascii="Times New Roman" w:hAnsi="Times New Roman" w:eastAsia="方正仿宋_GBK"/>
          <w:sz w:val="32"/>
          <w:lang w:val="en-US" w:eastAsia="zh-CN"/>
        </w:rPr>
        <w:t>6</w:t>
      </w:r>
      <w:r>
        <w:rPr>
          <w:rFonts w:ascii="Times New Roman" w:hAnsi="Times New Roman" w:eastAsia="方正仿宋_GBK"/>
          <w:sz w:val="32"/>
        </w:rPr>
        <w:t>年无使用政府性基金预算拨款安排的支出。</w:t>
      </w:r>
    </w:p>
    <w:p w14:paraId="15C785B2">
      <w:pPr>
        <w:spacing w:line="600" w:lineRule="exact"/>
        <w:ind w:left="640"/>
        <w:rPr>
          <w:rFonts w:ascii="Times New Roman" w:hAnsi="Times New Roman" w:eastAsia="方正仿宋_GBK"/>
          <w:sz w:val="32"/>
        </w:rPr>
      </w:pPr>
      <w:r>
        <w:rPr>
          <w:rFonts w:ascii="Times New Roman" w:hAnsi="Times New Roman" w:eastAsia="方正黑体_GBK"/>
          <w:sz w:val="32"/>
        </w:rPr>
        <w:t>四、“三公”经费情况说明</w:t>
      </w:r>
    </w:p>
    <w:p w14:paraId="6E9217F0">
      <w:pPr>
        <w:spacing w:line="600" w:lineRule="exact"/>
        <w:ind w:firstLine="640" w:firstLineChars="200"/>
        <w:rPr>
          <w:rFonts w:ascii="Times New Roman" w:hAnsi="Times New Roman" w:eastAsia="方正仿宋_GBK"/>
          <w:sz w:val="32"/>
        </w:rPr>
      </w:pPr>
      <w:r>
        <w:rPr>
          <w:rFonts w:ascii="Times New Roman" w:hAnsi="Times New Roman" w:eastAsia="方正仿宋_GBK"/>
          <w:color w:val="000000"/>
          <w:sz w:val="32"/>
          <w:szCs w:val="32"/>
        </w:rPr>
        <w:t>本</w:t>
      </w:r>
      <w:r>
        <w:rPr>
          <w:rFonts w:ascii="Times New Roman" w:hAnsi="Times New Roman" w:eastAsia="方正仿宋_GBK"/>
          <w:sz w:val="32"/>
          <w:szCs w:val="32"/>
        </w:rPr>
        <w:t>单</w:t>
      </w:r>
      <w:r>
        <w:rPr>
          <w:rFonts w:ascii="Times New Roman" w:hAnsi="Times New Roman" w:eastAsia="方正仿宋_GBK"/>
          <w:sz w:val="32"/>
        </w:rPr>
        <w:t>位</w:t>
      </w:r>
      <w:r>
        <w:rPr>
          <w:rFonts w:ascii="Times New Roman" w:hAnsi="Times New Roman" w:eastAsia="方正仿宋_GBK"/>
          <w:color w:val="000000"/>
          <w:sz w:val="32"/>
          <w:szCs w:val="32"/>
        </w:rPr>
        <w:t>属于差额拨款单位，财政未保障本中心“三公”经费，“三公”经费为0万元。</w:t>
      </w:r>
    </w:p>
    <w:p w14:paraId="2BF80E9D">
      <w:pPr>
        <w:spacing w:line="600" w:lineRule="exact"/>
        <w:ind w:left="640"/>
        <w:rPr>
          <w:rFonts w:ascii="Times New Roman" w:hAnsi="Times New Roman" w:eastAsia="方正黑体_GBK"/>
          <w:sz w:val="32"/>
        </w:rPr>
      </w:pPr>
      <w:r>
        <w:rPr>
          <w:rFonts w:ascii="Times New Roman" w:hAnsi="Times New Roman" w:eastAsia="方正黑体_GBK"/>
          <w:sz w:val="32"/>
        </w:rPr>
        <w:t>五、其他重要事项的情况说明</w:t>
      </w:r>
    </w:p>
    <w:p w14:paraId="1E9D2CE6">
      <w:pPr>
        <w:spacing w:line="600"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b w:val="0"/>
          <w:bCs/>
          <w:sz w:val="32"/>
        </w:rPr>
        <w:t>（一）机关运行经费。</w:t>
      </w:r>
      <w:r>
        <w:rPr>
          <w:rFonts w:ascii="Times New Roman" w:hAnsi="Times New Roman" w:eastAsia="方正仿宋_GBK"/>
          <w:sz w:val="32"/>
        </w:rPr>
        <w:t>本单位不在机关运行经费统计范围之内。</w:t>
      </w:r>
    </w:p>
    <w:p w14:paraId="5FA76A1A">
      <w:pPr>
        <w:spacing w:line="600"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b w:val="0"/>
          <w:bCs/>
          <w:sz w:val="32"/>
          <w:lang w:eastAsia="zh-CN"/>
        </w:rPr>
        <w:t>（二）</w:t>
      </w:r>
      <w:r>
        <w:rPr>
          <w:rFonts w:hint="eastAsia" w:ascii="方正楷体_GBK" w:hAnsi="方正楷体_GBK" w:eastAsia="方正楷体_GBK" w:cs="方正楷体_GBK"/>
          <w:b w:val="0"/>
          <w:bCs/>
          <w:sz w:val="32"/>
        </w:rPr>
        <w:t>政府采购情况。</w:t>
      </w:r>
      <w:r>
        <w:rPr>
          <w:rFonts w:ascii="Times New Roman" w:hAnsi="Times New Roman" w:eastAsia="方正仿宋_GBK"/>
          <w:sz w:val="32"/>
        </w:rPr>
        <w:t>本单位政府采购预算总额</w:t>
      </w:r>
      <w:r>
        <w:rPr>
          <w:rFonts w:hint="eastAsia" w:ascii="Times New Roman" w:hAnsi="Times New Roman" w:eastAsia="方正仿宋_GBK"/>
          <w:sz w:val="32"/>
          <w:lang w:val="en-US" w:eastAsia="zh-CN"/>
        </w:rPr>
        <w:t>50</w:t>
      </w:r>
      <w:r>
        <w:rPr>
          <w:rFonts w:ascii="Times New Roman" w:hAnsi="Times New Roman" w:eastAsia="方正仿宋_GBK"/>
          <w:sz w:val="32"/>
        </w:rPr>
        <w:t>万元：政府采购货物预算</w:t>
      </w:r>
      <w:r>
        <w:rPr>
          <w:rFonts w:hint="eastAsia" w:ascii="Times New Roman" w:hAnsi="Times New Roman" w:eastAsia="方正仿宋_GBK"/>
          <w:sz w:val="32"/>
          <w:lang w:val="en-US" w:eastAsia="zh-CN"/>
        </w:rPr>
        <w:t>30</w:t>
      </w:r>
      <w:r>
        <w:rPr>
          <w:rFonts w:ascii="Times New Roman" w:hAnsi="Times New Roman" w:eastAsia="方正仿宋_GBK"/>
          <w:sz w:val="32"/>
        </w:rPr>
        <w:t>万元、政府采购工程预算</w:t>
      </w:r>
      <w:r>
        <w:rPr>
          <w:rFonts w:hint="eastAsia" w:ascii="Times New Roman" w:hAnsi="Times New Roman" w:eastAsia="方正仿宋_GBK"/>
          <w:sz w:val="32"/>
          <w:lang w:val="en-US" w:eastAsia="zh-CN"/>
        </w:rPr>
        <w:t>2</w:t>
      </w:r>
      <w:r>
        <w:rPr>
          <w:rFonts w:ascii="Times New Roman" w:hAnsi="Times New Roman" w:eastAsia="方正仿宋_GBK"/>
          <w:sz w:val="32"/>
        </w:rPr>
        <w:t>0万元、政府采购服务预算0万元；其中一般公共预算拨款政府采购0万元：政府采购货物预算0万元、政府采购工程预算0万元、政府采购服务预算0万元。</w:t>
      </w:r>
    </w:p>
    <w:p w14:paraId="03DBD1D7">
      <w:pPr>
        <w:spacing w:line="600" w:lineRule="exact"/>
        <w:ind w:firstLine="640" w:firstLineChars="200"/>
        <w:rPr>
          <w:rFonts w:ascii="Times New Roman" w:hAnsi="Times New Roman" w:eastAsia="方正仿宋_GBK"/>
          <w:color w:val="000000"/>
          <w:sz w:val="32"/>
        </w:rPr>
      </w:pPr>
      <w:r>
        <w:rPr>
          <w:rFonts w:hint="eastAsia" w:ascii="方正楷体_GBK" w:hAnsi="方正楷体_GBK" w:eastAsia="方正楷体_GBK" w:cs="方正楷体_GBK"/>
          <w:b w:val="0"/>
          <w:bCs/>
          <w:sz w:val="32"/>
          <w:lang w:eastAsia="zh-CN"/>
        </w:rPr>
        <w:t>（三）</w:t>
      </w:r>
      <w:r>
        <w:rPr>
          <w:rFonts w:hint="eastAsia" w:ascii="方正楷体_GBK" w:hAnsi="方正楷体_GBK" w:eastAsia="方正楷体_GBK" w:cs="方正楷体_GBK"/>
          <w:b w:val="0"/>
          <w:bCs/>
          <w:sz w:val="32"/>
        </w:rPr>
        <w:t>绩效目标设置情况。</w:t>
      </w:r>
      <w:r>
        <w:rPr>
          <w:rFonts w:ascii="Times New Roman" w:hAnsi="Times New Roman" w:eastAsia="方正仿宋_GBK"/>
          <w:color w:val="000000"/>
          <w:sz w:val="32"/>
        </w:rPr>
        <w:t>202</w:t>
      </w:r>
      <w:r>
        <w:rPr>
          <w:rFonts w:hint="eastAsia" w:ascii="Times New Roman" w:hAnsi="Times New Roman" w:eastAsia="方正仿宋_GBK"/>
          <w:color w:val="000000"/>
          <w:sz w:val="32"/>
          <w:lang w:val="en-US" w:eastAsia="zh-CN"/>
        </w:rPr>
        <w:t>6</w:t>
      </w:r>
      <w:r>
        <w:rPr>
          <w:rFonts w:ascii="Times New Roman" w:hAnsi="Times New Roman" w:eastAsia="方正仿宋_GBK"/>
          <w:color w:val="000000"/>
          <w:sz w:val="32"/>
        </w:rPr>
        <w:t>年项目支出均实行了绩效目标管理，涉及一般公共预算</w:t>
      </w:r>
      <w:r>
        <w:rPr>
          <w:rFonts w:ascii="Times New Roman" w:hAnsi="Times New Roman" w:eastAsia="方正仿宋_GBK"/>
          <w:color w:val="000000"/>
          <w:sz w:val="32"/>
          <w:highlight w:val="none"/>
        </w:rPr>
        <w:t>当年财政拨款</w:t>
      </w:r>
      <w:r>
        <w:rPr>
          <w:rFonts w:hint="eastAsia" w:ascii="Times New Roman" w:hAnsi="Times New Roman" w:eastAsia="方正仿宋_GBK"/>
          <w:color w:val="000000"/>
          <w:sz w:val="32"/>
          <w:highlight w:val="none"/>
          <w:lang w:val="en-US" w:eastAsia="zh-CN"/>
        </w:rPr>
        <w:t>420.02</w:t>
      </w:r>
      <w:r>
        <w:rPr>
          <w:rFonts w:ascii="Times New Roman" w:hAnsi="Times New Roman" w:eastAsia="方正仿宋_GBK"/>
          <w:color w:val="000000"/>
          <w:sz w:val="32"/>
          <w:highlight w:val="none"/>
        </w:rPr>
        <w:t>万元。</w:t>
      </w:r>
    </w:p>
    <w:p w14:paraId="4355675C">
      <w:pPr>
        <w:spacing w:line="600" w:lineRule="exact"/>
        <w:ind w:firstLine="640" w:firstLineChars="200"/>
        <w:rPr>
          <w:rFonts w:ascii="Times New Roman" w:hAnsi="Times New Roman" w:eastAsia="方正仿宋_GBK"/>
          <w:color w:val="000000"/>
          <w:sz w:val="32"/>
        </w:rPr>
      </w:pPr>
      <w:r>
        <w:rPr>
          <w:rFonts w:hint="eastAsia" w:ascii="方正楷体_GBK" w:hAnsi="方正楷体_GBK" w:eastAsia="方正楷体_GBK" w:cs="方正楷体_GBK"/>
          <w:b w:val="0"/>
          <w:bCs/>
          <w:color w:val="000000"/>
          <w:sz w:val="32"/>
          <w:lang w:eastAsia="zh-CN"/>
        </w:rPr>
        <w:t>（四）</w:t>
      </w:r>
      <w:r>
        <w:rPr>
          <w:rFonts w:hint="eastAsia" w:ascii="方正楷体_GBK" w:hAnsi="方正楷体_GBK" w:eastAsia="方正楷体_GBK" w:cs="方正楷体_GBK"/>
          <w:b w:val="0"/>
          <w:bCs/>
          <w:color w:val="000000"/>
          <w:sz w:val="32"/>
        </w:rPr>
        <w:t>国有资产占有使用情况</w:t>
      </w:r>
      <w:r>
        <w:rPr>
          <w:rFonts w:ascii="Times New Roman" w:hAnsi="Times New Roman" w:eastAsia="方正仿宋_GBK"/>
          <w:b/>
          <w:color w:val="000000"/>
          <w:sz w:val="32"/>
        </w:rPr>
        <w:t>。</w:t>
      </w:r>
      <w:r>
        <w:rPr>
          <w:rFonts w:ascii="Times New Roman" w:hAnsi="Times New Roman" w:eastAsia="方正仿宋_GBK"/>
          <w:color w:val="000000"/>
          <w:sz w:val="32"/>
        </w:rPr>
        <w:t>截</w:t>
      </w:r>
      <w:r>
        <w:rPr>
          <w:rFonts w:hint="eastAsia" w:ascii="Times New Roman" w:hAnsi="Times New Roman" w:eastAsia="方正仿宋_GBK"/>
          <w:color w:val="000000"/>
          <w:sz w:val="32"/>
          <w:lang w:eastAsia="zh-CN"/>
        </w:rPr>
        <w:t>至</w:t>
      </w:r>
      <w:r>
        <w:rPr>
          <w:rFonts w:ascii="Times New Roman" w:hAnsi="Times New Roman" w:eastAsia="方正仿宋_GBK"/>
          <w:color w:val="000000"/>
          <w:sz w:val="32"/>
        </w:rPr>
        <w:t>202</w:t>
      </w:r>
      <w:r>
        <w:rPr>
          <w:rFonts w:hint="eastAsia" w:ascii="Times New Roman" w:hAnsi="Times New Roman" w:eastAsia="方正仿宋_GBK"/>
          <w:color w:val="000000"/>
          <w:sz w:val="32"/>
          <w:lang w:val="en-US" w:eastAsia="zh-CN"/>
        </w:rPr>
        <w:t>5</w:t>
      </w:r>
      <w:r>
        <w:rPr>
          <w:rFonts w:ascii="Times New Roman" w:hAnsi="Times New Roman" w:eastAsia="方正仿宋_GBK"/>
          <w:color w:val="000000"/>
          <w:sz w:val="32"/>
        </w:rPr>
        <w:t>年12月，本单位共有车辆1辆，其中一般公务用车0辆、执勤执法用车0辆，</w:t>
      </w:r>
      <w:r>
        <w:rPr>
          <w:rFonts w:ascii="Times New Roman" w:hAnsi="Times New Roman" w:eastAsia="方正仿宋_GBK"/>
          <w:color w:val="000000"/>
          <w:sz w:val="32"/>
          <w:szCs w:val="32"/>
        </w:rPr>
        <w:t>特种专业技术用车1辆（120急救用车）</w:t>
      </w:r>
      <w:r>
        <w:rPr>
          <w:rFonts w:ascii="Times New Roman" w:hAnsi="Times New Roman" w:eastAsia="方正仿宋_GBK"/>
          <w:color w:val="000000"/>
          <w:sz w:val="32"/>
        </w:rPr>
        <w:t>。202</w:t>
      </w:r>
      <w:r>
        <w:rPr>
          <w:rFonts w:hint="eastAsia" w:ascii="Times New Roman" w:hAnsi="Times New Roman" w:eastAsia="方正仿宋_GBK"/>
          <w:color w:val="000000"/>
          <w:sz w:val="32"/>
          <w:lang w:val="en-US" w:eastAsia="zh-CN"/>
        </w:rPr>
        <w:t>6</w:t>
      </w:r>
      <w:r>
        <w:rPr>
          <w:rFonts w:ascii="Times New Roman" w:hAnsi="Times New Roman" w:eastAsia="方正仿宋_GBK"/>
          <w:color w:val="000000"/>
          <w:sz w:val="32"/>
        </w:rPr>
        <w:t>年一般公共预算安排购置车辆0辆，其中一般公务用车0辆、执勤执法用车0辆。</w:t>
      </w:r>
    </w:p>
    <w:p w14:paraId="0A779E3A">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黑体_GBK"/>
          <w:sz w:val="32"/>
        </w:rPr>
        <w:t>六、专业性名词解释</w:t>
      </w:r>
    </w:p>
    <w:p w14:paraId="3201EC10">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ACE5771">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176E3CFC">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6AE9C06">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3208547E">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（五）“三公”经费：</w:t>
      </w:r>
      <w:r>
        <w:rPr>
          <w:rFonts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C5EF8C">
      <w:pPr>
        <w:spacing w:line="600" w:lineRule="exact"/>
        <w:rPr>
          <w:rFonts w:ascii="Times New Roman" w:hAnsi="Times New Roman" w:eastAsia="方正小标宋_GBK"/>
          <w:sz w:val="44"/>
          <w:szCs w:val="44"/>
        </w:rPr>
      </w:pPr>
    </w:p>
    <w:p w14:paraId="3B899465">
      <w:pPr>
        <w:spacing w:line="600" w:lineRule="exact"/>
        <w:ind w:firstLine="880" w:firstLineChars="200"/>
        <w:rPr>
          <w:rFonts w:eastAsia="方正小标宋_GBK"/>
          <w:sz w:val="44"/>
          <w:szCs w:val="44"/>
        </w:rPr>
      </w:pPr>
    </w:p>
    <w:p w14:paraId="75C2537F">
      <w:pPr>
        <w:spacing w:line="600" w:lineRule="exact"/>
        <w:ind w:firstLine="880" w:firstLineChars="200"/>
        <w:rPr>
          <w:rFonts w:eastAsia="方正小标宋_GBK"/>
          <w:sz w:val="44"/>
          <w:szCs w:val="44"/>
        </w:rPr>
      </w:pPr>
    </w:p>
    <w:p w14:paraId="4E161DEC">
      <w:pPr>
        <w:spacing w:line="600" w:lineRule="exact"/>
        <w:ind w:firstLine="880" w:firstLineChars="200"/>
        <w:rPr>
          <w:rFonts w:hint="eastAsia" w:eastAsia="方正小标宋_GBK"/>
          <w:sz w:val="44"/>
          <w:szCs w:val="44"/>
        </w:rPr>
      </w:pPr>
    </w:p>
    <w:p w14:paraId="08B50E67">
      <w:pPr>
        <w:spacing w:line="600" w:lineRule="exact"/>
        <w:ind w:firstLine="880" w:firstLineChars="200"/>
        <w:rPr>
          <w:rFonts w:hint="eastAsia" w:eastAsia="方正小标宋_GBK"/>
          <w:sz w:val="44"/>
          <w:szCs w:val="44"/>
        </w:rPr>
      </w:pPr>
    </w:p>
    <w:p w14:paraId="5563B55C">
      <w:pPr>
        <w:spacing w:line="600" w:lineRule="exact"/>
        <w:ind w:firstLine="880" w:firstLineChars="200"/>
        <w:rPr>
          <w:rFonts w:hint="eastAsia" w:eastAsia="方正小标宋_GBK"/>
          <w:sz w:val="44"/>
          <w:szCs w:val="44"/>
        </w:rPr>
      </w:pPr>
    </w:p>
    <w:p w14:paraId="30BEE80A">
      <w:pPr>
        <w:spacing w:line="600" w:lineRule="exact"/>
        <w:ind w:firstLine="880" w:firstLineChars="200"/>
        <w:rPr>
          <w:rFonts w:hint="eastAsia" w:eastAsia="方正小标宋_GBK"/>
          <w:sz w:val="44"/>
          <w:szCs w:val="44"/>
        </w:rPr>
      </w:pPr>
    </w:p>
    <w:p w14:paraId="2F8A0F5E">
      <w:pPr>
        <w:spacing w:line="600" w:lineRule="exact"/>
        <w:ind w:firstLine="880" w:firstLineChars="200"/>
        <w:rPr>
          <w:rFonts w:hint="eastAsia" w:eastAsia="方正小标宋_GBK"/>
          <w:sz w:val="44"/>
          <w:szCs w:val="44"/>
        </w:rPr>
      </w:pPr>
    </w:p>
    <w:p w14:paraId="318C810C">
      <w:pPr>
        <w:pStyle w:val="2"/>
        <w:ind w:firstLine="480"/>
        <w:rPr>
          <w:rFonts w:hint="eastAsia"/>
        </w:rPr>
      </w:pPr>
    </w:p>
    <w:p w14:paraId="67E6B6D0">
      <w:pPr>
        <w:spacing w:line="600" w:lineRule="exact"/>
        <w:ind w:firstLine="880" w:firstLineChars="200"/>
        <w:rPr>
          <w:rFonts w:hint="eastAsia" w:eastAsia="方正小标宋_GBK"/>
          <w:sz w:val="44"/>
          <w:szCs w:val="44"/>
        </w:rPr>
      </w:pPr>
    </w:p>
    <w:p w14:paraId="1912A177">
      <w:pPr>
        <w:spacing w:line="600" w:lineRule="exact"/>
        <w:ind w:firstLine="880" w:firstLineChars="200"/>
        <w:rPr>
          <w:rFonts w:hint="eastAsia" w:eastAsia="方正小标宋_GBK"/>
          <w:sz w:val="44"/>
          <w:szCs w:val="44"/>
        </w:rPr>
      </w:pPr>
    </w:p>
    <w:p w14:paraId="50FA42E3">
      <w:pPr>
        <w:spacing w:line="600" w:lineRule="exact"/>
        <w:ind w:firstLine="880" w:firstLineChars="200"/>
        <w:rPr>
          <w:rFonts w:hint="eastAsia" w:eastAsia="方正小标宋_GBK"/>
          <w:sz w:val="44"/>
          <w:szCs w:val="44"/>
        </w:rPr>
      </w:pPr>
    </w:p>
    <w:p w14:paraId="5F71B75F">
      <w:pPr>
        <w:pStyle w:val="2"/>
        <w:ind w:left="0" w:leftChars="0" w:firstLine="0" w:firstLineChars="0"/>
      </w:pPr>
    </w:p>
    <w:p w14:paraId="4EA1D64C">
      <w:pPr>
        <w:spacing w:line="600" w:lineRule="exact"/>
        <w:ind w:firstLine="880" w:firstLineChars="200"/>
        <w:rPr>
          <w:rFonts w:ascii="Times New Roman" w:hAnsi="Times New Roman" w:eastAsia="方正小标宋_GBK"/>
          <w:sz w:val="44"/>
          <w:szCs w:val="44"/>
        </w:rPr>
      </w:pPr>
      <w:r>
        <w:rPr>
          <w:rFonts w:ascii="Times New Roman" w:hAnsi="Times New Roman" w:eastAsia="方正小标宋_GBK"/>
          <w:sz w:val="44"/>
          <w:szCs w:val="44"/>
        </w:rPr>
        <w:t>第二部分：202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年部门预算公开报表</w:t>
      </w:r>
    </w:p>
    <w:p w14:paraId="085F83BF">
      <w:pPr>
        <w:ind w:firstLine="640" w:firstLineChars="200"/>
        <w:rPr>
          <w:rFonts w:ascii="Times New Roman" w:hAnsi="Times New Roman" w:eastAsia="方正黑体_GBK"/>
          <w:b w:val="0"/>
          <w:bCs w:val="0"/>
          <w:sz w:val="32"/>
        </w:rPr>
      </w:pPr>
    </w:p>
    <w:p w14:paraId="39EC96D2">
      <w:pPr>
        <w:ind w:firstLine="640" w:firstLineChars="200"/>
        <w:rPr>
          <w:rFonts w:ascii="Times New Roman" w:hAnsi="Times New Roman" w:eastAsia="方正黑体_GBK"/>
          <w:b w:val="0"/>
          <w:bCs w:val="0"/>
          <w:sz w:val="32"/>
        </w:rPr>
      </w:pPr>
      <w:r>
        <w:rPr>
          <w:rFonts w:ascii="Times New Roman" w:hAnsi="Times New Roman" w:eastAsia="方正黑体_GBK"/>
          <w:b w:val="0"/>
          <w:bCs w:val="0"/>
          <w:sz w:val="32"/>
        </w:rPr>
        <w:t>202</w:t>
      </w:r>
      <w:r>
        <w:rPr>
          <w:rFonts w:hint="eastAsia" w:ascii="Times New Roman" w:hAnsi="Times New Roman" w:eastAsia="方正黑体_GBK"/>
          <w:b w:val="0"/>
          <w:bCs w:val="0"/>
          <w:sz w:val="32"/>
          <w:lang w:val="en-US" w:eastAsia="zh-CN"/>
        </w:rPr>
        <w:t>6</w:t>
      </w:r>
      <w:r>
        <w:rPr>
          <w:rFonts w:ascii="Times New Roman" w:hAnsi="Times New Roman" w:eastAsia="方正黑体_GBK"/>
          <w:b w:val="0"/>
          <w:bCs w:val="0"/>
          <w:sz w:val="32"/>
        </w:rPr>
        <w:t>年部门预算公开报表（详见附表重庆市开州区赵家街道社区卫生服务中心202</w:t>
      </w:r>
      <w:r>
        <w:rPr>
          <w:rFonts w:hint="eastAsia" w:ascii="Times New Roman" w:hAnsi="Times New Roman" w:eastAsia="方正黑体_GBK"/>
          <w:b w:val="0"/>
          <w:bCs w:val="0"/>
          <w:sz w:val="32"/>
          <w:lang w:val="en-US" w:eastAsia="zh-CN"/>
        </w:rPr>
        <w:t>6</w:t>
      </w:r>
      <w:r>
        <w:rPr>
          <w:rFonts w:ascii="Times New Roman" w:hAnsi="Times New Roman" w:eastAsia="方正黑体_GBK"/>
          <w:b w:val="0"/>
          <w:bCs w:val="0"/>
          <w:sz w:val="32"/>
        </w:rPr>
        <w:t>年部门预算公开报表）</w:t>
      </w:r>
    </w:p>
    <w:p w14:paraId="394F4004">
      <w:pPr>
        <w:ind w:firstLine="640" w:firstLineChars="200"/>
        <w:rPr>
          <w:rFonts w:ascii="Times New Roman" w:hAnsi="Times New Roman" w:eastAsia="方正仿宋_GBK"/>
          <w:b w:val="0"/>
          <w:bCs w:val="0"/>
          <w:sz w:val="32"/>
        </w:rPr>
      </w:pPr>
      <w:r>
        <w:rPr>
          <w:rFonts w:ascii="Times New Roman" w:hAnsi="Times New Roman" w:eastAsia="方正仿宋_GBK"/>
          <w:b w:val="0"/>
          <w:bCs w:val="0"/>
          <w:sz w:val="32"/>
        </w:rPr>
        <w:t>部门预算公开联系人：范月月  联系方式：023-52609300</w:t>
      </w:r>
    </w:p>
    <w:p w14:paraId="186C41C7">
      <w:pPr>
        <w:spacing w:line="540" w:lineRule="exact"/>
        <w:jc w:val="center"/>
        <w:rPr>
          <w:rFonts w:eastAsia="方正小标宋_GBK"/>
          <w:b w:val="0"/>
          <w:bCs w:val="0"/>
          <w:sz w:val="44"/>
          <w:szCs w:val="44"/>
        </w:rPr>
      </w:pPr>
    </w:p>
    <w:p w14:paraId="283258DF">
      <w:pPr>
        <w:spacing w:line="540" w:lineRule="exact"/>
        <w:jc w:val="center"/>
        <w:rPr>
          <w:rFonts w:eastAsia="方正小标宋_GBK"/>
          <w:b w:val="0"/>
          <w:bCs w:val="0"/>
          <w:sz w:val="44"/>
          <w:szCs w:val="44"/>
        </w:rPr>
      </w:pPr>
    </w:p>
    <w:p w14:paraId="290F2F2A">
      <w:pPr>
        <w:pStyle w:val="2"/>
        <w:ind w:firstLine="880"/>
        <w:rPr>
          <w:rFonts w:eastAsia="方正小标宋_GBK"/>
          <w:b w:val="0"/>
          <w:bCs w:val="0"/>
          <w:sz w:val="44"/>
          <w:szCs w:val="44"/>
        </w:rPr>
      </w:pPr>
    </w:p>
    <w:p w14:paraId="18323574">
      <w:pPr>
        <w:pStyle w:val="2"/>
        <w:ind w:firstLine="880"/>
        <w:rPr>
          <w:rFonts w:eastAsia="方正小标宋_GBK"/>
          <w:sz w:val="44"/>
          <w:szCs w:val="44"/>
        </w:rPr>
      </w:pPr>
    </w:p>
    <w:p w14:paraId="7D4C5589">
      <w:pPr>
        <w:spacing w:line="600" w:lineRule="exact"/>
        <w:ind w:left="622"/>
        <w:jc w:val="righ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重庆市开州区赵家街道社区卫生服务中心</w:t>
      </w:r>
    </w:p>
    <w:p w14:paraId="4E9CEBDF">
      <w:pPr>
        <w:spacing w:line="600" w:lineRule="exact"/>
        <w:ind w:left="622"/>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 xml:space="preserve">年 3 月 </w:t>
      </w:r>
      <w:r>
        <w:rPr>
          <w:rFonts w:hint="eastAsia" w:ascii="Times New Roman" w:hAnsi="Times New Roman" w:eastAsia="方正仿宋_GBK"/>
          <w:color w:val="000000"/>
          <w:sz w:val="32"/>
          <w:szCs w:val="32"/>
          <w:lang w:val="en-US" w:eastAsia="zh-CN"/>
        </w:rPr>
        <w:t>12</w:t>
      </w:r>
      <w:r>
        <w:rPr>
          <w:rFonts w:ascii="Times New Roman" w:hAnsi="Times New Roman" w:eastAsia="方正仿宋_GBK"/>
          <w:color w:val="000000"/>
          <w:sz w:val="32"/>
          <w:szCs w:val="32"/>
        </w:rPr>
        <w:t>日</w:t>
      </w:r>
    </w:p>
    <w:p w14:paraId="62E5FBCE">
      <w:pPr>
        <w:pStyle w:val="2"/>
        <w:ind w:firstLine="880"/>
        <w:rPr>
          <w:rFonts w:eastAsia="方正小标宋_GBK"/>
          <w:sz w:val="44"/>
          <w:szCs w:val="44"/>
        </w:rPr>
      </w:pPr>
    </w:p>
    <w:p w14:paraId="6DFD2149">
      <w:pPr>
        <w:pStyle w:val="2"/>
        <w:ind w:firstLine="480"/>
      </w:pPr>
    </w:p>
    <w:p w14:paraId="04AF72B2">
      <w:pPr>
        <w:pStyle w:val="2"/>
        <w:ind w:firstLine="480"/>
      </w:pPr>
    </w:p>
    <w:p w14:paraId="67FF745E">
      <w:pPr>
        <w:pStyle w:val="2"/>
        <w:ind w:firstLine="480"/>
      </w:pPr>
    </w:p>
    <w:p w14:paraId="48734C07">
      <w:pPr>
        <w:pStyle w:val="2"/>
      </w:pPr>
    </w:p>
    <w:p w14:paraId="51BC5B69">
      <w:pPr>
        <w:pStyle w:val="2"/>
      </w:pPr>
    </w:p>
    <w:p w14:paraId="3A5264E7">
      <w:pPr>
        <w:pStyle w:val="2"/>
      </w:pPr>
    </w:p>
    <w:p w14:paraId="1BEB2656">
      <w:pPr>
        <w:pStyle w:val="2"/>
      </w:pPr>
    </w:p>
    <w:p w14:paraId="00D51711">
      <w:pPr>
        <w:pStyle w:val="2"/>
      </w:pPr>
    </w:p>
    <w:p w14:paraId="291DA2F8">
      <w:pPr>
        <w:pStyle w:val="2"/>
        <w:ind w:left="0" w:leftChars="0" w:firstLine="0" w:firstLineChars="0"/>
      </w:pPr>
    </w:p>
    <w:p w14:paraId="6DC36C0C">
      <w:pPr>
        <w:pStyle w:val="2"/>
        <w:ind w:left="0" w:leftChars="0" w:firstLine="0" w:firstLineChars="0"/>
      </w:pPr>
    </w:p>
    <w:tbl>
      <w:tblPr>
        <w:tblStyle w:val="6"/>
        <w:tblpPr w:leftFromText="180" w:rightFromText="180" w:vertAnchor="text" w:horzAnchor="margin" w:tblpY="53"/>
        <w:tblW w:w="9108"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3D3D301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8" w:type="dxa"/>
            <w:tcBorders>
              <w:top w:val="single" w:color="auto" w:sz="4" w:space="0"/>
              <w:left w:val="nil"/>
              <w:bottom w:val="single" w:color="auto" w:sz="4" w:space="0"/>
              <w:right w:val="nil"/>
            </w:tcBorders>
          </w:tcPr>
          <w:p w14:paraId="04E5078E">
            <w:pPr>
              <w:rPr>
                <w:rFonts w:hint="eastAsia" w:ascii="方正仿宋_GBK" w:hAnsi="仿宋" w:eastAsia="方正仿宋_GBK"/>
                <w:sz w:val="28"/>
                <w:szCs w:val="28"/>
              </w:rPr>
            </w:pPr>
            <w:r>
              <w:rPr>
                <w:rFonts w:hint="eastAsia" w:ascii="方正仿宋_GBK" w:hAnsi="仿宋" w:eastAsia="方正仿宋_GBK"/>
                <w:sz w:val="28"/>
                <w:szCs w:val="28"/>
              </w:rPr>
              <w:t xml:space="preserve">　重庆市开州区赵家街道社区卫生服务中心    </w:t>
            </w:r>
            <w:r>
              <w:rPr>
                <w:rFonts w:hint="eastAsia" w:ascii="Times New Roman" w:hAnsi="Times New Roman" w:eastAsia="方正仿宋_GBK"/>
                <w:color w:val="000000"/>
                <w:kern w:val="0"/>
                <w:sz w:val="32"/>
                <w:szCs w:val="32"/>
              </w:rPr>
              <w:t xml:space="preserve"> 202</w:t>
            </w:r>
            <w:r>
              <w:rPr>
                <w:rFonts w:hint="eastAsia" w:ascii="Times New Roman" w:hAnsi="Times New Roman" w:eastAsia="方正仿宋_GBK"/>
                <w:color w:val="000000"/>
                <w:kern w:val="0"/>
                <w:sz w:val="32"/>
                <w:szCs w:val="32"/>
                <w:lang w:val="en-US" w:eastAsia="zh-CN"/>
              </w:rPr>
              <w:t>6</w:t>
            </w:r>
            <w:r>
              <w:rPr>
                <w:rFonts w:hint="eastAsia" w:ascii="方正仿宋_GBK" w:hAnsi="仿宋" w:eastAsia="方正仿宋_GBK"/>
                <w:sz w:val="28"/>
                <w:szCs w:val="28"/>
              </w:rPr>
              <w:t>年</w:t>
            </w:r>
            <w:r>
              <w:rPr>
                <w:rFonts w:hint="eastAsia" w:ascii="Times New Roman" w:hAnsi="Times New Roman" w:eastAsia="方正仿宋_GBK"/>
                <w:color w:val="000000"/>
                <w:kern w:val="0"/>
                <w:sz w:val="32"/>
                <w:szCs w:val="32"/>
                <w:lang w:val="en-US" w:eastAsia="zh-CN"/>
              </w:rPr>
              <w:t>3</w:t>
            </w:r>
            <w:r>
              <w:rPr>
                <w:rFonts w:hint="eastAsia" w:ascii="方正仿宋_GBK" w:hAnsi="仿宋" w:eastAsia="方正仿宋_GBK"/>
                <w:sz w:val="28"/>
                <w:szCs w:val="28"/>
              </w:rPr>
              <w:t>月</w:t>
            </w:r>
            <w:r>
              <w:rPr>
                <w:rFonts w:hint="eastAsia" w:ascii="Times New Roman" w:hAnsi="Times New Roman" w:eastAsia="方正仿宋_GBK"/>
                <w:color w:val="000000"/>
                <w:kern w:val="0"/>
                <w:sz w:val="32"/>
                <w:szCs w:val="32"/>
              </w:rPr>
              <w:t>1</w:t>
            </w:r>
            <w:r>
              <w:rPr>
                <w:rFonts w:hint="eastAsia" w:ascii="Times New Roman" w:hAnsi="Times New Roman" w:eastAsia="方正仿宋_GBK"/>
                <w:color w:val="000000"/>
                <w:kern w:val="0"/>
                <w:sz w:val="32"/>
                <w:szCs w:val="32"/>
                <w:lang w:val="en-US" w:eastAsia="zh-CN"/>
              </w:rPr>
              <w:t>2</w:t>
            </w:r>
            <w:bookmarkStart w:id="0" w:name="_GoBack"/>
            <w:bookmarkEnd w:id="0"/>
            <w:r>
              <w:rPr>
                <w:rFonts w:hint="eastAsia" w:ascii="方正仿宋_GBK" w:hAnsi="仿宋" w:eastAsia="方正仿宋_GBK"/>
                <w:sz w:val="28"/>
                <w:szCs w:val="28"/>
              </w:rPr>
              <w:t>日印发</w:t>
            </w:r>
          </w:p>
        </w:tc>
      </w:tr>
    </w:tbl>
    <w:p w14:paraId="5B5BBE1C">
      <w:pPr>
        <w:pStyle w:val="4"/>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928C5F9-40B9-4AAD-81E0-5FE46C39F40C}"/>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2" w:fontKey="{F796465A-83F6-4D39-9EBA-23B1F30DF5B8}"/>
  </w:font>
  <w:font w:name="方正仿宋_GBK">
    <w:panose1 w:val="03000509000000000000"/>
    <w:charset w:val="86"/>
    <w:family w:val="script"/>
    <w:pitch w:val="default"/>
    <w:sig w:usb0="00000001" w:usb1="080E0000" w:usb2="00000000" w:usb3="00000000" w:csb0="00040000" w:csb1="00000000"/>
    <w:embedRegular r:id="rId3" w:fontKey="{2C4707EA-F2D9-442C-B5B3-534F11CFCC4C}"/>
  </w:font>
  <w:font w:name="仿宋">
    <w:panose1 w:val="02010609060101010101"/>
    <w:charset w:val="86"/>
    <w:family w:val="modern"/>
    <w:pitch w:val="default"/>
    <w:sig w:usb0="800002BF" w:usb1="38CF7CFA" w:usb2="00000016" w:usb3="00000000" w:csb0="00040001" w:csb1="00000000"/>
    <w:embedRegular r:id="rId4" w:fontKey="{2F6D010C-993F-40FB-9548-E1B46893B3A0}"/>
  </w:font>
  <w:font w:name="方正楷体_GBK">
    <w:panose1 w:val="03000509000000000000"/>
    <w:charset w:val="86"/>
    <w:family w:val="script"/>
    <w:pitch w:val="default"/>
    <w:sig w:usb0="00000001" w:usb1="080E0000" w:usb2="00000000" w:usb3="00000000" w:csb0="00040000" w:csb1="00000000"/>
    <w:embedRegular r:id="rId5" w:fontKey="{EB1C511B-CE22-4116-86B9-715F2C5FEC08}"/>
  </w:font>
  <w:font w:name="方正小标宋简体">
    <w:altName w:val="黑体"/>
    <w:panose1 w:val="00000000000000000000"/>
    <w:charset w:val="86"/>
    <w:family w:val="auto"/>
    <w:pitch w:val="default"/>
    <w:sig w:usb0="00000000" w:usb1="00000000" w:usb2="00000000" w:usb3="00000000" w:csb0="00040000" w:csb1="00000000"/>
    <w:embedRegular r:id="rId6" w:fontKey="{4DB9D29C-FE9A-47E1-898E-64A728939FA4}"/>
  </w:font>
  <w:font w:name="华文中宋">
    <w:panose1 w:val="02010600040101010101"/>
    <w:charset w:val="86"/>
    <w:family w:val="auto"/>
    <w:pitch w:val="default"/>
    <w:sig w:usb0="00000287" w:usb1="080F0000" w:usb2="00000000" w:usb3="00000000" w:csb0="0004009F" w:csb1="DFD70000"/>
    <w:embedRegular r:id="rId7" w:fontKey="{A294CD59-0240-4AC7-8BC0-07CE6F0D5306}"/>
  </w:font>
  <w:font w:name="方正黑体_GBK">
    <w:panose1 w:val="03000509000000000000"/>
    <w:charset w:val="86"/>
    <w:family w:val="script"/>
    <w:pitch w:val="default"/>
    <w:sig w:usb0="00000001" w:usb1="080E0000" w:usb2="00000000" w:usb3="00000000" w:csb0="00040000" w:csb1="00000000"/>
    <w:embedRegular r:id="rId8" w:fontKey="{4CC9B4F8-424A-48D5-8D76-F163FD912B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9E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7F4E8">
                          <w:pPr>
                            <w:pStyle w:val="4"/>
                          </w:pP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rPr>
                            <w:fldChar w:fldCharType="begin"/>
                          </w:r>
                          <w:r>
                            <w:rPr>
                              <w:rFonts w:hint="eastAsia" w:cs="Times New Roman" w:asciiTheme="minorEastAsia" w:hAnsiTheme="minorEastAsia" w:eastAsiaTheme="minorEastAsia"/>
                              <w:sz w:val="28"/>
                              <w:szCs w:val="28"/>
                            </w:rPr>
                            <w:instrText xml:space="preserve"> PAGE  \* MERGEFORMAT </w:instrText>
                          </w:r>
                          <w:r>
                            <w:rPr>
                              <w:rFonts w:hint="eastAsia" w:cs="Times New Roman" w:asciiTheme="minorEastAsia" w:hAnsiTheme="minorEastAsia" w:eastAsiaTheme="minorEastAsia"/>
                              <w:sz w:val="28"/>
                              <w:szCs w:val="28"/>
                            </w:rPr>
                            <w:fldChar w:fldCharType="separate"/>
                          </w:r>
                          <w:r>
                            <w:rPr>
                              <w:rFonts w:hint="eastAsia"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fldChar w:fldCharType="end"/>
                          </w:r>
                          <w:r>
                            <w:rPr>
                              <w:rFonts w:hint="eastAsia" w:cs="Times New Roman" w:asciiTheme="minorEastAsia" w:hAnsiTheme="minorEastAsia"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27F4E8">
                    <w:pPr>
                      <w:pStyle w:val="4"/>
                    </w:pP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rPr>
                      <w:fldChar w:fldCharType="begin"/>
                    </w:r>
                    <w:r>
                      <w:rPr>
                        <w:rFonts w:hint="eastAsia" w:cs="Times New Roman" w:asciiTheme="minorEastAsia" w:hAnsiTheme="minorEastAsia" w:eastAsiaTheme="minorEastAsia"/>
                        <w:sz w:val="28"/>
                        <w:szCs w:val="28"/>
                      </w:rPr>
                      <w:instrText xml:space="preserve"> PAGE  \* MERGEFORMAT </w:instrText>
                    </w:r>
                    <w:r>
                      <w:rPr>
                        <w:rFonts w:hint="eastAsia" w:cs="Times New Roman" w:asciiTheme="minorEastAsia" w:hAnsiTheme="minorEastAsia" w:eastAsiaTheme="minorEastAsia"/>
                        <w:sz w:val="28"/>
                        <w:szCs w:val="28"/>
                      </w:rPr>
                      <w:fldChar w:fldCharType="separate"/>
                    </w:r>
                    <w:r>
                      <w:rPr>
                        <w:rFonts w:hint="eastAsia"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fldChar w:fldCharType="end"/>
                    </w:r>
                    <w:r>
                      <w:rPr>
                        <w:rFonts w:hint="eastAsia" w:cs="Times New Roman" w:asciiTheme="minorEastAsia" w:hAnsiTheme="minorEastAsia"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TEwYzMzN2ZhNmVlOWY5ZjUxOGNjZWYzYWRiNmYifQ=="/>
  </w:docVars>
  <w:rsids>
    <w:rsidRoot w:val="00836659"/>
    <w:rsid w:val="00004EED"/>
    <w:rsid w:val="0003052D"/>
    <w:rsid w:val="00044B86"/>
    <w:rsid w:val="00063759"/>
    <w:rsid w:val="000734B6"/>
    <w:rsid w:val="000A2D7E"/>
    <w:rsid w:val="000A3430"/>
    <w:rsid w:val="000A4F0C"/>
    <w:rsid w:val="000A5CC2"/>
    <w:rsid w:val="001249E3"/>
    <w:rsid w:val="0015766A"/>
    <w:rsid w:val="00191F02"/>
    <w:rsid w:val="001A15BE"/>
    <w:rsid w:val="001A44B9"/>
    <w:rsid w:val="001D4447"/>
    <w:rsid w:val="001D6014"/>
    <w:rsid w:val="001D79AB"/>
    <w:rsid w:val="001F60B0"/>
    <w:rsid w:val="00205471"/>
    <w:rsid w:val="00207F79"/>
    <w:rsid w:val="002108A7"/>
    <w:rsid w:val="00244364"/>
    <w:rsid w:val="002546D6"/>
    <w:rsid w:val="00261696"/>
    <w:rsid w:val="00262C7F"/>
    <w:rsid w:val="00263F3C"/>
    <w:rsid w:val="00280453"/>
    <w:rsid w:val="002B3586"/>
    <w:rsid w:val="002C49B5"/>
    <w:rsid w:val="002C5658"/>
    <w:rsid w:val="002C6F2F"/>
    <w:rsid w:val="002D5D53"/>
    <w:rsid w:val="002F26E4"/>
    <w:rsid w:val="003115FC"/>
    <w:rsid w:val="00317870"/>
    <w:rsid w:val="00336275"/>
    <w:rsid w:val="003418BE"/>
    <w:rsid w:val="003429BF"/>
    <w:rsid w:val="003654BE"/>
    <w:rsid w:val="0037550F"/>
    <w:rsid w:val="0038200E"/>
    <w:rsid w:val="0039327D"/>
    <w:rsid w:val="00395F30"/>
    <w:rsid w:val="003A790A"/>
    <w:rsid w:val="003B1EE3"/>
    <w:rsid w:val="003C3DF7"/>
    <w:rsid w:val="003C5179"/>
    <w:rsid w:val="003D324B"/>
    <w:rsid w:val="003F09A5"/>
    <w:rsid w:val="00416E0A"/>
    <w:rsid w:val="004467E8"/>
    <w:rsid w:val="004659B8"/>
    <w:rsid w:val="004668C0"/>
    <w:rsid w:val="0048221E"/>
    <w:rsid w:val="004A4632"/>
    <w:rsid w:val="004A7C00"/>
    <w:rsid w:val="004F28E7"/>
    <w:rsid w:val="0050491B"/>
    <w:rsid w:val="00514DAC"/>
    <w:rsid w:val="00515A5D"/>
    <w:rsid w:val="00520DC9"/>
    <w:rsid w:val="00524156"/>
    <w:rsid w:val="00531318"/>
    <w:rsid w:val="00540460"/>
    <w:rsid w:val="005751F4"/>
    <w:rsid w:val="005C0BCA"/>
    <w:rsid w:val="00603F6D"/>
    <w:rsid w:val="00607293"/>
    <w:rsid w:val="00612770"/>
    <w:rsid w:val="006134AD"/>
    <w:rsid w:val="0067100A"/>
    <w:rsid w:val="006E07B6"/>
    <w:rsid w:val="007046D9"/>
    <w:rsid w:val="00730D53"/>
    <w:rsid w:val="00733606"/>
    <w:rsid w:val="00734397"/>
    <w:rsid w:val="00761CE2"/>
    <w:rsid w:val="00766ED6"/>
    <w:rsid w:val="007712B2"/>
    <w:rsid w:val="00784BED"/>
    <w:rsid w:val="007909A2"/>
    <w:rsid w:val="007A1966"/>
    <w:rsid w:val="007C1ADE"/>
    <w:rsid w:val="007C46ED"/>
    <w:rsid w:val="007E12D1"/>
    <w:rsid w:val="007E58B0"/>
    <w:rsid w:val="007F7C39"/>
    <w:rsid w:val="008027CB"/>
    <w:rsid w:val="00817FA0"/>
    <w:rsid w:val="00822644"/>
    <w:rsid w:val="00830028"/>
    <w:rsid w:val="00836659"/>
    <w:rsid w:val="0084144B"/>
    <w:rsid w:val="00847938"/>
    <w:rsid w:val="008A4445"/>
    <w:rsid w:val="008C270F"/>
    <w:rsid w:val="008C4AD1"/>
    <w:rsid w:val="008D313A"/>
    <w:rsid w:val="008D614B"/>
    <w:rsid w:val="008F78EF"/>
    <w:rsid w:val="00902918"/>
    <w:rsid w:val="00944014"/>
    <w:rsid w:val="009460DA"/>
    <w:rsid w:val="009743FA"/>
    <w:rsid w:val="00981B91"/>
    <w:rsid w:val="009D4A36"/>
    <w:rsid w:val="009F5A13"/>
    <w:rsid w:val="00A251BA"/>
    <w:rsid w:val="00A35DB8"/>
    <w:rsid w:val="00A91E8A"/>
    <w:rsid w:val="00AA45A8"/>
    <w:rsid w:val="00AD5141"/>
    <w:rsid w:val="00AF0CA2"/>
    <w:rsid w:val="00AF6352"/>
    <w:rsid w:val="00B033F3"/>
    <w:rsid w:val="00B56C3C"/>
    <w:rsid w:val="00BA1C30"/>
    <w:rsid w:val="00BA724F"/>
    <w:rsid w:val="00BD359A"/>
    <w:rsid w:val="00C018EB"/>
    <w:rsid w:val="00C34140"/>
    <w:rsid w:val="00C37587"/>
    <w:rsid w:val="00C460FB"/>
    <w:rsid w:val="00C473B6"/>
    <w:rsid w:val="00C62051"/>
    <w:rsid w:val="00C76D8E"/>
    <w:rsid w:val="00C9099C"/>
    <w:rsid w:val="00CB09DF"/>
    <w:rsid w:val="00CB5C99"/>
    <w:rsid w:val="00D04632"/>
    <w:rsid w:val="00D141D2"/>
    <w:rsid w:val="00D16EA1"/>
    <w:rsid w:val="00D65CDF"/>
    <w:rsid w:val="00D72EA8"/>
    <w:rsid w:val="00D76CAF"/>
    <w:rsid w:val="00D80ECC"/>
    <w:rsid w:val="00D91DAB"/>
    <w:rsid w:val="00D95E38"/>
    <w:rsid w:val="00DA70EF"/>
    <w:rsid w:val="00DC771D"/>
    <w:rsid w:val="00DD13ED"/>
    <w:rsid w:val="00DF0CF7"/>
    <w:rsid w:val="00DF24C8"/>
    <w:rsid w:val="00DF5FD4"/>
    <w:rsid w:val="00E0799C"/>
    <w:rsid w:val="00E240F7"/>
    <w:rsid w:val="00E3094F"/>
    <w:rsid w:val="00E46E45"/>
    <w:rsid w:val="00EB20D8"/>
    <w:rsid w:val="00EC45FA"/>
    <w:rsid w:val="00EF0817"/>
    <w:rsid w:val="00EF49B4"/>
    <w:rsid w:val="00F1700E"/>
    <w:rsid w:val="00F25E04"/>
    <w:rsid w:val="00F327C2"/>
    <w:rsid w:val="00F3396E"/>
    <w:rsid w:val="00F516BF"/>
    <w:rsid w:val="00F763B9"/>
    <w:rsid w:val="00FD2B35"/>
    <w:rsid w:val="012631D0"/>
    <w:rsid w:val="01C26E13"/>
    <w:rsid w:val="01DB1680"/>
    <w:rsid w:val="0308214A"/>
    <w:rsid w:val="035E1F28"/>
    <w:rsid w:val="03D76FAE"/>
    <w:rsid w:val="04DB77F4"/>
    <w:rsid w:val="04EE7F1F"/>
    <w:rsid w:val="05067265"/>
    <w:rsid w:val="05B3647D"/>
    <w:rsid w:val="06344057"/>
    <w:rsid w:val="089D6E88"/>
    <w:rsid w:val="08C06E08"/>
    <w:rsid w:val="08DD2784"/>
    <w:rsid w:val="0AC43BFC"/>
    <w:rsid w:val="0AE37483"/>
    <w:rsid w:val="0B7645ED"/>
    <w:rsid w:val="0C9F66CF"/>
    <w:rsid w:val="0DE85E53"/>
    <w:rsid w:val="0FF7412C"/>
    <w:rsid w:val="122750BD"/>
    <w:rsid w:val="13084E70"/>
    <w:rsid w:val="13E97A76"/>
    <w:rsid w:val="14691987"/>
    <w:rsid w:val="14D56A06"/>
    <w:rsid w:val="14FC20E2"/>
    <w:rsid w:val="16127F84"/>
    <w:rsid w:val="16491459"/>
    <w:rsid w:val="16CE195E"/>
    <w:rsid w:val="1717312C"/>
    <w:rsid w:val="1A187AC0"/>
    <w:rsid w:val="1CCE26B8"/>
    <w:rsid w:val="1D9414BD"/>
    <w:rsid w:val="1E37603B"/>
    <w:rsid w:val="1E522E75"/>
    <w:rsid w:val="1E820A8F"/>
    <w:rsid w:val="1ED41ADC"/>
    <w:rsid w:val="20C331FE"/>
    <w:rsid w:val="21183C0B"/>
    <w:rsid w:val="2131416B"/>
    <w:rsid w:val="21A74B95"/>
    <w:rsid w:val="2242144D"/>
    <w:rsid w:val="224F1BA5"/>
    <w:rsid w:val="22543660"/>
    <w:rsid w:val="22782A0D"/>
    <w:rsid w:val="22882F87"/>
    <w:rsid w:val="242914DA"/>
    <w:rsid w:val="25B6018D"/>
    <w:rsid w:val="26FD1830"/>
    <w:rsid w:val="27873E02"/>
    <w:rsid w:val="27F1444B"/>
    <w:rsid w:val="2B1E0CAF"/>
    <w:rsid w:val="2B783D3F"/>
    <w:rsid w:val="2BA70440"/>
    <w:rsid w:val="2C536736"/>
    <w:rsid w:val="2F7B0FD4"/>
    <w:rsid w:val="2FB4573E"/>
    <w:rsid w:val="315F792B"/>
    <w:rsid w:val="343A7E32"/>
    <w:rsid w:val="355E0625"/>
    <w:rsid w:val="35BC6374"/>
    <w:rsid w:val="36D83E3F"/>
    <w:rsid w:val="3891486E"/>
    <w:rsid w:val="38B95E29"/>
    <w:rsid w:val="3B631480"/>
    <w:rsid w:val="3B6F4C0F"/>
    <w:rsid w:val="3CB72C8A"/>
    <w:rsid w:val="3E6D1A3B"/>
    <w:rsid w:val="400A108F"/>
    <w:rsid w:val="40581E11"/>
    <w:rsid w:val="41FE045F"/>
    <w:rsid w:val="420A47EF"/>
    <w:rsid w:val="42995688"/>
    <w:rsid w:val="43AF64F0"/>
    <w:rsid w:val="44056110"/>
    <w:rsid w:val="44A75419"/>
    <w:rsid w:val="459E681C"/>
    <w:rsid w:val="45C03A90"/>
    <w:rsid w:val="4668303D"/>
    <w:rsid w:val="46AC316F"/>
    <w:rsid w:val="46CE4EDF"/>
    <w:rsid w:val="479E3B5A"/>
    <w:rsid w:val="482254E2"/>
    <w:rsid w:val="48325D41"/>
    <w:rsid w:val="4A000264"/>
    <w:rsid w:val="4A225C6E"/>
    <w:rsid w:val="4AF60EA8"/>
    <w:rsid w:val="4B0E7FA0"/>
    <w:rsid w:val="4B5F70FB"/>
    <w:rsid w:val="4C215AB1"/>
    <w:rsid w:val="4CBD57DA"/>
    <w:rsid w:val="4D64659D"/>
    <w:rsid w:val="4ECC43FA"/>
    <w:rsid w:val="4EE502A4"/>
    <w:rsid w:val="4F02606E"/>
    <w:rsid w:val="4FF27E90"/>
    <w:rsid w:val="50AE413E"/>
    <w:rsid w:val="511016CD"/>
    <w:rsid w:val="51E90E1F"/>
    <w:rsid w:val="52800586"/>
    <w:rsid w:val="52974D1F"/>
    <w:rsid w:val="52B72244"/>
    <w:rsid w:val="532730BE"/>
    <w:rsid w:val="533802B0"/>
    <w:rsid w:val="554A42CB"/>
    <w:rsid w:val="55570796"/>
    <w:rsid w:val="559E63C4"/>
    <w:rsid w:val="56FF0BAE"/>
    <w:rsid w:val="57287BAF"/>
    <w:rsid w:val="57325016"/>
    <w:rsid w:val="57DF4813"/>
    <w:rsid w:val="5A8E6A07"/>
    <w:rsid w:val="5C0D7320"/>
    <w:rsid w:val="5D706898"/>
    <w:rsid w:val="5F39623D"/>
    <w:rsid w:val="5F930279"/>
    <w:rsid w:val="61300818"/>
    <w:rsid w:val="61407C68"/>
    <w:rsid w:val="64CD7E6F"/>
    <w:rsid w:val="652838E6"/>
    <w:rsid w:val="66427B6E"/>
    <w:rsid w:val="66E159EC"/>
    <w:rsid w:val="67380427"/>
    <w:rsid w:val="68F465CF"/>
    <w:rsid w:val="69F83E9D"/>
    <w:rsid w:val="6A1F767C"/>
    <w:rsid w:val="6A84623E"/>
    <w:rsid w:val="6B3E7628"/>
    <w:rsid w:val="6B4C44A1"/>
    <w:rsid w:val="6BBB4E68"/>
    <w:rsid w:val="6D3467CF"/>
    <w:rsid w:val="6E510020"/>
    <w:rsid w:val="6EFA06B8"/>
    <w:rsid w:val="6F871F4B"/>
    <w:rsid w:val="73050897"/>
    <w:rsid w:val="7400407A"/>
    <w:rsid w:val="762F0E50"/>
    <w:rsid w:val="76320737"/>
    <w:rsid w:val="76740D50"/>
    <w:rsid w:val="76D161A2"/>
    <w:rsid w:val="7866291A"/>
    <w:rsid w:val="788B5913"/>
    <w:rsid w:val="78992CEF"/>
    <w:rsid w:val="7988750B"/>
    <w:rsid w:val="7A0027B8"/>
    <w:rsid w:val="7A024D1C"/>
    <w:rsid w:val="7A2D18B1"/>
    <w:rsid w:val="7DD32800"/>
    <w:rsid w:val="7DDF73F6"/>
    <w:rsid w:val="7EFE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rFonts w:eastAsia="仿宋_GB2312"/>
      <w:sz w:val="24"/>
      <w:szCs w:val="32"/>
    </w:r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Calibri" w:hAnsi="Calibri"/>
      <w:kern w:val="2"/>
      <w:sz w:val="18"/>
      <w:szCs w:val="18"/>
    </w:rPr>
  </w:style>
  <w:style w:type="character" w:customStyle="1" w:styleId="9">
    <w:name w:val="font91"/>
    <w:basedOn w:val="7"/>
    <w:qFormat/>
    <w:uiPriority w:val="0"/>
    <w:rPr>
      <w:rFonts w:hint="default" w:ascii="Times New Roman" w:hAnsi="Times New Roman" w:cs="Times New Roman"/>
      <w:color w:val="000000"/>
      <w:sz w:val="22"/>
      <w:szCs w:val="22"/>
      <w:u w:val="none"/>
    </w:rPr>
  </w:style>
  <w:style w:type="character" w:customStyle="1" w:styleId="10">
    <w:name w:val="页脚 字符"/>
    <w:basedOn w:val="7"/>
    <w:link w:val="4"/>
    <w:qFormat/>
    <w:uiPriority w:val="99"/>
    <w:rPr>
      <w:rFonts w:ascii="Calibri" w:hAnsi="Calibri"/>
      <w:kern w:val="2"/>
      <w:sz w:val="18"/>
      <w:szCs w:val="24"/>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2204</Words>
  <Characters>2383</Characters>
  <Lines>22</Lines>
  <Paragraphs>6</Paragraphs>
  <TotalTime>16</TotalTime>
  <ScaleCrop>false</ScaleCrop>
  <LinksUpToDate>false</LinksUpToDate>
  <CharactersWithSpaces>2470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2024-09-05T08:30:00Z</dcterms:created>
  <dc:creator>bgs2</dc:creator>
  <cp:lastModifiedBy>冲鸭  </cp:lastModifiedBy>
  <cp:lastPrinted>2024-10-17T02:56:00Z</cp:lastPrinted>
  <dcterms:modified xsi:type="dcterms:W3CDTF">2026-03-12T05:19:16Z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B07143EFC8144DD08BFF1829F9BB843A_13</vt:lpwstr>
  </property>
  <property fmtid="{D5CDD505-2E9C-101B-9397-08002B2CF9AE}" pid="4" name="KSOTemplateDocerSaveRecord">
    <vt:lpwstr>eyJoZGlkIjoiYjkwNzIwZDAwMjE5ZjBhYTkzMTAyMmIzZGVhYmY2MmIiLCJ1c2VySWQiOiIxMDAxNDE3ODUzIn0=</vt:lpwstr>
  </property>
</Properties>
</file>