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497E5">
      <w:pPr>
        <w:spacing w:line="240" w:lineRule="auto"/>
        <w:jc w:val="center"/>
        <w:rPr>
          <w:rFonts w:hint="eastAsia" w:ascii="方正小标宋_GBK" w:hAnsi="方正小标宋_GBK" w:eastAsia="方正小标宋_GBK" w:cs="方正小标宋_GBK"/>
          <w:sz w:val="32"/>
          <w:szCs w:val="32"/>
        </w:rPr>
      </w:pPr>
    </w:p>
    <w:p w14:paraId="09649FCC">
      <w:pPr>
        <w:pStyle w:val="10"/>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rPr>
      </w:pPr>
    </w:p>
    <w:p w14:paraId="385CC86F">
      <w:pPr>
        <w:pStyle w:val="10"/>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rPr>
      </w:pPr>
    </w:p>
    <w:p w14:paraId="58FD5322">
      <w:pPr>
        <w:pStyle w:val="10"/>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rPr>
      </w:pPr>
    </w:p>
    <w:p w14:paraId="1132C053">
      <w:pPr>
        <w:pStyle w:val="10"/>
        <w:widowControl w:val="0"/>
        <w:overflowPunct w:val="0"/>
        <w:spacing w:line="2000" w:lineRule="exact"/>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rPr>
        <w:pict>
          <v:shape id="_x0000_i1025" o:spt="136" type="#_x0000_t136" style="height:53.6pt;width:442.05pt;" fillcolor="#FF0000" filled="t" stroked="f" coordsize="21600,21600" adj="10800">
            <v:path/>
            <v:fill on="t" color2="#FFFFFF" focussize="0,0"/>
            <v:stroke on="f"/>
            <v:imagedata o:title=""/>
            <o:lock v:ext="edit" aspectratio="f"/>
            <v:textpath on="t" fitshape="t" fitpath="t" trim="t" xscale="f" string="重庆市开州区卫生健康委员会" style="font-family:方正小标宋_GBK;font-size:58pt;v-text-align:center;"/>
            <w10:wrap type="none"/>
            <w10:anchorlock/>
          </v:shape>
        </w:pict>
      </w:r>
    </w:p>
    <w:p w14:paraId="00E81431">
      <w:pPr>
        <w:pStyle w:val="10"/>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ascii="方正仿宋_GBK" w:hAnsi="方正仿宋_GBK" w:eastAsia="方正仿宋_GBK" w:cs="方正仿宋_GBK"/>
          <w:sz w:val="32"/>
          <w:szCs w:val="32"/>
        </w:rPr>
      </w:pPr>
    </w:p>
    <w:p w14:paraId="16C49B9B">
      <w:pPr>
        <w:pStyle w:val="10"/>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ascii="方正仿宋_GBK" w:hAnsi="方正仿宋_GBK" w:eastAsia="方正仿宋_GBK" w:cs="方正仿宋_GBK"/>
          <w:sz w:val="32"/>
          <w:szCs w:val="32"/>
        </w:rPr>
      </w:pPr>
    </w:p>
    <w:p w14:paraId="4DC299E0">
      <w:pPr>
        <w:pStyle w:val="10"/>
        <w:keepNext w:val="0"/>
        <w:keepLines w:val="0"/>
        <w:pageBreakBefore w:val="0"/>
        <w:widowControl w:val="0"/>
        <w:kinsoku/>
        <w:wordWrap/>
        <w:overflowPunct w:val="0"/>
        <w:topLinePunct w:val="0"/>
        <w:autoSpaceDE/>
        <w:autoSpaceDN/>
        <w:bidi w:val="0"/>
        <w:adjustRightInd/>
        <w:snapToGrid/>
        <w:spacing w:line="560" w:lineRule="exact"/>
        <w:ind w:firstLine="320" w:firstLineChars="100"/>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开州卫文</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19</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签发人：</w:t>
      </w:r>
      <w:r>
        <w:rPr>
          <w:rFonts w:hint="eastAsia" w:ascii="Times New Roman" w:hAnsi="Times New Roman" w:eastAsia="方正楷体_GBK" w:cs="方正楷体_GBK"/>
          <w:sz w:val="32"/>
          <w:szCs w:val="32"/>
          <w:lang w:eastAsia="zh-CN"/>
        </w:rPr>
        <w:t>段红毅</w:t>
      </w:r>
    </w:p>
    <w:p w14:paraId="07E8ECE0">
      <w:pPr>
        <w:pStyle w:val="10"/>
        <w:widowControl w:val="0"/>
        <w:overflowPunct w:val="0"/>
        <w:spacing w:line="560" w:lineRule="exact"/>
        <w:jc w:val="both"/>
        <w:rPr>
          <w:rFonts w:hint="default" w:ascii="Times New Roman" w:hAnsi="Times New Roman" w:cs="Times New Roman"/>
          <w:highlight w:val="none"/>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page">
                  <wp:posOffset>977900</wp:posOffset>
                </wp:positionH>
                <wp:positionV relativeFrom="paragraph">
                  <wp:posOffset>137160</wp:posOffset>
                </wp:positionV>
                <wp:extent cx="5734050" cy="0"/>
                <wp:effectExtent l="0" t="17780" r="0" b="20320"/>
                <wp:wrapNone/>
                <wp:docPr id="63" name="直接连接符 63"/>
                <wp:cNvGraphicFramePr/>
                <a:graphic xmlns:a="http://schemas.openxmlformats.org/drawingml/2006/main">
                  <a:graphicData uri="http://schemas.microsoft.com/office/word/2010/wordprocessingShape">
                    <wps:wsp>
                      <wps:cNvCnPr/>
                      <wps:spPr>
                        <a:xfrm>
                          <a:off x="0" y="0"/>
                          <a:ext cx="5734050" cy="0"/>
                        </a:xfrm>
                        <a:prstGeom prst="line">
                          <a:avLst/>
                        </a:prstGeom>
                        <a:ln w="3556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pt;margin-top:10.8pt;height:0pt;width:451.5pt;mso-position-horizontal-relative:page;z-index:251660288;mso-width-relative:page;mso-height-relative:page;" filled="f" stroked="t" coordsize="21600,21600" o:gfxdata="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6VFX9YAAAAKAQAADwAAAAAAAAABACAAAAAiAAAAZHJzL2Rvd25yZXYu&#10;eG1sUEsBAhQAFAAAAAgAh07iQCklE0D9AQAA9QMAAA4AAAAAAAAAAQAgAAAAJQEAAGRycy9lMm9E&#10;b2MueG1sUEsFBgAAAAAGAAYAWQEAAJQFAAAAAA==&#10;">
                <v:fill on="f" focussize="0,0"/>
                <v:stroke weight="2.8pt" color="#FF0000" joinstyle="round"/>
                <v:imagedata o:title=""/>
                <o:lock v:ext="edit" aspectratio="f"/>
              </v:line>
            </w:pict>
          </mc:Fallback>
        </mc:AlternateContent>
      </w:r>
    </w:p>
    <w:p w14:paraId="586BCC27">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color w:val="000000"/>
          <w:sz w:val="44"/>
          <w:szCs w:val="44"/>
          <w:highlight w:val="none"/>
        </w:rPr>
      </w:pPr>
    </w:p>
    <w:p w14:paraId="55B7B767">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Cs w:val="32"/>
          <w:highlight w:val="none"/>
          <w:lang w:eastAsia="zh-CN"/>
        </w:rPr>
      </w:pPr>
      <w:r>
        <w:rPr>
          <w:rFonts w:hint="default" w:ascii="Times New Roman" w:hAnsi="Times New Roman" w:eastAsia="方正小标宋_GBK" w:cs="Times New Roman"/>
          <w:color w:val="000000"/>
          <w:sz w:val="44"/>
          <w:szCs w:val="44"/>
          <w:highlight w:val="none"/>
        </w:rPr>
        <w:t>重庆市开州区</w:t>
      </w:r>
      <w:r>
        <w:rPr>
          <w:rFonts w:hint="default" w:ascii="Times New Roman" w:hAnsi="Times New Roman" w:eastAsia="方正小标宋_GBK" w:cs="Times New Roman"/>
          <w:color w:val="000000"/>
          <w:sz w:val="44"/>
          <w:szCs w:val="44"/>
          <w:highlight w:val="none"/>
          <w:lang w:eastAsia="zh-CN"/>
        </w:rPr>
        <w:t>卫生健康委员会</w:t>
      </w:r>
    </w:p>
    <w:p w14:paraId="50E206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eastAsia="zh-CN"/>
        </w:rPr>
        <w:t>重庆市开州区卫生健康委员会（本级）</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14:paraId="6AD46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2E7131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w:t>
      </w:r>
      <w:r>
        <w:rPr>
          <w:rFonts w:hint="default" w:ascii="Times New Roman" w:hAnsi="Times New Roman" w:eastAsia="方正仿宋_GBK" w:cs="Times New Roman"/>
          <w:sz w:val="32"/>
          <w:szCs w:val="32"/>
          <w:highlight w:val="none"/>
          <w:lang w:eastAsia="zh-CN"/>
        </w:rPr>
        <w:t>开州区卫生健康委员会</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关于转下达2026年各单位预算批复的通知</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开州卫发〔2026〕13号</w:t>
      </w:r>
      <w:r>
        <w:rPr>
          <w:rFonts w:hint="default" w:ascii="Times New Roman" w:hAnsi="Times New Roman" w:eastAsia="方正仿宋_GBK" w:cs="Times New Roman"/>
          <w:sz w:val="32"/>
          <w:szCs w:val="32"/>
          <w:highlight w:val="none"/>
        </w:rPr>
        <w:t>）,现将</w:t>
      </w:r>
      <w:r>
        <w:rPr>
          <w:rFonts w:hint="default" w:ascii="Times New Roman" w:hAnsi="Times New Roman" w:eastAsia="方正仿宋_GBK" w:cs="Times New Roman"/>
          <w:sz w:val="32"/>
          <w:szCs w:val="32"/>
          <w:highlight w:val="none"/>
          <w:lang w:eastAsia="zh-CN"/>
        </w:rPr>
        <w:t>重庆市开州区卫生健康委员会</w:t>
      </w:r>
      <w:r>
        <w:rPr>
          <w:rFonts w:hint="default" w:ascii="Times New Roman" w:hAnsi="Times New Roman" w:eastAsia="方正仿宋_GBK" w:cs="Times New Roman"/>
          <w:sz w:val="32"/>
          <w:szCs w:val="32"/>
        </w:rPr>
        <w:t>（本级）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5635D2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highlight w:val="none"/>
        </w:rPr>
      </w:pPr>
    </w:p>
    <w:p w14:paraId="3E3B2F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7367924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4554EA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767A226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6A0F8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7E23FD2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7BF7AA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616C0D8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72BC574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1D1D21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60F015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22BD028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056DF00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重庆市开州区卫生健康委员会（本级）</w:t>
      </w:r>
      <w:r>
        <w:rPr>
          <w:rFonts w:hint="default" w:ascii="Times New Roman" w:hAnsi="Times New Roman" w:eastAsia="方正仿宋_GBK" w:cs="Times New Roman"/>
          <w:sz w:val="32"/>
          <w:szCs w:val="32"/>
          <w:highlight w:val="none"/>
        </w:rPr>
        <w:t>收支预算总表</w:t>
      </w:r>
    </w:p>
    <w:p w14:paraId="25A631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重庆市开州区卫生健康委员会（本级）</w:t>
      </w:r>
      <w:r>
        <w:rPr>
          <w:rFonts w:hint="default" w:ascii="Times New Roman" w:hAnsi="Times New Roman" w:eastAsia="方正仿宋_GBK" w:cs="Times New Roman"/>
          <w:sz w:val="32"/>
          <w:szCs w:val="32"/>
          <w:highlight w:val="none"/>
        </w:rPr>
        <w:t>收入总表</w:t>
      </w:r>
    </w:p>
    <w:p w14:paraId="287599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重庆市开州区卫生健康委员会（本级）</w:t>
      </w:r>
      <w:r>
        <w:rPr>
          <w:rFonts w:hint="default" w:ascii="Times New Roman" w:hAnsi="Times New Roman" w:eastAsia="方正仿宋_GBK" w:cs="Times New Roman"/>
          <w:sz w:val="32"/>
          <w:szCs w:val="32"/>
          <w:highlight w:val="none"/>
        </w:rPr>
        <w:t>本年支出预算总表</w:t>
      </w:r>
    </w:p>
    <w:p w14:paraId="7E1411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重庆市开州区卫生健康委员会（本级）</w:t>
      </w:r>
      <w:r>
        <w:rPr>
          <w:rFonts w:hint="default" w:ascii="Times New Roman" w:hAnsi="Times New Roman" w:eastAsia="方正仿宋_GBK" w:cs="Times New Roman"/>
          <w:sz w:val="32"/>
          <w:szCs w:val="32"/>
          <w:highlight w:val="none"/>
        </w:rPr>
        <w:t>财政拨款收支预算总表</w:t>
      </w:r>
    </w:p>
    <w:p w14:paraId="0AB9FFB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重庆市开州区卫生健康委员会（本级）</w:t>
      </w:r>
      <w:r>
        <w:rPr>
          <w:rFonts w:hint="default" w:ascii="Times New Roman" w:hAnsi="Times New Roman" w:eastAsia="方正仿宋_GBK" w:cs="Times New Roman"/>
          <w:sz w:val="32"/>
          <w:szCs w:val="32"/>
          <w:highlight w:val="none"/>
        </w:rPr>
        <w:t>本年一般公共预算支出预算表</w:t>
      </w:r>
    </w:p>
    <w:p w14:paraId="5DC91A9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重庆市开州区卫生健康委员会（本级）</w:t>
      </w:r>
      <w:r>
        <w:rPr>
          <w:rFonts w:hint="default" w:ascii="Times New Roman" w:hAnsi="Times New Roman" w:eastAsia="方正仿宋_GBK" w:cs="Times New Roman"/>
          <w:sz w:val="32"/>
          <w:szCs w:val="32"/>
          <w:highlight w:val="none"/>
        </w:rPr>
        <w:t>一般公共预算基本支出预算表</w:t>
      </w:r>
    </w:p>
    <w:p w14:paraId="131B992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重庆市开州区卫生健康委员会（本级）</w:t>
      </w:r>
      <w:r>
        <w:rPr>
          <w:rFonts w:hint="default" w:ascii="Times New Roman" w:hAnsi="Times New Roman" w:eastAsia="方正仿宋_GBK" w:cs="Times New Roman"/>
          <w:sz w:val="32"/>
          <w:szCs w:val="32"/>
          <w:highlight w:val="none"/>
        </w:rPr>
        <w:t>一般公共预算“三公”经费支出预算表</w:t>
      </w:r>
    </w:p>
    <w:p w14:paraId="4B544E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重庆市开州区卫生健康委员会（本级）</w:t>
      </w:r>
      <w:r>
        <w:rPr>
          <w:rFonts w:hint="default" w:ascii="Times New Roman" w:hAnsi="Times New Roman" w:eastAsia="方正仿宋_GBK" w:cs="Times New Roman"/>
          <w:sz w:val="32"/>
          <w:szCs w:val="32"/>
          <w:highlight w:val="none"/>
        </w:rPr>
        <w:t>政府性基金预算支出预算表</w:t>
      </w:r>
    </w:p>
    <w:p w14:paraId="6099D70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重庆市开州区卫生健康委员会（本级）</w:t>
      </w:r>
      <w:r>
        <w:rPr>
          <w:rFonts w:hint="default" w:ascii="Times New Roman" w:hAnsi="Times New Roman" w:eastAsia="方正仿宋_GBK" w:cs="Times New Roman"/>
          <w:sz w:val="32"/>
          <w:szCs w:val="32"/>
          <w:highlight w:val="none"/>
        </w:rPr>
        <w:t>国有资本经营预算支出预算表</w:t>
      </w:r>
    </w:p>
    <w:p w14:paraId="6638C5A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重庆市开州区卫生健康委员会（本级）</w:t>
      </w:r>
      <w:r>
        <w:rPr>
          <w:rFonts w:hint="default" w:ascii="Times New Roman" w:hAnsi="Times New Roman" w:eastAsia="方正仿宋_GBK" w:cs="Times New Roman"/>
          <w:sz w:val="32"/>
          <w:szCs w:val="32"/>
          <w:highlight w:val="none"/>
        </w:rPr>
        <w:t>项目支出表</w:t>
      </w:r>
    </w:p>
    <w:p w14:paraId="3FD037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rPr>
        <w:t>重庆市开州区卫生健康委员会（本级）</w:t>
      </w:r>
      <w:r>
        <w:rPr>
          <w:rFonts w:hint="default" w:ascii="Times New Roman" w:hAnsi="Times New Roman" w:eastAsia="方正仿宋_GBK" w:cs="Times New Roman"/>
          <w:sz w:val="32"/>
          <w:szCs w:val="32"/>
          <w:highlight w:val="none"/>
        </w:rPr>
        <w:t>项目绩效目标表</w:t>
      </w:r>
    </w:p>
    <w:p w14:paraId="3ECE90E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065DC34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6CB9A94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0EDCB6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276F6D8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38BD1A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24A8D7DC">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华文中宋" w:cs="Times New Roman"/>
          <w:sz w:val="44"/>
          <w:szCs w:val="44"/>
          <w:highlight w:val="none"/>
        </w:rPr>
      </w:pPr>
    </w:p>
    <w:p w14:paraId="52D29A31">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78330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楷体_GBK" w:cs="Times New Roman"/>
          <w:sz w:val="32"/>
          <w:lang w:eastAsia="zh-CN"/>
        </w:rPr>
      </w:pPr>
      <w:r>
        <w:rPr>
          <w:rFonts w:hint="default" w:ascii="Times New Roman" w:hAnsi="Times New Roman" w:eastAsia="方正楷体_GBK" w:cs="Times New Roman"/>
          <w:sz w:val="32"/>
        </w:rPr>
        <w:t>（一）职能职责</w:t>
      </w:r>
      <w:r>
        <w:rPr>
          <w:rFonts w:hint="default" w:ascii="Times New Roman" w:hAnsi="Times New Roman" w:eastAsia="方正楷体_GBK" w:cs="Times New Roman"/>
          <w:sz w:val="32"/>
          <w:lang w:eastAsia="zh-CN"/>
        </w:rPr>
        <w:t>。</w:t>
      </w:r>
    </w:p>
    <w:p w14:paraId="5A715072">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重庆市开州区卫生健康委员会贯彻落实党中央、市委和区委关于卫生健康工作的方针政策和决策部署，在履行职责</w:t>
      </w:r>
      <w:r>
        <w:rPr>
          <w:rFonts w:hint="default" w:ascii="Times New Roman" w:hAnsi="Times New Roman" w:eastAsia="方正仿宋_GBK" w:cs="Times New Roman"/>
          <w:spacing w:val="-6"/>
          <w:sz w:val="32"/>
          <w:szCs w:val="32"/>
        </w:rPr>
        <w:t>过程中坚持和加强党对卫生健康工作的集中统一领导。主要职责是：</w:t>
      </w:r>
    </w:p>
    <w:p w14:paraId="4F29C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1.贯彻执行国民健康政策和有关卫生健康的法律、法规、规章、标准，拟订全区卫生健康事业发展规划并组织实施。统筹规划全区卫生健康资源配置，指导</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街道卫生健康规划的编制和实施。制定并组织实施推进全区卫生健康基本公共服务均等化、普惠化、便捷化和公共资源向基层延伸等政策措施。负责区级卫生健康领域综合执法，具体执法交由执法队伍承担，并以部门的名义统一执法。指导</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街道综合执法工作。</w:t>
      </w:r>
    </w:p>
    <w:p w14:paraId="0E5FB905">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协调推进全区深化医药卫生体制改革，研究提出深化医药卫生体制改革相关政策、措施的建议。组织深化公立医院综合改革，推进管办分离，健全现代医院管理制度，制定并组织实施推动全区卫生健康公共服务提供主体多元化、提供方式多样化的政策措施，监督落实医疗服务和药品价格政策。</w:t>
      </w:r>
    </w:p>
    <w:p w14:paraId="03B0247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制定并组织落实全区疾病预防控制规划、免疫规划以及严重危害人民健康的公共卫生问题的干预措施，根据国家检疫传染病和监测传染病目录开展相关工作。负责卫生应急工作，牵头组织协调传染病疫情应对工作，组织指导传染病等突发公共卫生事件预防控制和各类突发公共卫生事件医疗卫生救援</w:t>
      </w:r>
      <w:r>
        <w:rPr>
          <w:rFonts w:hint="default" w:ascii="Times New Roman" w:hAnsi="Times New Roman" w:eastAsia="方正仿宋_GBK" w:cs="Times New Roman"/>
          <w:sz w:val="32"/>
          <w:szCs w:val="32"/>
          <w:lang w:eastAsia="zh-CN"/>
        </w:rPr>
        <w:t>。</w:t>
      </w:r>
    </w:p>
    <w:p w14:paraId="7F0D438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4.负责推进全区老年健康服务体系建设和医养结合工作。</w:t>
      </w:r>
    </w:p>
    <w:p w14:paraId="5C0A17F2">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落实国家药物政策和国家基本药物制度，开展药品使用监测、临床综合评价和短缺药品预警，执行国家基本药物目录。组织实施食品安全风险监测评估，依法执行并公布食品安全地方标准，开展食品安全企业标准事前备案，负责食源性疾病及与食品安全事故有关的流行病学调查。</w:t>
      </w:r>
    </w:p>
    <w:p w14:paraId="6007CED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6.负责职责范围内的职业卫生、放射卫生、环境卫生、学校卫生、公共场所卫生、饮用水卫生等公共卫生的监督管理，负责传染病防治监督，健全全区卫生健康综合监督体系。负责卫生健康机构安全监督管理。</w:t>
      </w:r>
    </w:p>
    <w:p w14:paraId="3A7629A6">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制定全区医疗机构、医疗服务行业管理办法并监督实施，建立医疗服务评价和监督管理体系。会同有关部门贯彻执行国家卫生健康专业技术人员资格标准。组织实施医疗服务规范、标准和卫生健康专业技术人员执业规则、服务规范。</w:t>
      </w:r>
    </w:p>
    <w:p w14:paraId="479CF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8.负责计划生育管理和服务工作，开展人口监测预警，研究提出人口与家庭发展相关规划和政策措施建议，落实计划生育政策。</w:t>
      </w:r>
    </w:p>
    <w:p w14:paraId="3D2C51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9.组织开展全区爱国卫生运动，组织协调开展创建卫生城市、卫生乡镇、卫生村（社区）活动。根据《烟草控制框架公约》做好相关工作。</w:t>
      </w:r>
    </w:p>
    <w:p w14:paraId="4E11D3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10.负责机关及所属事业单位（除</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街道基层医疗卫生单位外）、区级医疗卫生单位和行业社会组织党建工作，指导基层医疗卫生单位党建工作。指导</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街道卫生健康工作，指导基层医疗卫生、妇幼健康服务体系和全科医生队伍建设。推进卫生健康科技创新发展。承担健康扶贫相关工作。</w:t>
      </w:r>
    </w:p>
    <w:p w14:paraId="69904CC9">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11.负责区级保健对象和高层次人才的医疗保健工作；负责在全区召开的重要会议与重大活动的卫生保障工作。</w:t>
      </w:r>
    </w:p>
    <w:p w14:paraId="63F91F42">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12.拟订中医药中长期发展规划，并纳入全区卫生健康事业发展总体规划和目标。</w:t>
      </w:r>
    </w:p>
    <w:p w14:paraId="42AA62D5">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13.完成区委和区政府交办的其他任务。</w:t>
      </w:r>
    </w:p>
    <w:p w14:paraId="670A2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职能转变。卫生健康委要进一步转变职能，坚持党对卫生健康工作的集中统一领导，贯彻新时代卫生与健康工作方针，全面推进健康中国开州行动，把保障人民健康放在优先发展的战略位置，弘扬伟大抗疫精神，认真总结固化疫情防控中经过实践检验的经验和模式，着力提高应对重大突发公共卫生事件的能力和水平，建立健全平战结合的重大疫情防控救治体系，织牢公共卫生防护网。</w:t>
      </w:r>
    </w:p>
    <w:p w14:paraId="6B4947FA">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640" w:firstLine="0" w:firstLineChars="0"/>
        <w:jc w:val="left"/>
        <w:textAlignment w:val="auto"/>
        <w:outlineLvl w:val="9"/>
        <w:rPr>
          <w:rFonts w:hint="default" w:ascii="Times New Roman" w:hAnsi="Times New Roman" w:eastAsia="方正楷体_GBK" w:cs="Times New Roman"/>
          <w:sz w:val="32"/>
          <w:lang w:eastAsia="zh-CN"/>
        </w:rPr>
      </w:pPr>
      <w:r>
        <w:rPr>
          <w:rFonts w:hint="default" w:ascii="Times New Roman" w:hAnsi="Times New Roman" w:eastAsia="方正楷体_GBK" w:cs="Times New Roman"/>
          <w:sz w:val="32"/>
        </w:rPr>
        <w:t>（二）单位构成</w:t>
      </w:r>
      <w:r>
        <w:rPr>
          <w:rFonts w:hint="default" w:ascii="Times New Roman" w:hAnsi="Times New Roman" w:eastAsia="方正楷体_GBK" w:cs="Times New Roman"/>
          <w:sz w:val="32"/>
          <w:lang w:eastAsia="zh-CN"/>
        </w:rPr>
        <w:t>。</w:t>
      </w:r>
    </w:p>
    <w:p w14:paraId="3496E6F0">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开州区卫生健康委员会设16个内设机构，分别是办公室、党建办、干部人事科、规划发展科、信息统计科、财务管理科、审计监督科、法规与行政审批科、疾病预防控制科、医政科、中医综合科、基层卫生健康科、妇幼与人口家庭科、安全稳定科、爱国卫生科、应急处置与卫生监督科。</w:t>
      </w:r>
    </w:p>
    <w:p w14:paraId="151B1029">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从预算单位构成看，本单位是二级预算单位，主管部门为重庆市开州区卫生健康委员会。</w:t>
      </w:r>
    </w:p>
    <w:p w14:paraId="2142067E">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3BE50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年年初预算数29869.35万元</w:t>
      </w:r>
      <w:r>
        <w:rPr>
          <w:rFonts w:hint="default" w:ascii="Times New Roman" w:hAnsi="Times New Roman" w:eastAsia="方正仿宋_GBK" w:cs="Times New Roman"/>
          <w:sz w:val="32"/>
          <w:highlight w:val="none"/>
          <w:lang w:eastAsia="zh-CN"/>
        </w:rPr>
        <w:t>（含</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eastAsia="zh-CN"/>
        </w:rPr>
        <w:t>结余</w:t>
      </w:r>
      <w:r>
        <w:rPr>
          <w:rFonts w:hint="default" w:ascii="Times New Roman" w:hAnsi="Times New Roman" w:eastAsia="方正仿宋_GBK" w:cs="Times New Roman"/>
          <w:sz w:val="32"/>
          <w:highlight w:val="none"/>
          <w:lang w:val="en-US" w:eastAsia="zh-CN"/>
        </w:rPr>
        <w:t>4675.35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26703.55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（含</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eastAsia="zh-CN"/>
        </w:rPr>
        <w:t>结余</w:t>
      </w:r>
      <w:r>
        <w:rPr>
          <w:rFonts w:hint="default" w:ascii="Times New Roman" w:hAnsi="Times New Roman" w:eastAsia="方正仿宋_GBK" w:cs="Times New Roman"/>
          <w:sz w:val="32"/>
          <w:highlight w:val="none"/>
          <w:lang w:val="en-US" w:eastAsia="zh-CN"/>
        </w:rPr>
        <w:t>1509.55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3165.8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（含</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eastAsia="zh-CN"/>
        </w:rPr>
        <w:t>结余</w:t>
      </w:r>
      <w:r>
        <w:rPr>
          <w:rFonts w:hint="default" w:ascii="Times New Roman" w:hAnsi="Times New Roman" w:eastAsia="方正仿宋_GBK" w:cs="Times New Roman"/>
          <w:sz w:val="32"/>
          <w:highlight w:val="none"/>
          <w:lang w:val="en-US" w:eastAsia="zh-CN"/>
        </w:rPr>
        <w:t>3165.8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1307.67</w:t>
      </w:r>
      <w:r>
        <w:rPr>
          <w:rFonts w:hint="default" w:ascii="Times New Roman" w:hAnsi="Times New Roman" w:eastAsia="方正仿宋_GBK" w:cs="Times New Roman"/>
          <w:sz w:val="32"/>
          <w:highlight w:val="none"/>
        </w:rPr>
        <w:t>万元，主要是</w:t>
      </w:r>
      <w:r>
        <w:rPr>
          <w:rFonts w:hint="default" w:ascii="Times New Roman" w:hAnsi="Times New Roman" w:eastAsia="方正仿宋_GBK" w:cs="Times New Roman"/>
          <w:sz w:val="32"/>
          <w:highlight w:val="none"/>
          <w:lang w:eastAsia="zh-CN"/>
        </w:rPr>
        <w:t>本年度增加育儿补贴项目等</w:t>
      </w:r>
      <w:r>
        <w:rPr>
          <w:rFonts w:hint="default" w:ascii="Times New Roman" w:hAnsi="Times New Roman" w:eastAsia="方正仿宋_GBK" w:cs="Times New Roman"/>
          <w:sz w:val="32"/>
          <w:highlight w:val="none"/>
        </w:rPr>
        <w:t>。</w:t>
      </w:r>
    </w:p>
    <w:p w14:paraId="4050A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年年初预算数29869.35万元，其中：一般公共服务支出预算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万元，教育支出预算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万元，社会保障和就业支出预算344.25万元，卫生健康支出预算29483.03万元，住房保障支出预算42.07万元。支出预算较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1307.67</w:t>
      </w:r>
      <w:r>
        <w:rPr>
          <w:rFonts w:hint="default" w:ascii="Times New Roman" w:hAnsi="Times New Roman" w:eastAsia="方正仿宋_GBK" w:cs="Times New Roman"/>
          <w:sz w:val="32"/>
          <w:highlight w:val="none"/>
        </w:rPr>
        <w:t>万元，主要是基本支出预算</w:t>
      </w:r>
      <w:r>
        <w:rPr>
          <w:rFonts w:hint="default" w:ascii="Times New Roman" w:hAnsi="Times New Roman" w:eastAsia="方正仿宋_GBK" w:cs="Times New Roman"/>
          <w:sz w:val="32"/>
          <w:highlight w:val="none"/>
          <w:lang w:eastAsia="zh-CN"/>
        </w:rPr>
        <w:t>减少</w:t>
      </w:r>
      <w:r>
        <w:rPr>
          <w:rFonts w:hint="default" w:ascii="Times New Roman" w:hAnsi="Times New Roman" w:eastAsia="方正仿宋_GBK" w:cs="Times New Roman"/>
          <w:sz w:val="32"/>
          <w:highlight w:val="none"/>
          <w:lang w:val="en-US" w:eastAsia="zh-CN"/>
        </w:rPr>
        <w:t>164.86</w:t>
      </w:r>
      <w:r>
        <w:rPr>
          <w:rFonts w:hint="default" w:ascii="Times New Roman" w:hAnsi="Times New Roman" w:eastAsia="方正仿宋_GBK" w:cs="Times New Roman"/>
          <w:sz w:val="32"/>
          <w:highlight w:val="none"/>
        </w:rPr>
        <w:t>万元，项目支出预算增加</w:t>
      </w:r>
      <w:r>
        <w:rPr>
          <w:rFonts w:hint="default" w:ascii="Times New Roman" w:hAnsi="Times New Roman" w:eastAsia="方正仿宋_GBK" w:cs="Times New Roman"/>
          <w:sz w:val="32"/>
          <w:highlight w:val="none"/>
          <w:lang w:val="en-US" w:eastAsia="zh-CN"/>
        </w:rPr>
        <w:t>1472.53</w:t>
      </w:r>
      <w:r>
        <w:rPr>
          <w:rFonts w:hint="default" w:ascii="Times New Roman" w:hAnsi="Times New Roman" w:eastAsia="方正仿宋_GBK" w:cs="Times New Roman"/>
          <w:sz w:val="32"/>
          <w:highlight w:val="none"/>
        </w:rPr>
        <w:t>万元。</w:t>
      </w:r>
    </w:p>
    <w:p w14:paraId="4ECD374B">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45121F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26703.55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（含</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eastAsia="zh-CN"/>
        </w:rPr>
        <w:t>结余</w:t>
      </w:r>
      <w:r>
        <w:rPr>
          <w:rFonts w:hint="default" w:ascii="Times New Roman" w:hAnsi="Times New Roman" w:eastAsia="方正仿宋_GBK" w:cs="Times New Roman"/>
          <w:sz w:val="32"/>
          <w:highlight w:val="none"/>
          <w:lang w:val="en-US" w:eastAsia="zh-CN"/>
        </w:rPr>
        <w:t>1509.55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，一般公共预算财政拨款支出26703.55万元，比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eastAsia="zh-CN"/>
        </w:rPr>
        <w:t>增加</w:t>
      </w:r>
      <w:r>
        <w:rPr>
          <w:rFonts w:hint="default" w:ascii="Times New Roman" w:hAnsi="Times New Roman" w:eastAsia="方正仿宋_GBK" w:cs="Times New Roman"/>
          <w:sz w:val="32"/>
          <w:highlight w:val="none"/>
          <w:lang w:val="en-US" w:eastAsia="zh-CN"/>
        </w:rPr>
        <w:t>2141.87</w:t>
      </w:r>
      <w:r>
        <w:rPr>
          <w:rFonts w:hint="default" w:ascii="Times New Roman" w:hAnsi="Times New Roman" w:eastAsia="方正仿宋_GBK" w:cs="Times New Roman"/>
          <w:sz w:val="32"/>
          <w:highlight w:val="none"/>
        </w:rPr>
        <w:t>万元。其中：基本支出1240万元，比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164.86</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rPr>
        <w:t>年初待安排资金</w:t>
      </w:r>
      <w:r>
        <w:rPr>
          <w:rFonts w:hint="default" w:ascii="Times New Roman" w:hAnsi="Times New Roman" w:eastAsia="方正仿宋_GBK" w:cs="Times New Roman"/>
          <w:sz w:val="32"/>
          <w:lang w:eastAsia="zh-CN"/>
        </w:rPr>
        <w:t>减少</w:t>
      </w:r>
      <w:r>
        <w:rPr>
          <w:rFonts w:hint="default" w:ascii="Times New Roman" w:hAnsi="Times New Roman" w:eastAsia="方正仿宋_GBK" w:cs="Times New Roman"/>
          <w:sz w:val="32"/>
          <w:highlight w:val="none"/>
        </w:rPr>
        <w:t>等，主要用于保障</w:t>
      </w:r>
      <w:r>
        <w:rPr>
          <w:rFonts w:hint="default" w:ascii="Times New Roman" w:hAnsi="Times New Roman" w:eastAsia="方正仿宋_GBK" w:cs="Times New Roman"/>
          <w:sz w:val="32"/>
          <w:highlight w:val="none"/>
          <w:lang w:eastAsia="zh-CN"/>
        </w:rPr>
        <w:t>机关</w:t>
      </w:r>
      <w:r>
        <w:rPr>
          <w:rFonts w:hint="default" w:ascii="Times New Roman" w:hAnsi="Times New Roman" w:eastAsia="方正仿宋_GBK" w:cs="Times New Roman"/>
          <w:sz w:val="32"/>
          <w:highlight w:val="none"/>
        </w:rPr>
        <w:t>在职人员工资福利及社会保险缴费，退休人员补助等，保障部门正常运转的各项商品服务支出</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项目支出25463.55万元，比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2306.73</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eastAsia="zh-CN"/>
        </w:rPr>
        <w:t>新增育儿补贴项目</w:t>
      </w:r>
      <w:r>
        <w:rPr>
          <w:rFonts w:hint="default" w:ascii="Times New Roman" w:hAnsi="Times New Roman" w:eastAsia="方正仿宋_GBK" w:cs="Times New Roman"/>
          <w:sz w:val="32"/>
          <w:highlight w:val="none"/>
        </w:rPr>
        <w:t>等，</w:t>
      </w:r>
      <w:r>
        <w:rPr>
          <w:rFonts w:hint="default" w:ascii="Times New Roman" w:hAnsi="Times New Roman" w:eastAsia="方正仿宋_GBK" w:cs="Times New Roman"/>
          <w:color w:val="auto"/>
          <w:sz w:val="32"/>
        </w:rPr>
        <w:t>主要用于基本公共</w:t>
      </w:r>
      <w:r>
        <w:rPr>
          <w:rFonts w:hint="default" w:ascii="Times New Roman" w:hAnsi="Times New Roman" w:eastAsia="方正仿宋_GBK" w:cs="Times New Roman"/>
          <w:sz w:val="32"/>
        </w:rPr>
        <w:t>卫生服务、</w:t>
      </w:r>
      <w:r>
        <w:rPr>
          <w:rFonts w:hint="default" w:ascii="Times New Roman" w:hAnsi="Times New Roman" w:eastAsia="方正仿宋_GBK" w:cs="Times New Roman"/>
          <w:sz w:val="32"/>
          <w:lang w:eastAsia="zh-CN"/>
        </w:rPr>
        <w:t>育儿补贴、</w:t>
      </w:r>
      <w:r>
        <w:rPr>
          <w:rFonts w:hint="default" w:ascii="Times New Roman" w:hAnsi="Times New Roman" w:eastAsia="方正仿宋_GBK" w:cs="Times New Roman"/>
          <w:sz w:val="32"/>
        </w:rPr>
        <w:t>计划生育服务、基本药物制度补助等重点工作。</w:t>
      </w:r>
    </w:p>
    <w:p w14:paraId="1B226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年政府性基金预算财政拨款收入</w:t>
      </w:r>
      <w:r>
        <w:rPr>
          <w:rFonts w:hint="default" w:ascii="Times New Roman" w:hAnsi="Times New Roman" w:eastAsia="方正仿宋_GBK" w:cs="Times New Roman"/>
          <w:sz w:val="32"/>
          <w:highlight w:val="none"/>
          <w:lang w:val="en-US" w:eastAsia="zh-CN"/>
        </w:rPr>
        <w:t>3165.8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（含上年结转结余</w:t>
      </w:r>
      <w:r>
        <w:rPr>
          <w:rFonts w:hint="default" w:ascii="Times New Roman" w:hAnsi="Times New Roman" w:eastAsia="方正仿宋_GBK" w:cs="Times New Roman"/>
          <w:sz w:val="32"/>
          <w:highlight w:val="none"/>
          <w:lang w:val="en-US" w:eastAsia="zh-CN"/>
        </w:rPr>
        <w:t>3165.8万元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，政府性基金预算财政拨款支出3165.8万元，比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834.2</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lang w:eastAsia="zh-CN"/>
        </w:rPr>
        <w:t>支付了工程进度款</w:t>
      </w:r>
      <w:r>
        <w:rPr>
          <w:rFonts w:hint="default" w:ascii="Times New Roman" w:hAnsi="Times New Roman" w:eastAsia="方正仿宋_GBK" w:cs="Times New Roman"/>
          <w:sz w:val="32"/>
          <w:highlight w:val="none"/>
        </w:rPr>
        <w:t>，主要用于</w:t>
      </w:r>
      <w:r>
        <w:rPr>
          <w:rFonts w:hint="default" w:ascii="Times New Roman" w:hAnsi="Times New Roman" w:eastAsia="方正仿宋_GBK" w:cs="Times New Roman"/>
          <w:sz w:val="32"/>
        </w:rPr>
        <w:t>开州区托育综合服务中心建设</w:t>
      </w:r>
      <w:r>
        <w:rPr>
          <w:rFonts w:hint="default" w:ascii="Times New Roman" w:hAnsi="Times New Roman" w:eastAsia="方正仿宋_GBK" w:cs="Times New Roman"/>
          <w:sz w:val="32"/>
          <w:highlight w:val="none"/>
        </w:rPr>
        <w:t>。</w:t>
      </w:r>
    </w:p>
    <w:p w14:paraId="02C5F241">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4772DCF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9.5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1.3</w:t>
      </w:r>
      <w:r>
        <w:rPr>
          <w:rFonts w:hint="default" w:ascii="Times New Roman" w:hAnsi="Times New Roman" w:eastAsia="方正仿宋_GBK" w:cs="Times New Roman"/>
          <w:sz w:val="32"/>
          <w:highlight w:val="none"/>
        </w:rPr>
        <w:t>万元。其中：因公出国（境）费用</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2025年持平</w:t>
      </w:r>
      <w:r>
        <w:rPr>
          <w:rFonts w:hint="default" w:ascii="Times New Roman" w:hAnsi="Times New Roman" w:eastAsia="方正仿宋_GBK" w:cs="Times New Roman"/>
          <w:sz w:val="32"/>
          <w:highlight w:val="none"/>
        </w:rPr>
        <w:t>；公务接待费</w:t>
      </w:r>
      <w:r>
        <w:rPr>
          <w:rFonts w:hint="default" w:ascii="Times New Roman" w:hAnsi="Times New Roman" w:eastAsia="方正仿宋_GBK" w:cs="Times New Roman"/>
          <w:sz w:val="32"/>
          <w:highlight w:val="none"/>
          <w:lang w:val="en-US" w:eastAsia="zh-CN"/>
        </w:rPr>
        <w:t>3.5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1.3</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i w:val="0"/>
          <w:iCs w:val="0"/>
          <w:caps w:val="0"/>
          <w:color w:val="333333"/>
          <w:spacing w:val="0"/>
          <w:sz w:val="31"/>
          <w:szCs w:val="31"/>
          <w:shd w:val="clear" w:fill="FFFFFF"/>
          <w:lang w:eastAsia="zh-CN"/>
        </w:rPr>
        <w:t>厉行节约，</w:t>
      </w:r>
      <w:r>
        <w:rPr>
          <w:rFonts w:hint="default" w:ascii="Times New Roman" w:hAnsi="Times New Roman" w:eastAsia="方正仿宋_GBK" w:cs="Times New Roman"/>
          <w:i w:val="0"/>
          <w:iCs w:val="0"/>
          <w:caps w:val="0"/>
          <w:color w:val="333333"/>
          <w:spacing w:val="0"/>
          <w:sz w:val="31"/>
          <w:szCs w:val="31"/>
          <w:shd w:val="clear" w:fill="FFFFFF"/>
        </w:rPr>
        <w:t>从严控制公务接待费</w:t>
      </w:r>
      <w:r>
        <w:rPr>
          <w:rFonts w:hint="default" w:ascii="Times New Roman" w:hAnsi="Times New Roman" w:eastAsia="方正仿宋_GBK" w:cs="Times New Roman"/>
          <w:sz w:val="32"/>
          <w:highlight w:val="none"/>
        </w:rPr>
        <w:t>；公务用车运行维护费</w:t>
      </w:r>
      <w:r>
        <w:rPr>
          <w:rFonts w:hint="default"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2025年持平</w:t>
      </w:r>
      <w:r>
        <w:rPr>
          <w:rFonts w:hint="default" w:ascii="Times New Roman" w:hAnsi="Times New Roman" w:eastAsia="方正仿宋_GBK" w:cs="Times New Roman"/>
          <w:sz w:val="32"/>
          <w:highlight w:val="none"/>
        </w:rPr>
        <w:t>；公务用车购置费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2025年持平</w:t>
      </w:r>
      <w:r>
        <w:rPr>
          <w:rFonts w:hint="default" w:ascii="Times New Roman" w:hAnsi="Times New Roman" w:eastAsia="方正仿宋_GBK" w:cs="Times New Roman"/>
          <w:sz w:val="32"/>
          <w:highlight w:val="none"/>
        </w:rPr>
        <w:t>。</w:t>
      </w:r>
    </w:p>
    <w:p w14:paraId="7EBF2E3B">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1F52A4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b w:val="0"/>
          <w:bCs w:val="0"/>
          <w:sz w:val="32"/>
          <w:szCs w:val="32"/>
          <w:highlight w:val="none"/>
        </w:rPr>
        <w:t>（一）机关运行经费。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default" w:ascii="Times New Roman" w:hAnsi="Times New Roman" w:eastAsia="方正仿宋_GBK" w:cs="Times New Roman"/>
          <w:sz w:val="32"/>
          <w:highlight w:val="none"/>
          <w:lang w:val="en-US" w:eastAsia="zh-CN"/>
        </w:rPr>
        <w:t>49.08</w:t>
      </w:r>
      <w:r>
        <w:rPr>
          <w:rFonts w:hint="default" w:ascii="Times New Roman" w:hAnsi="Times New Roman" w:eastAsia="方正仿宋_GBK" w:cs="Times New Roman"/>
          <w:sz w:val="32"/>
          <w:highlight w:val="none"/>
        </w:rPr>
        <w:t>万元，比上年增加</w:t>
      </w:r>
      <w:r>
        <w:rPr>
          <w:rFonts w:hint="default" w:ascii="Times New Roman" w:hAnsi="Times New Roman" w:eastAsia="方正仿宋_GBK" w:cs="Times New Roman"/>
          <w:sz w:val="32"/>
          <w:highlight w:val="none"/>
          <w:lang w:val="en-US" w:eastAsia="zh-CN"/>
        </w:rPr>
        <w:t>4.51</w:t>
      </w:r>
      <w:r>
        <w:rPr>
          <w:rFonts w:hint="default" w:ascii="Times New Roman" w:hAnsi="Times New Roman" w:eastAsia="方正仿宋_GBK" w:cs="Times New Roman"/>
          <w:sz w:val="32"/>
          <w:highlight w:val="none"/>
        </w:rPr>
        <w:t>万元，主要原因为</w:t>
      </w:r>
      <w:r>
        <w:rPr>
          <w:rFonts w:hint="default" w:ascii="Times New Roman" w:hAnsi="Times New Roman" w:eastAsia="方正仿宋_GBK" w:cs="Times New Roman"/>
          <w:sz w:val="32"/>
        </w:rPr>
        <w:t>本年度人员</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rPr>
        <w:t>，导致运行经费</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14:paraId="0D93F9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b w:val="0"/>
          <w:bCs w:val="0"/>
          <w:sz w:val="32"/>
          <w:szCs w:val="32"/>
          <w:highlight w:val="none"/>
        </w:rPr>
        <w:t>（二）政府采购情况。</w:t>
      </w:r>
      <w:r>
        <w:rPr>
          <w:rFonts w:hint="default"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default" w:ascii="Times New Roman" w:hAnsi="Times New Roman" w:eastAsia="方正仿宋_GBK" w:cs="Times New Roman"/>
          <w:sz w:val="32"/>
          <w:highlight w:val="none"/>
          <w:lang w:val="en-US" w:eastAsia="zh-CN"/>
        </w:rPr>
        <w:t>69.5</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69.5</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69.5</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69.5</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1D1CD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b w:val="0"/>
          <w:bCs w:val="0"/>
          <w:sz w:val="32"/>
          <w:szCs w:val="32"/>
          <w:highlight w:val="none"/>
        </w:rPr>
        <w:t>（三）</w:t>
      </w:r>
      <w:r>
        <w:rPr>
          <w:rFonts w:hint="default" w:ascii="Times New Roman" w:hAnsi="Times New Roman" w:eastAsia="方正楷体_GBK" w:cs="Times New Roman"/>
          <w:b w:val="0"/>
          <w:bCs w:val="0"/>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年项目支出均实行了绩效目标管理，涉及一般公共预算当年财政拨款23954万元。</w:t>
      </w:r>
    </w:p>
    <w:p w14:paraId="61EFB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default" w:ascii="Times New Roman" w:hAnsi="Times New Roman" w:eastAsia="方正仿宋_GBK" w:cs="Times New Roman"/>
          <w:color w:val="000000"/>
          <w:sz w:val="32"/>
          <w:highlight w:val="none"/>
          <w:lang w:eastAsia="zh-CN"/>
        </w:rPr>
        <w:t>本</w:t>
      </w:r>
      <w:r>
        <w:rPr>
          <w:rFonts w:hint="default" w:ascii="Times New Roman" w:hAnsi="Times New Roman" w:eastAsia="方正仿宋_GBK" w:cs="Times New Roman"/>
          <w:color w:val="000000"/>
          <w:sz w:val="32"/>
          <w:highlight w:val="none"/>
        </w:rPr>
        <w:t>单位共有车辆</w:t>
      </w:r>
      <w:r>
        <w:rPr>
          <w:rFonts w:hint="default" w:ascii="Times New Roman" w:hAnsi="Times New Roman" w:eastAsia="方正仿宋_GBK" w:cs="Times New Roman"/>
          <w:color w:val="000000"/>
          <w:sz w:val="32"/>
          <w:highlight w:val="none"/>
          <w:lang w:val="en-US" w:eastAsia="zh-CN"/>
        </w:rPr>
        <w:t>3</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3</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51079721">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14:paraId="73392689">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104C3ACF">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2829FA75">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08BA1869">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095EC4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A623F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4678B497">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21C1CA3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348B338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2EF7E77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058C1CB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7BDE542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64ECDB7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31B50E1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48C8D5C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6A1FC71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6D86673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2D84C9D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27722DC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6959925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highlight w:val="none"/>
        </w:rPr>
      </w:pPr>
    </w:p>
    <w:p w14:paraId="4DFB75DE">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58FD0808">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5FAB4D04">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33349C51">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0DF040B2">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13599F55">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p>
    <w:p w14:paraId="7DDD707F">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28A0A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p>
    <w:p w14:paraId="76984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default" w:ascii="Times New Roman" w:hAnsi="Times New Roman" w:eastAsia="方正仿宋_GBK" w:cs="Times New Roman"/>
          <w:sz w:val="32"/>
          <w:szCs w:val="32"/>
          <w:highlight w:val="none"/>
          <w:lang w:eastAsia="zh-CN"/>
        </w:rPr>
        <w:t>重庆市开州区卫生健康委员会（本级）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14:paraId="4F23A3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部门预算公开联系人：</w:t>
      </w:r>
      <w:r>
        <w:rPr>
          <w:rFonts w:hint="default" w:ascii="Times New Roman" w:hAnsi="Times New Roman" w:eastAsia="方正仿宋_GBK" w:cs="Times New Roman"/>
          <w:b w:val="0"/>
          <w:bCs w:val="0"/>
          <w:sz w:val="32"/>
          <w:szCs w:val="32"/>
          <w:highlight w:val="none"/>
          <w:lang w:eastAsia="zh-CN"/>
        </w:rPr>
        <w:t>杨兰英</w:t>
      </w:r>
      <w:r>
        <w:rPr>
          <w:rFonts w:hint="default" w:ascii="Times New Roman" w:hAnsi="Times New Roman" w:eastAsia="方正仿宋_GBK" w:cs="Times New Roman"/>
          <w:b w:val="0"/>
          <w:bCs w:val="0"/>
          <w:sz w:val="32"/>
          <w:szCs w:val="32"/>
          <w:highlight w:val="none"/>
        </w:rPr>
        <w:t xml:space="preserve"> 联系方式：023-</w:t>
      </w:r>
      <w:r>
        <w:rPr>
          <w:rFonts w:hint="default" w:ascii="Times New Roman" w:hAnsi="Times New Roman" w:eastAsia="方正仿宋_GBK" w:cs="Times New Roman"/>
          <w:b w:val="0"/>
          <w:bCs w:val="0"/>
          <w:sz w:val="32"/>
          <w:szCs w:val="32"/>
          <w:highlight w:val="none"/>
          <w:lang w:val="en-US" w:eastAsia="zh-CN"/>
        </w:rPr>
        <w:t>52660186</w:t>
      </w:r>
    </w:p>
    <w:p w14:paraId="12ADD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39D24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0D274B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2417C6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347C5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重庆市开州区卫生健康委员会</w:t>
      </w:r>
    </w:p>
    <w:p w14:paraId="4AF18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14:paraId="3EDB1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14:paraId="56B7A6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highlight w:val="none"/>
        </w:rPr>
      </w:pPr>
    </w:p>
    <w:p w14:paraId="482D8F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highlight w:val="none"/>
        </w:rPr>
      </w:pPr>
    </w:p>
    <w:p w14:paraId="26A3D7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highlight w:val="none"/>
        </w:rPr>
      </w:pPr>
    </w:p>
    <w:p w14:paraId="0870EE05">
      <w:pPr>
        <w:pStyle w:val="2"/>
        <w:rPr>
          <w:rFonts w:hint="default" w:ascii="Times New Roman" w:hAnsi="Times New Roman" w:eastAsia="方正仿宋_GBK" w:cs="Times New Roman"/>
          <w:sz w:val="32"/>
          <w:szCs w:val="32"/>
          <w:highlight w:val="none"/>
        </w:rPr>
      </w:pPr>
    </w:p>
    <w:p w14:paraId="5295C530">
      <w:pPr>
        <w:pStyle w:val="2"/>
        <w:rPr>
          <w:rFonts w:hint="default" w:ascii="Times New Roman" w:hAnsi="Times New Roman" w:eastAsia="方正仿宋_GBK" w:cs="Times New Roman"/>
          <w:sz w:val="32"/>
          <w:szCs w:val="32"/>
          <w:highlight w:val="none"/>
        </w:rPr>
      </w:pPr>
    </w:p>
    <w:p w14:paraId="2A1A672D">
      <w:pPr>
        <w:pStyle w:val="2"/>
        <w:rPr>
          <w:rFonts w:hint="default" w:ascii="Times New Roman" w:hAnsi="Times New Roman" w:eastAsia="方正仿宋_GBK" w:cs="Times New Roman"/>
          <w:sz w:val="32"/>
          <w:szCs w:val="32"/>
          <w:highlight w:val="none"/>
        </w:rPr>
      </w:pPr>
    </w:p>
    <w:p w14:paraId="6D15035E">
      <w:pPr>
        <w:pStyle w:val="2"/>
        <w:rPr>
          <w:rFonts w:hint="default" w:ascii="Times New Roman" w:hAnsi="Times New Roman" w:eastAsia="方正仿宋_GBK" w:cs="Times New Roman"/>
          <w:sz w:val="32"/>
          <w:szCs w:val="32"/>
          <w:highlight w:val="none"/>
        </w:rPr>
      </w:pPr>
    </w:p>
    <w:p w14:paraId="59457BDB">
      <w:pPr>
        <w:spacing w:line="560" w:lineRule="exact"/>
        <w:jc w:val="center"/>
        <w:rPr>
          <w:rFonts w:hint="default" w:ascii="Times New Roman" w:hAnsi="Times New Roman" w:eastAsia="方正仿宋_GBK" w:cs="Times New Roman"/>
          <w:sz w:val="32"/>
          <w:szCs w:val="32"/>
          <w:highlight w:val="none"/>
        </w:rPr>
      </w:pPr>
    </w:p>
    <w:p w14:paraId="25207AB4">
      <w:pPr>
        <w:pStyle w:val="2"/>
        <w:rPr>
          <w:rFonts w:hint="default" w:ascii="Times New Roman" w:hAnsi="Times New Roman" w:eastAsia="方正仿宋_GBK" w:cs="Times New Roman"/>
          <w:sz w:val="32"/>
          <w:szCs w:val="32"/>
          <w:highlight w:val="none"/>
        </w:rPr>
      </w:pPr>
    </w:p>
    <w:p w14:paraId="1528D970">
      <w:pPr>
        <w:pStyle w:val="2"/>
        <w:rPr>
          <w:rFonts w:hint="default" w:ascii="Times New Roman" w:hAnsi="Times New Roman" w:eastAsia="方正仿宋_GBK" w:cs="Times New Roman"/>
          <w:sz w:val="32"/>
          <w:szCs w:val="32"/>
          <w:highlight w:val="none"/>
        </w:rPr>
      </w:pPr>
    </w:p>
    <w:p w14:paraId="175B3FD3">
      <w:pPr>
        <w:pStyle w:val="2"/>
        <w:rPr>
          <w:rFonts w:hint="default" w:ascii="Times New Roman" w:hAnsi="Times New Roman" w:eastAsia="方正仿宋_GBK" w:cs="Times New Roman"/>
          <w:sz w:val="32"/>
          <w:szCs w:val="32"/>
          <w:highlight w:val="none"/>
        </w:rPr>
      </w:pPr>
    </w:p>
    <w:p w14:paraId="6623AAFC">
      <w:pPr>
        <w:pStyle w:val="2"/>
        <w:rPr>
          <w:rFonts w:hint="default" w:ascii="Times New Roman" w:hAnsi="Times New Roman" w:eastAsia="方正仿宋_GBK" w:cs="Times New Roman"/>
          <w:sz w:val="32"/>
          <w:szCs w:val="32"/>
          <w:highlight w:val="none"/>
        </w:rPr>
      </w:pPr>
    </w:p>
    <w:p w14:paraId="2DE86DD9">
      <w:pPr>
        <w:pStyle w:val="2"/>
        <w:rPr>
          <w:rFonts w:hint="default" w:ascii="Times New Roman" w:hAnsi="Times New Roman" w:eastAsia="方正仿宋_GBK" w:cs="Times New Roman"/>
          <w:sz w:val="32"/>
          <w:szCs w:val="32"/>
          <w:highlight w:val="none"/>
        </w:rPr>
      </w:pPr>
    </w:p>
    <w:p w14:paraId="076640D4">
      <w:pPr>
        <w:pStyle w:val="2"/>
        <w:rPr>
          <w:rFonts w:hint="default" w:ascii="Times New Roman" w:hAnsi="Times New Roman" w:eastAsia="方正仿宋_GBK" w:cs="Times New Roman"/>
          <w:sz w:val="32"/>
          <w:szCs w:val="32"/>
          <w:highlight w:val="none"/>
        </w:rPr>
      </w:pPr>
    </w:p>
    <w:p w14:paraId="2EE74718">
      <w:pPr>
        <w:pStyle w:val="2"/>
        <w:rPr>
          <w:rFonts w:hint="default" w:ascii="Times New Roman" w:hAnsi="Times New Roman" w:eastAsia="方正仿宋_GBK" w:cs="Times New Roman"/>
          <w:sz w:val="32"/>
          <w:szCs w:val="32"/>
          <w:highlight w:val="none"/>
        </w:rPr>
      </w:pPr>
    </w:p>
    <w:p w14:paraId="4277B0E8">
      <w:pPr>
        <w:pStyle w:val="2"/>
        <w:rPr>
          <w:rFonts w:hint="default" w:ascii="Times New Roman" w:hAnsi="Times New Roman" w:eastAsia="方正仿宋_GBK" w:cs="Times New Roman"/>
          <w:sz w:val="32"/>
          <w:szCs w:val="32"/>
          <w:highlight w:val="none"/>
        </w:rPr>
      </w:pPr>
    </w:p>
    <w:p w14:paraId="59D21D54">
      <w:pPr>
        <w:pStyle w:val="2"/>
        <w:rPr>
          <w:rFonts w:hint="default" w:ascii="Times New Roman" w:hAnsi="Times New Roman" w:eastAsia="方正仿宋_GBK" w:cs="Times New Roman"/>
          <w:sz w:val="32"/>
          <w:szCs w:val="32"/>
          <w:highlight w:val="none"/>
        </w:rPr>
      </w:pPr>
    </w:p>
    <w:p w14:paraId="1C849E02">
      <w:pPr>
        <w:pStyle w:val="2"/>
        <w:rPr>
          <w:rFonts w:hint="default" w:ascii="Times New Roman" w:hAnsi="Times New Roman" w:eastAsia="方正仿宋_GBK" w:cs="Times New Roman"/>
          <w:sz w:val="32"/>
          <w:szCs w:val="32"/>
          <w:highlight w:val="none"/>
        </w:rPr>
      </w:pPr>
    </w:p>
    <w:p w14:paraId="27018C1B">
      <w:pPr>
        <w:pStyle w:val="2"/>
        <w:rPr>
          <w:rFonts w:hint="default" w:ascii="Times New Roman" w:hAnsi="Times New Roman" w:eastAsia="方正仿宋_GBK" w:cs="Times New Roman"/>
          <w:sz w:val="32"/>
          <w:szCs w:val="32"/>
          <w:highlight w:val="none"/>
        </w:rPr>
      </w:pPr>
    </w:p>
    <w:p w14:paraId="2B179EAF">
      <w:pPr>
        <w:pStyle w:val="2"/>
        <w:rPr>
          <w:rFonts w:hint="default" w:ascii="Times New Roman" w:hAnsi="Times New Roman" w:eastAsia="方正仿宋_GBK" w:cs="Times New Roman"/>
          <w:sz w:val="32"/>
          <w:szCs w:val="32"/>
          <w:highlight w:val="none"/>
        </w:rPr>
      </w:pPr>
    </w:p>
    <w:p w14:paraId="5B00A58A">
      <w:pPr>
        <w:pStyle w:val="2"/>
        <w:rPr>
          <w:rFonts w:hint="default" w:ascii="Times New Roman" w:hAnsi="Times New Roman" w:eastAsia="方正仿宋_GBK" w:cs="Times New Roman"/>
          <w:sz w:val="32"/>
          <w:szCs w:val="32"/>
          <w:highlight w:val="none"/>
        </w:rPr>
      </w:pPr>
    </w:p>
    <w:p w14:paraId="2104E32B">
      <w:pPr>
        <w:pStyle w:val="2"/>
        <w:rPr>
          <w:rFonts w:hint="default" w:ascii="Times New Roman" w:hAnsi="Times New Roman" w:eastAsia="方正仿宋_GBK" w:cs="Times New Roman"/>
          <w:sz w:val="32"/>
          <w:szCs w:val="32"/>
          <w:highlight w:val="none"/>
        </w:rPr>
      </w:pPr>
    </w:p>
    <w:p w14:paraId="5D42540C">
      <w:pPr>
        <w:pStyle w:val="2"/>
        <w:rPr>
          <w:rFonts w:hint="default" w:ascii="Times New Roman" w:hAnsi="Times New Roman" w:eastAsia="方正仿宋_GBK" w:cs="Times New Roman"/>
          <w:sz w:val="32"/>
          <w:szCs w:val="32"/>
          <w:highlight w:val="none"/>
        </w:rPr>
      </w:pPr>
    </w:p>
    <w:p w14:paraId="6279D0F6">
      <w:pPr>
        <w:pStyle w:val="2"/>
        <w:rPr>
          <w:rFonts w:hint="default" w:ascii="Times New Roman" w:hAnsi="Times New Roman" w:eastAsia="方正仿宋_GBK" w:cs="Times New Roman"/>
          <w:sz w:val="32"/>
          <w:szCs w:val="32"/>
          <w:highlight w:val="none"/>
        </w:rPr>
      </w:pPr>
    </w:p>
    <w:p w14:paraId="7AA30E6D">
      <w:pPr>
        <w:pStyle w:val="2"/>
        <w:rPr>
          <w:rFonts w:hint="default" w:ascii="Times New Roman" w:hAnsi="Times New Roman" w:eastAsia="方正仿宋_GBK" w:cs="Times New Roman"/>
          <w:sz w:val="32"/>
          <w:szCs w:val="32"/>
          <w:highlight w:val="none"/>
        </w:rPr>
      </w:pPr>
    </w:p>
    <w:p w14:paraId="00E71742">
      <w:pPr>
        <w:pStyle w:val="10"/>
        <w:widowControl w:val="0"/>
        <w:pBdr>
          <w:top w:val="single" w:color="auto" w:sz="4" w:space="0"/>
          <w:bottom w:val="single" w:color="auto" w:sz="4" w:space="0"/>
        </w:pBdr>
        <w:overflowPunct w:val="0"/>
        <w:spacing w:line="560" w:lineRule="exact"/>
        <w:jc w:val="both"/>
        <w:rPr>
          <w:rFonts w:hint="default" w:ascii="Times New Roman" w:hAnsi="Times New Roman" w:eastAsia="方正仿宋_GBK" w:cs="Times New Roman"/>
        </w:rPr>
      </w:pPr>
      <w:r>
        <w:rPr>
          <w:rFonts w:hint="default" w:ascii="Times New Roman" w:hAnsi="Times New Roman" w:eastAsia="方正仿宋_GBK" w:cs="Times New Roman"/>
          <w:sz w:val="28"/>
          <w:szCs w:val="28"/>
        </w:rPr>
        <w:t>重庆市开州区卫生健康</w:t>
      </w:r>
      <w:r>
        <w:rPr>
          <w:rFonts w:hint="default" w:ascii="Times New Roman" w:hAnsi="Times New Roman" w:eastAsia="方正仿宋_GBK" w:cs="Times New Roman"/>
          <w:sz w:val="28"/>
          <w:szCs w:val="28"/>
          <w:lang w:eastAsia="zh-CN"/>
        </w:rPr>
        <w:t>委员会</w:t>
      </w:r>
      <w:r>
        <w:rPr>
          <w:rFonts w:hint="default" w:ascii="Times New Roman" w:hAnsi="Times New Roman" w:eastAsia="方正仿宋_GBK" w:cs="Times New Roman"/>
          <w:sz w:val="28"/>
          <w:szCs w:val="28"/>
        </w:rPr>
        <w:t>办公室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2</w:t>
      </w:r>
      <w:bookmarkStart w:id="0" w:name="_GoBack"/>
      <w:bookmarkEnd w:id="0"/>
      <w:r>
        <w:rPr>
          <w:rFonts w:hint="default" w:ascii="Times New Roman" w:hAnsi="Times New Roman" w:eastAsia="方正仿宋_GBK" w:cs="Times New Roman"/>
          <w:sz w:val="28"/>
          <w:szCs w:val="28"/>
        </w:rPr>
        <w:t>日印发</w:t>
      </w:r>
    </w:p>
    <w:sectPr>
      <w:footerReference r:id="rId3" w:type="default"/>
      <w:pgSz w:w="11906" w:h="16838"/>
      <w:pgMar w:top="2098" w:right="1446" w:bottom="198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994B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C5FD8">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7C5FD8">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15D69"/>
    <w:rsid w:val="0BFB4C80"/>
    <w:rsid w:val="0CF90A78"/>
    <w:rsid w:val="118F00A1"/>
    <w:rsid w:val="15FD4403"/>
    <w:rsid w:val="18E75B29"/>
    <w:rsid w:val="1BBB434F"/>
    <w:rsid w:val="1CBE6496"/>
    <w:rsid w:val="25D131A6"/>
    <w:rsid w:val="2A5C0426"/>
    <w:rsid w:val="2E0765DE"/>
    <w:rsid w:val="347430B7"/>
    <w:rsid w:val="3B983F76"/>
    <w:rsid w:val="3EB711C6"/>
    <w:rsid w:val="40007F04"/>
    <w:rsid w:val="426837FD"/>
    <w:rsid w:val="436073BD"/>
    <w:rsid w:val="46B677A0"/>
    <w:rsid w:val="47F6649C"/>
    <w:rsid w:val="497D232E"/>
    <w:rsid w:val="4C0523E9"/>
    <w:rsid w:val="4CE46ADF"/>
    <w:rsid w:val="51F021AD"/>
    <w:rsid w:val="57C0351D"/>
    <w:rsid w:val="5A841270"/>
    <w:rsid w:val="5ADC3C5D"/>
    <w:rsid w:val="5E8E3056"/>
    <w:rsid w:val="630174D7"/>
    <w:rsid w:val="6359117C"/>
    <w:rsid w:val="647F56C5"/>
    <w:rsid w:val="6585340E"/>
    <w:rsid w:val="686A1E5B"/>
    <w:rsid w:val="714F4CEB"/>
    <w:rsid w:val="71BE126B"/>
    <w:rsid w:val="778101AF"/>
    <w:rsid w:val="7C6E1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1040" w:firstLineChars="200"/>
    </w:pPr>
    <w:rPr>
      <w:rFonts w:eastAsia="仿宋_GB2312"/>
      <w:sz w:val="24"/>
      <w:szCs w:val="32"/>
    </w:r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style>
  <w:style w:type="paragraph" w:styleId="9">
    <w:name w:val="List Paragraph"/>
    <w:basedOn w:val="1"/>
    <w:qFormat/>
    <w:uiPriority w:val="34"/>
    <w:pPr>
      <w:ind w:firstLine="420" w:firstLineChars="200"/>
    </w:pPr>
    <w:rPr>
      <w:rFonts w:ascii="Calibri" w:hAnsi="Calibri"/>
      <w:szCs w:val="22"/>
    </w:rPr>
  </w:style>
  <w:style w:type="paragraph" w:customStyle="1" w:styleId="10">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3836</Words>
  <Characters>4174</Characters>
  <Lines>0</Lines>
  <Paragraphs>0</Paragraphs>
  <TotalTime>4</TotalTime>
  <ScaleCrop>false</ScaleCrop>
  <LinksUpToDate>false</LinksUpToDate>
  <CharactersWithSpaces>4253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2026-02-11T03:16:00Z</dcterms:created>
  <dc:creator>Administrator.PC-201903191227</dc:creator>
  <cp:lastModifiedBy>冲鸭  </cp:lastModifiedBy>
  <cp:lastPrinted>2026-02-26T08:39:00Z</cp:lastPrinted>
  <dcterms:modified xsi:type="dcterms:W3CDTF">2026-03-12T03:30:43Z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eyJoZGlkIjoiYjkwNzIwZDAwMjE5ZjBhYTkzMTAyMmIzZGVhYmY2MmIiLCJ1c2VySWQiOiIxMDAxNDE3ODUzIn0=</vt:lpwstr>
  </property>
  <property fmtid="{D5CDD505-2E9C-101B-9397-08002B2CF9AE}" pid="4" name="ICV">
    <vt:lpwstr>1FE3CA529E9B4D288FC7E9D82975558A_12</vt:lpwstr>
  </property>
</Properties>
</file>