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horzAnchor="margin" w:tblpXSpec="center" w:tblpYSpec="top"/>
        <w:tblW w:w="9288" w:type="dxa"/>
        <w:jc w:val="center"/>
        <w:tblLayout w:type="fixed"/>
        <w:tblCellMar>
          <w:top w:w="0" w:type="dxa"/>
          <w:left w:w="108" w:type="dxa"/>
          <w:bottom w:w="0" w:type="dxa"/>
          <w:right w:w="108" w:type="dxa"/>
        </w:tblCellMar>
      </w:tblPr>
      <w:tblGrid>
        <w:gridCol w:w="9288"/>
      </w:tblGrid>
      <w:tr w14:paraId="653E92C7">
        <w:tblPrEx>
          <w:tblCellMar>
            <w:top w:w="0" w:type="dxa"/>
            <w:left w:w="108" w:type="dxa"/>
            <w:bottom w:w="0" w:type="dxa"/>
            <w:right w:w="108" w:type="dxa"/>
          </w:tblCellMar>
        </w:tblPrEx>
        <w:trPr>
          <w:trHeight w:val="600" w:hRule="atLeast"/>
          <w:jc w:val="center"/>
        </w:trPr>
        <w:tc>
          <w:tcPr>
            <w:tcW w:w="9288" w:type="dxa"/>
            <w:noWrap w:val="0"/>
            <w:vAlign w:val="top"/>
          </w:tcPr>
          <w:p w14:paraId="6F290138">
            <w:pPr>
              <w:spacing w:line="600" w:lineRule="exact"/>
              <w:rPr>
                <w:color w:val="FF0000"/>
                <w:szCs w:val="32"/>
              </w:rPr>
            </w:pPr>
          </w:p>
        </w:tc>
      </w:tr>
      <w:tr w14:paraId="50CD0A23">
        <w:tblPrEx>
          <w:tblCellMar>
            <w:top w:w="0" w:type="dxa"/>
            <w:left w:w="108" w:type="dxa"/>
            <w:bottom w:w="0" w:type="dxa"/>
            <w:right w:w="108" w:type="dxa"/>
          </w:tblCellMar>
        </w:tblPrEx>
        <w:trPr>
          <w:trHeight w:val="600" w:hRule="atLeast"/>
          <w:jc w:val="center"/>
        </w:trPr>
        <w:tc>
          <w:tcPr>
            <w:tcW w:w="9288" w:type="dxa"/>
            <w:noWrap w:val="0"/>
            <w:vAlign w:val="top"/>
          </w:tcPr>
          <w:p w14:paraId="03937DEC">
            <w:pPr>
              <w:spacing w:line="600" w:lineRule="exact"/>
              <w:rPr>
                <w:rFonts w:eastAsia="方正黑体_GBK"/>
                <w:color w:val="FF0000"/>
                <w:szCs w:val="32"/>
              </w:rPr>
            </w:pPr>
          </w:p>
        </w:tc>
      </w:tr>
      <w:tr w14:paraId="7046ED82">
        <w:tblPrEx>
          <w:tblCellMar>
            <w:top w:w="0" w:type="dxa"/>
            <w:left w:w="108" w:type="dxa"/>
            <w:bottom w:w="0" w:type="dxa"/>
            <w:right w:w="108" w:type="dxa"/>
          </w:tblCellMar>
        </w:tblPrEx>
        <w:trPr>
          <w:trHeight w:val="851" w:hRule="exact"/>
          <w:jc w:val="center"/>
        </w:trPr>
        <w:tc>
          <w:tcPr>
            <w:tcW w:w="9288" w:type="dxa"/>
            <w:noWrap w:val="0"/>
            <w:vAlign w:val="center"/>
          </w:tcPr>
          <w:p w14:paraId="342176C7">
            <w:pPr>
              <w:jc w:val="center"/>
              <w:rPr>
                <w:rFonts w:eastAsia="方正小标宋简体"/>
                <w:color w:val="FF0000"/>
                <w:w w:val="80"/>
              </w:rPr>
            </w:pPr>
          </w:p>
        </w:tc>
      </w:tr>
      <w:tr w14:paraId="044A9874">
        <w:tblPrEx>
          <w:tblCellMar>
            <w:top w:w="0" w:type="dxa"/>
            <w:left w:w="108" w:type="dxa"/>
            <w:bottom w:w="0" w:type="dxa"/>
            <w:right w:w="108" w:type="dxa"/>
          </w:tblCellMar>
        </w:tblPrEx>
        <w:trPr>
          <w:trHeight w:val="2495" w:hRule="exact"/>
          <w:jc w:val="center"/>
        </w:trPr>
        <w:tc>
          <w:tcPr>
            <w:tcW w:w="9288" w:type="dxa"/>
            <w:noWrap w:val="0"/>
            <w:vAlign w:val="center"/>
          </w:tcPr>
          <w:p w14:paraId="42B226AE">
            <w:pPr>
              <w:jc w:val="center"/>
              <w:rPr>
                <w:rFonts w:eastAsia="方正小标宋_GBK"/>
                <w:b/>
                <w:bCs/>
                <w:color w:val="FF0000"/>
                <w:spacing w:val="-20"/>
                <w:sz w:val="60"/>
                <w:szCs w:val="60"/>
              </w:rPr>
            </w:pPr>
            <w:r>
              <w:rPr>
                <w:rFonts w:ascii="Calibri" w:hAnsi="Calibri" w:eastAsia="方正小标宋_GBK"/>
                <w:b/>
                <w:color w:val="FF0000"/>
                <w:w w:val="42"/>
                <w:sz w:val="130"/>
                <w:szCs w:val="130"/>
              </w:rPr>
              <w:t>重庆市开州</w:t>
            </w:r>
            <w:bookmarkStart w:id="0" w:name="_GoBack"/>
            <w:r>
              <w:rPr>
                <w:rFonts w:ascii="Calibri" w:hAnsi="Calibri" w:eastAsia="方正小标宋_GBK"/>
                <w:b/>
                <w:color w:val="FF0000"/>
                <w:w w:val="42"/>
                <w:sz w:val="130"/>
                <w:szCs w:val="130"/>
              </w:rPr>
              <w:t>区人大常委会办公室</w:t>
            </w:r>
            <w:bookmarkEnd w:id="0"/>
            <w:r>
              <w:rPr>
                <w:rFonts w:ascii="Calibri" w:hAnsi="Calibri" w:eastAsia="方正小标宋_GBK"/>
                <w:b/>
                <w:color w:val="FF0000"/>
                <w:w w:val="42"/>
                <w:sz w:val="130"/>
                <w:szCs w:val="130"/>
              </w:rPr>
              <w:t>文件</w:t>
            </w:r>
          </w:p>
        </w:tc>
      </w:tr>
      <w:tr w14:paraId="329587FD">
        <w:tblPrEx>
          <w:tblCellMar>
            <w:top w:w="0" w:type="dxa"/>
            <w:left w:w="108" w:type="dxa"/>
            <w:bottom w:w="0" w:type="dxa"/>
            <w:right w:w="108" w:type="dxa"/>
          </w:tblCellMar>
        </w:tblPrEx>
        <w:trPr>
          <w:trHeight w:val="1382" w:hRule="exact"/>
          <w:jc w:val="center"/>
        </w:trPr>
        <w:tc>
          <w:tcPr>
            <w:tcW w:w="9288" w:type="dxa"/>
            <w:noWrap w:val="0"/>
            <w:vAlign w:val="bottom"/>
          </w:tcPr>
          <w:p w14:paraId="2ECE7B53">
            <w:pPr>
              <w:spacing w:line="54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开州人办〔202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w:t>
            </w:r>
            <w:r>
              <w:rPr>
                <w:rFonts w:hint="eastAsia" w:eastAsia="方正仿宋_GBK" w:cs="Times New Roman"/>
                <w:sz w:val="32"/>
                <w:szCs w:val="32"/>
                <w:lang w:val="en-US" w:eastAsia="zh-CN"/>
              </w:rPr>
              <w:t>16</w:t>
            </w:r>
            <w:r>
              <w:rPr>
                <w:rFonts w:ascii="Times New Roman" w:hAnsi="Times New Roman" w:eastAsia="方正仿宋_GBK" w:cs="Times New Roman"/>
                <w:sz w:val="32"/>
                <w:szCs w:val="32"/>
              </w:rPr>
              <w:t>号</w:t>
            </w:r>
          </w:p>
          <w:p w14:paraId="561A63A2">
            <w:pPr>
              <w:spacing w:line="540" w:lineRule="exact"/>
              <w:jc w:val="center"/>
              <w:rPr>
                <w:color w:val="FFFFFF"/>
                <w:sz w:val="52"/>
                <w:szCs w:val="52"/>
              </w:rPr>
            </w:pPr>
            <w:r>
              <w:rPr>
                <w:rFonts w:eastAsia="华文中宋"/>
                <w:b/>
                <w:bCs/>
                <w:color w:val="FF0000"/>
                <w:spacing w:val="-40"/>
                <w:sz w:val="60"/>
              </w:rPr>
              <w:t>————————————————</w:t>
            </w:r>
          </w:p>
          <w:p w14:paraId="68486EF3">
            <w:pPr>
              <w:spacing w:line="540" w:lineRule="exact"/>
              <w:jc w:val="center"/>
              <w:rPr>
                <w:color w:val="FFFFFF"/>
                <w:sz w:val="52"/>
                <w:szCs w:val="52"/>
              </w:rPr>
            </w:pPr>
          </w:p>
        </w:tc>
      </w:tr>
    </w:tbl>
    <w:p w14:paraId="4881D0C9">
      <w:pPr>
        <w:pStyle w:val="2"/>
        <w:spacing w:line="620" w:lineRule="exact"/>
        <w:ind w:firstLine="0" w:firstLineChars="0"/>
        <w:jc w:val="center"/>
        <w:rPr>
          <w:rFonts w:hint="eastAsia" w:ascii="Times New Roman" w:eastAsia="方正小标宋_GBK"/>
          <w:szCs w:val="32"/>
          <w:highlight w:val="none"/>
          <w:lang w:eastAsia="zh-CN"/>
        </w:rPr>
      </w:pPr>
      <w:r>
        <w:rPr>
          <w:rFonts w:ascii="Times New Roman" w:eastAsia="方正小标宋_GBK"/>
          <w:color w:val="000000"/>
          <w:sz w:val="44"/>
          <w:szCs w:val="44"/>
          <w:highlight w:val="none"/>
        </w:rPr>
        <w:t>重庆市开州区</w:t>
      </w:r>
      <w:r>
        <w:rPr>
          <w:rFonts w:hint="eastAsia" w:ascii="Times New Roman" w:eastAsia="方正小标宋_GBK"/>
          <w:color w:val="000000"/>
          <w:sz w:val="44"/>
          <w:szCs w:val="44"/>
          <w:highlight w:val="none"/>
          <w:lang w:eastAsia="zh-CN"/>
        </w:rPr>
        <w:t>人大常委会办公室</w:t>
      </w:r>
    </w:p>
    <w:p w14:paraId="313B6F56">
      <w:pPr>
        <w:pStyle w:val="2"/>
        <w:spacing w:line="620" w:lineRule="exact"/>
        <w:ind w:firstLine="0" w:firstLineChars="0"/>
        <w:jc w:val="center"/>
        <w:rPr>
          <w:rFonts w:hint="eastAsia" w:ascii="Times New Roman" w:eastAsia="方正小标宋_GBK"/>
          <w:color w:val="000000"/>
          <w:sz w:val="44"/>
          <w:szCs w:val="44"/>
          <w:highlight w:val="none"/>
          <w:lang w:val="en-US" w:eastAsia="zh-CN"/>
        </w:rPr>
      </w:pPr>
      <w:r>
        <w:rPr>
          <w:rFonts w:ascii="Times New Roman" w:eastAsia="方正小标宋_GBK"/>
          <w:color w:val="000000"/>
          <w:sz w:val="44"/>
          <w:szCs w:val="44"/>
          <w:highlight w:val="none"/>
        </w:rPr>
        <w:t>关于</w:t>
      </w:r>
      <w:r>
        <w:rPr>
          <w:rFonts w:hint="eastAsia" w:ascii="Times New Roman" w:eastAsia="方正小标宋_GBK"/>
          <w:color w:val="000000"/>
          <w:sz w:val="44"/>
          <w:szCs w:val="44"/>
          <w:highlight w:val="none"/>
        </w:rPr>
        <w:t>重庆市开州区人大常委会调研信息</w:t>
      </w:r>
      <w:r>
        <w:rPr>
          <w:rFonts w:hint="eastAsia" w:ascii="Times New Roman" w:eastAsia="方正小标宋_GBK"/>
          <w:color w:val="000000"/>
          <w:sz w:val="44"/>
          <w:szCs w:val="44"/>
          <w:highlight w:val="none"/>
          <w:lang w:eastAsia="zh-CN"/>
        </w:rPr>
        <w:t>中心</w:t>
      </w:r>
      <w:r>
        <w:rPr>
          <w:rFonts w:hint="eastAsia" w:ascii="Times New Roman" w:eastAsia="方正小标宋_GBK"/>
          <w:color w:val="000000"/>
          <w:sz w:val="44"/>
          <w:szCs w:val="44"/>
          <w:highlight w:val="none"/>
          <w:lang w:val="en-US" w:eastAsia="zh-CN"/>
        </w:rPr>
        <w:t>2026</w:t>
      </w:r>
      <w:r>
        <w:rPr>
          <w:rFonts w:ascii="Times New Roman" w:eastAsia="方正小标宋_GBK"/>
          <w:color w:val="000000"/>
          <w:sz w:val="44"/>
          <w:szCs w:val="44"/>
          <w:highlight w:val="none"/>
        </w:rPr>
        <w:t>年预算情况公开的</w:t>
      </w:r>
      <w:r>
        <w:rPr>
          <w:rFonts w:hint="eastAsia" w:ascii="Times New Roman" w:eastAsia="方正小标宋_GBK"/>
          <w:color w:val="000000"/>
          <w:sz w:val="44"/>
          <w:szCs w:val="44"/>
          <w:highlight w:val="none"/>
          <w:lang w:eastAsia="zh-CN"/>
        </w:rPr>
        <w:t>公示</w:t>
      </w:r>
    </w:p>
    <w:p w14:paraId="103A5B0F">
      <w:pPr>
        <w:ind w:firstLine="640" w:firstLineChars="200"/>
        <w:rPr>
          <w:rFonts w:eastAsia="方正仿宋_GBK"/>
          <w:sz w:val="32"/>
          <w:szCs w:val="32"/>
          <w:highlight w:val="none"/>
        </w:rPr>
      </w:pPr>
      <w:r>
        <w:rPr>
          <w:rFonts w:eastAsia="方正仿宋_GBK"/>
          <w:sz w:val="32"/>
          <w:szCs w:val="32"/>
          <w:highlight w:val="none"/>
        </w:rPr>
        <w:t>按照有关财政预算公开的部署和要求，依据《中华人民共和国政府信息公开条例》（国务院令第492号）和</w:t>
      </w:r>
      <w:r>
        <w:rPr>
          <w:rFonts w:hint="eastAsia" w:eastAsia="方正仿宋_GBK"/>
          <w:sz w:val="32"/>
          <w:szCs w:val="32"/>
          <w:highlight w:val="none"/>
        </w:rPr>
        <w:t>重庆市开州区人大常委会办公室《关于批复重庆市开州区人大常委会调研信息中心2026年部门预算的通知》（开州人办〔202</w:t>
      </w:r>
      <w:r>
        <w:rPr>
          <w:rFonts w:hint="eastAsia" w:eastAsia="方正仿宋_GBK"/>
          <w:sz w:val="32"/>
          <w:szCs w:val="32"/>
          <w:highlight w:val="none"/>
          <w:lang w:val="en-US" w:eastAsia="zh-CN"/>
        </w:rPr>
        <w:t>6</w:t>
      </w:r>
      <w:r>
        <w:rPr>
          <w:rFonts w:hint="eastAsia" w:eastAsia="方正仿宋_GBK"/>
          <w:sz w:val="32"/>
          <w:szCs w:val="32"/>
          <w:highlight w:val="none"/>
        </w:rPr>
        <w:t>〕</w:t>
      </w:r>
      <w:r>
        <w:rPr>
          <w:rFonts w:hint="eastAsia" w:eastAsia="方正仿宋_GBK"/>
          <w:sz w:val="32"/>
          <w:szCs w:val="32"/>
          <w:highlight w:val="none"/>
          <w:lang w:val="en-US" w:eastAsia="zh-CN"/>
        </w:rPr>
        <w:t>13</w:t>
      </w:r>
      <w:r>
        <w:rPr>
          <w:rFonts w:hint="eastAsia" w:eastAsia="方正仿宋_GBK"/>
          <w:sz w:val="32"/>
          <w:szCs w:val="32"/>
          <w:highlight w:val="none"/>
        </w:rPr>
        <w:t>号）</w:t>
      </w:r>
      <w:r>
        <w:rPr>
          <w:rFonts w:eastAsia="方正仿宋_GBK"/>
          <w:sz w:val="32"/>
          <w:szCs w:val="32"/>
          <w:highlight w:val="none"/>
        </w:rPr>
        <w:t>,现将</w:t>
      </w:r>
      <w:r>
        <w:rPr>
          <w:rFonts w:hint="eastAsia" w:eastAsia="方正仿宋_GBK"/>
          <w:sz w:val="32"/>
          <w:szCs w:val="32"/>
          <w:highlight w:val="none"/>
          <w:lang w:eastAsia="zh-CN"/>
        </w:rPr>
        <w:t>重庆市开州区人民代表大会常务委员会调研信息中心</w:t>
      </w:r>
      <w:r>
        <w:rPr>
          <w:rFonts w:hint="eastAsia" w:eastAsia="方正仿宋_GBK"/>
          <w:sz w:val="32"/>
          <w:szCs w:val="32"/>
          <w:highlight w:val="none"/>
          <w:lang w:val="en-US" w:eastAsia="zh-CN"/>
        </w:rPr>
        <w:t>2026</w:t>
      </w:r>
      <w:r>
        <w:rPr>
          <w:rFonts w:eastAsia="方正仿宋_GBK"/>
          <w:sz w:val="32"/>
          <w:szCs w:val="32"/>
          <w:highlight w:val="none"/>
        </w:rPr>
        <w:t>年预算批复情况公开如下：</w:t>
      </w:r>
    </w:p>
    <w:p w14:paraId="5C504055">
      <w:pPr>
        <w:jc w:val="center"/>
        <w:rPr>
          <w:rFonts w:eastAsia="方正黑体_GBK"/>
          <w:sz w:val="32"/>
          <w:szCs w:val="32"/>
          <w:highlight w:val="none"/>
        </w:rPr>
      </w:pPr>
    </w:p>
    <w:p w14:paraId="46B99943">
      <w:pPr>
        <w:jc w:val="center"/>
        <w:rPr>
          <w:rFonts w:eastAsia="方正黑体_GBK"/>
          <w:sz w:val="32"/>
          <w:szCs w:val="32"/>
          <w:highlight w:val="none"/>
        </w:rPr>
      </w:pPr>
    </w:p>
    <w:p w14:paraId="04035DE4">
      <w:pPr>
        <w:jc w:val="center"/>
        <w:rPr>
          <w:rFonts w:hint="eastAsia" w:ascii="方正小标宋_GBK" w:eastAsia="方正小标宋_GBK"/>
          <w:sz w:val="44"/>
          <w:szCs w:val="44"/>
          <w:highlight w:val="none"/>
        </w:rPr>
      </w:pPr>
      <w:r>
        <w:rPr>
          <w:rFonts w:hint="eastAsia" w:ascii="方正小标宋_GBK" w:eastAsia="方正小标宋_GBK"/>
          <w:sz w:val="44"/>
          <w:szCs w:val="44"/>
          <w:highlight w:val="none"/>
        </w:rPr>
        <w:t>目    录</w:t>
      </w:r>
    </w:p>
    <w:p w14:paraId="2DD6B480">
      <w:pPr>
        <w:rPr>
          <w:highlight w:val="none"/>
        </w:rPr>
      </w:pPr>
    </w:p>
    <w:p w14:paraId="38AA073C">
      <w:pPr>
        <w:jc w:val="center"/>
        <w:rPr>
          <w:rFonts w:eastAsia="方正楷体_GBK"/>
          <w:sz w:val="32"/>
          <w:szCs w:val="32"/>
          <w:highlight w:val="none"/>
        </w:rPr>
      </w:pPr>
      <w:r>
        <w:rPr>
          <w:rFonts w:eastAsia="方正楷体_GBK"/>
          <w:sz w:val="32"/>
          <w:szCs w:val="32"/>
          <w:highlight w:val="none"/>
        </w:rPr>
        <w:t>第一部分：</w:t>
      </w:r>
      <w:r>
        <w:rPr>
          <w:rFonts w:hint="eastAsia" w:eastAsia="方正楷体_GBK"/>
          <w:sz w:val="32"/>
          <w:szCs w:val="32"/>
          <w:highlight w:val="none"/>
          <w:lang w:val="en-US" w:eastAsia="zh-CN"/>
        </w:rPr>
        <w:t>2026</w:t>
      </w:r>
      <w:r>
        <w:rPr>
          <w:rFonts w:eastAsia="方正楷体_GBK"/>
          <w:sz w:val="32"/>
          <w:szCs w:val="32"/>
          <w:highlight w:val="none"/>
        </w:rPr>
        <w:t>年部门预算情况说明</w:t>
      </w:r>
    </w:p>
    <w:p w14:paraId="02CF1D3D">
      <w:pPr>
        <w:rPr>
          <w:highlight w:val="none"/>
        </w:rPr>
      </w:pPr>
    </w:p>
    <w:p w14:paraId="47E6B3F3">
      <w:pPr>
        <w:spacing w:line="600" w:lineRule="exact"/>
        <w:rPr>
          <w:rFonts w:eastAsia="方正仿宋_GBK"/>
          <w:sz w:val="32"/>
          <w:szCs w:val="32"/>
          <w:highlight w:val="none"/>
        </w:rPr>
      </w:pPr>
      <w:r>
        <w:rPr>
          <w:rFonts w:eastAsia="方正仿宋_GBK"/>
          <w:sz w:val="32"/>
          <w:szCs w:val="32"/>
          <w:highlight w:val="none"/>
        </w:rPr>
        <w:t>一、单位基本情况</w:t>
      </w:r>
    </w:p>
    <w:p w14:paraId="74197CDA">
      <w:pPr>
        <w:spacing w:line="600" w:lineRule="exact"/>
        <w:rPr>
          <w:rFonts w:eastAsia="方正仿宋_GBK"/>
          <w:sz w:val="32"/>
          <w:szCs w:val="32"/>
          <w:highlight w:val="none"/>
        </w:rPr>
      </w:pPr>
      <w:r>
        <w:rPr>
          <w:rFonts w:eastAsia="方正仿宋_GBK"/>
          <w:sz w:val="32"/>
          <w:szCs w:val="32"/>
          <w:highlight w:val="none"/>
        </w:rPr>
        <w:t>二、部门收支总体情况</w:t>
      </w:r>
    </w:p>
    <w:p w14:paraId="792FFB6E">
      <w:pPr>
        <w:spacing w:line="600" w:lineRule="exact"/>
        <w:rPr>
          <w:rFonts w:eastAsia="方正仿宋_GBK"/>
          <w:sz w:val="32"/>
          <w:szCs w:val="32"/>
          <w:highlight w:val="none"/>
        </w:rPr>
      </w:pPr>
      <w:r>
        <w:rPr>
          <w:rFonts w:eastAsia="方正仿宋_GBK"/>
          <w:sz w:val="32"/>
          <w:szCs w:val="32"/>
          <w:highlight w:val="none"/>
        </w:rPr>
        <w:t>三、部门预算情况说明</w:t>
      </w:r>
    </w:p>
    <w:p w14:paraId="701E3D12">
      <w:pPr>
        <w:spacing w:line="600" w:lineRule="exact"/>
        <w:rPr>
          <w:rFonts w:eastAsia="方正仿宋_GBK"/>
          <w:sz w:val="32"/>
          <w:szCs w:val="32"/>
          <w:highlight w:val="none"/>
        </w:rPr>
      </w:pPr>
      <w:r>
        <w:rPr>
          <w:rFonts w:eastAsia="方正仿宋_GBK"/>
          <w:sz w:val="32"/>
          <w:szCs w:val="32"/>
          <w:highlight w:val="none"/>
        </w:rPr>
        <w:t>四、</w:t>
      </w:r>
      <w:r>
        <w:rPr>
          <w:rFonts w:hint="eastAsia" w:ascii="方正仿宋_GBK" w:eastAsia="方正仿宋_GBK"/>
          <w:sz w:val="32"/>
          <w:szCs w:val="32"/>
          <w:highlight w:val="none"/>
        </w:rPr>
        <w:t>“三公”经费</w:t>
      </w:r>
      <w:r>
        <w:rPr>
          <w:rFonts w:eastAsia="方正仿宋_GBK"/>
          <w:sz w:val="32"/>
          <w:szCs w:val="32"/>
          <w:highlight w:val="none"/>
        </w:rPr>
        <w:t>情况说明</w:t>
      </w:r>
    </w:p>
    <w:p w14:paraId="11A58873">
      <w:pPr>
        <w:spacing w:line="600" w:lineRule="exact"/>
        <w:rPr>
          <w:rFonts w:eastAsia="方正仿宋_GBK"/>
          <w:sz w:val="32"/>
          <w:szCs w:val="32"/>
          <w:highlight w:val="none"/>
        </w:rPr>
      </w:pPr>
      <w:r>
        <w:rPr>
          <w:rFonts w:eastAsia="方正仿宋_GBK"/>
          <w:sz w:val="32"/>
          <w:szCs w:val="32"/>
          <w:highlight w:val="none"/>
        </w:rPr>
        <w:t>五、其他重要事项的情况说明</w:t>
      </w:r>
    </w:p>
    <w:p w14:paraId="654DEEC8">
      <w:pPr>
        <w:rPr>
          <w:rFonts w:eastAsia="方正仿宋_GBK"/>
          <w:sz w:val="32"/>
          <w:szCs w:val="32"/>
          <w:highlight w:val="none"/>
        </w:rPr>
      </w:pPr>
      <w:r>
        <w:rPr>
          <w:rFonts w:eastAsia="方正仿宋_GBK"/>
          <w:sz w:val="32"/>
          <w:szCs w:val="32"/>
          <w:highlight w:val="none"/>
        </w:rPr>
        <w:t>六、专业性名词解释</w:t>
      </w:r>
    </w:p>
    <w:p w14:paraId="5099F60D">
      <w:pPr>
        <w:jc w:val="center"/>
        <w:rPr>
          <w:highlight w:val="none"/>
        </w:rPr>
      </w:pPr>
      <w:r>
        <w:rPr>
          <w:rFonts w:eastAsia="方正楷体_GBK"/>
          <w:sz w:val="32"/>
          <w:szCs w:val="32"/>
          <w:highlight w:val="none"/>
        </w:rPr>
        <w:t>第二部分：</w:t>
      </w:r>
      <w:r>
        <w:rPr>
          <w:rFonts w:hint="eastAsia" w:eastAsia="方正楷体_GBK"/>
          <w:sz w:val="32"/>
          <w:szCs w:val="32"/>
          <w:highlight w:val="none"/>
          <w:lang w:val="en-US" w:eastAsia="zh-CN"/>
        </w:rPr>
        <w:t>2026</w:t>
      </w:r>
      <w:r>
        <w:rPr>
          <w:rFonts w:eastAsia="方正楷体_GBK"/>
          <w:sz w:val="32"/>
          <w:szCs w:val="32"/>
          <w:highlight w:val="none"/>
        </w:rPr>
        <w:t>年部门预算</w:t>
      </w:r>
      <w:r>
        <w:rPr>
          <w:rFonts w:hint="eastAsia" w:eastAsia="方正楷体_GBK"/>
          <w:sz w:val="32"/>
          <w:szCs w:val="32"/>
          <w:highlight w:val="none"/>
        </w:rPr>
        <w:t>公开报</w:t>
      </w:r>
      <w:r>
        <w:rPr>
          <w:rFonts w:eastAsia="方正楷体_GBK"/>
          <w:sz w:val="32"/>
          <w:szCs w:val="32"/>
          <w:highlight w:val="none"/>
        </w:rPr>
        <w:t>表</w:t>
      </w:r>
    </w:p>
    <w:p w14:paraId="3805DC3A">
      <w:pPr>
        <w:rPr>
          <w:highlight w:val="none"/>
        </w:rPr>
      </w:pPr>
    </w:p>
    <w:p w14:paraId="0A4395DE">
      <w:pPr>
        <w:rPr>
          <w:rFonts w:eastAsia="方正仿宋_GBK"/>
          <w:sz w:val="32"/>
          <w:szCs w:val="32"/>
          <w:highlight w:val="none"/>
        </w:rPr>
      </w:pPr>
      <w:r>
        <w:rPr>
          <w:rFonts w:eastAsia="方正仿宋_GBK"/>
          <w:sz w:val="32"/>
          <w:szCs w:val="32"/>
          <w:highlight w:val="none"/>
        </w:rPr>
        <w:t>表1、</w:t>
      </w:r>
      <w:r>
        <w:rPr>
          <w:rFonts w:hint="eastAsia" w:eastAsia="方正仿宋_GBK"/>
          <w:sz w:val="32"/>
          <w:szCs w:val="32"/>
          <w:highlight w:val="none"/>
          <w:lang w:eastAsia="zh-CN"/>
        </w:rPr>
        <w:t>重庆市开州区人大常委会调研信息中心</w:t>
      </w:r>
      <w:r>
        <w:rPr>
          <w:rFonts w:hint="eastAsia" w:eastAsia="方正仿宋_GBK"/>
          <w:sz w:val="32"/>
          <w:szCs w:val="32"/>
          <w:highlight w:val="none"/>
        </w:rPr>
        <w:t>收支预算总表</w:t>
      </w:r>
    </w:p>
    <w:p w14:paraId="7DBE486D">
      <w:pPr>
        <w:rPr>
          <w:rFonts w:eastAsia="方正仿宋_GBK"/>
          <w:sz w:val="32"/>
          <w:szCs w:val="32"/>
          <w:highlight w:val="none"/>
        </w:rPr>
      </w:pPr>
      <w:r>
        <w:rPr>
          <w:rFonts w:eastAsia="方正仿宋_GBK"/>
          <w:sz w:val="32"/>
          <w:szCs w:val="32"/>
          <w:highlight w:val="none"/>
        </w:rPr>
        <w:t>表2、</w:t>
      </w:r>
      <w:r>
        <w:rPr>
          <w:rFonts w:hint="eastAsia" w:eastAsia="方正仿宋_GBK"/>
          <w:sz w:val="32"/>
          <w:szCs w:val="32"/>
          <w:highlight w:val="none"/>
          <w:lang w:eastAsia="zh-CN"/>
        </w:rPr>
        <w:t>重庆市开州区人大常委会调研信息中心</w:t>
      </w:r>
      <w:r>
        <w:rPr>
          <w:rFonts w:eastAsia="方正仿宋_GBK"/>
          <w:sz w:val="32"/>
          <w:szCs w:val="32"/>
          <w:highlight w:val="none"/>
        </w:rPr>
        <w:t>收入总表</w:t>
      </w:r>
    </w:p>
    <w:p w14:paraId="0D7D84C0">
      <w:pPr>
        <w:rPr>
          <w:rFonts w:eastAsia="方正仿宋_GBK"/>
          <w:sz w:val="32"/>
          <w:szCs w:val="32"/>
          <w:highlight w:val="none"/>
        </w:rPr>
      </w:pPr>
      <w:r>
        <w:rPr>
          <w:rFonts w:eastAsia="方正仿宋_GBK"/>
          <w:sz w:val="32"/>
          <w:szCs w:val="32"/>
          <w:highlight w:val="none"/>
        </w:rPr>
        <w:t>表3、</w:t>
      </w:r>
      <w:r>
        <w:rPr>
          <w:rFonts w:hint="eastAsia" w:eastAsia="方正仿宋_GBK"/>
          <w:sz w:val="32"/>
          <w:szCs w:val="32"/>
          <w:highlight w:val="none"/>
          <w:lang w:eastAsia="zh-CN"/>
        </w:rPr>
        <w:t>重庆市开州区人大常委会调研信息中心</w:t>
      </w:r>
      <w:r>
        <w:rPr>
          <w:rFonts w:hint="eastAsia" w:eastAsia="方正仿宋_GBK"/>
          <w:sz w:val="32"/>
          <w:szCs w:val="32"/>
          <w:highlight w:val="none"/>
        </w:rPr>
        <w:t>本年</w:t>
      </w:r>
      <w:r>
        <w:rPr>
          <w:rFonts w:eastAsia="方正仿宋_GBK"/>
          <w:sz w:val="32"/>
          <w:szCs w:val="32"/>
          <w:highlight w:val="none"/>
        </w:rPr>
        <w:t>支出</w:t>
      </w:r>
      <w:r>
        <w:rPr>
          <w:rFonts w:hint="eastAsia" w:eastAsia="方正仿宋_GBK"/>
          <w:sz w:val="32"/>
          <w:szCs w:val="32"/>
          <w:highlight w:val="none"/>
        </w:rPr>
        <w:t>预算总</w:t>
      </w:r>
      <w:r>
        <w:rPr>
          <w:rFonts w:eastAsia="方正仿宋_GBK"/>
          <w:sz w:val="32"/>
          <w:szCs w:val="32"/>
          <w:highlight w:val="none"/>
        </w:rPr>
        <w:t>表</w:t>
      </w:r>
    </w:p>
    <w:p w14:paraId="0ACC2781">
      <w:pPr>
        <w:rPr>
          <w:rFonts w:eastAsia="方正仿宋_GBK"/>
          <w:sz w:val="32"/>
          <w:szCs w:val="32"/>
          <w:highlight w:val="none"/>
        </w:rPr>
      </w:pPr>
      <w:r>
        <w:rPr>
          <w:rFonts w:eastAsia="方正仿宋_GBK"/>
          <w:sz w:val="32"/>
          <w:szCs w:val="32"/>
          <w:highlight w:val="none"/>
        </w:rPr>
        <w:t>表4、</w:t>
      </w:r>
      <w:r>
        <w:rPr>
          <w:rFonts w:hint="eastAsia" w:eastAsia="方正仿宋_GBK"/>
          <w:sz w:val="32"/>
          <w:szCs w:val="32"/>
          <w:highlight w:val="none"/>
          <w:lang w:eastAsia="zh-CN"/>
        </w:rPr>
        <w:t>重庆市开州区人大常委会调研信息中心</w:t>
      </w:r>
      <w:r>
        <w:rPr>
          <w:rFonts w:eastAsia="方正仿宋_GBK"/>
          <w:sz w:val="32"/>
          <w:szCs w:val="32"/>
          <w:highlight w:val="none"/>
        </w:rPr>
        <w:t>财政拨款收支</w:t>
      </w:r>
      <w:r>
        <w:rPr>
          <w:rFonts w:hint="eastAsia" w:eastAsia="方正仿宋_GBK"/>
          <w:sz w:val="32"/>
          <w:szCs w:val="32"/>
          <w:highlight w:val="none"/>
        </w:rPr>
        <w:t>预算总</w:t>
      </w:r>
      <w:r>
        <w:rPr>
          <w:rFonts w:eastAsia="方正仿宋_GBK"/>
          <w:sz w:val="32"/>
          <w:szCs w:val="32"/>
          <w:highlight w:val="none"/>
        </w:rPr>
        <w:t>表</w:t>
      </w:r>
    </w:p>
    <w:p w14:paraId="0D5CA196">
      <w:pPr>
        <w:rPr>
          <w:rFonts w:eastAsia="方正仿宋_GBK"/>
          <w:sz w:val="32"/>
          <w:szCs w:val="32"/>
          <w:highlight w:val="none"/>
        </w:rPr>
      </w:pPr>
      <w:r>
        <w:rPr>
          <w:rFonts w:eastAsia="方正仿宋_GBK"/>
          <w:sz w:val="32"/>
          <w:szCs w:val="32"/>
          <w:highlight w:val="none"/>
        </w:rPr>
        <w:t>表5、</w:t>
      </w:r>
      <w:r>
        <w:rPr>
          <w:rFonts w:hint="eastAsia" w:eastAsia="方正仿宋_GBK"/>
          <w:sz w:val="32"/>
          <w:szCs w:val="32"/>
          <w:highlight w:val="none"/>
          <w:lang w:eastAsia="zh-CN"/>
        </w:rPr>
        <w:t>重庆市开州区人大常委会调研信息中心</w:t>
      </w:r>
      <w:r>
        <w:rPr>
          <w:rFonts w:hint="eastAsia" w:eastAsia="方正仿宋_GBK"/>
          <w:sz w:val="32"/>
          <w:szCs w:val="32"/>
          <w:highlight w:val="none"/>
        </w:rPr>
        <w:t>本年</w:t>
      </w:r>
      <w:r>
        <w:rPr>
          <w:rFonts w:eastAsia="方正仿宋_GBK"/>
          <w:sz w:val="32"/>
          <w:szCs w:val="32"/>
          <w:highlight w:val="none"/>
        </w:rPr>
        <w:t>一般公共预算支出</w:t>
      </w:r>
      <w:r>
        <w:rPr>
          <w:rFonts w:hint="eastAsia" w:eastAsia="方正仿宋_GBK"/>
          <w:sz w:val="32"/>
          <w:szCs w:val="32"/>
          <w:highlight w:val="none"/>
        </w:rPr>
        <w:t>预算</w:t>
      </w:r>
      <w:r>
        <w:rPr>
          <w:rFonts w:eastAsia="方正仿宋_GBK"/>
          <w:sz w:val="32"/>
          <w:szCs w:val="32"/>
          <w:highlight w:val="none"/>
        </w:rPr>
        <w:t>表</w:t>
      </w:r>
    </w:p>
    <w:p w14:paraId="5F1F6A95">
      <w:pPr>
        <w:rPr>
          <w:rFonts w:eastAsia="方正仿宋_GBK"/>
          <w:sz w:val="32"/>
          <w:szCs w:val="32"/>
          <w:highlight w:val="none"/>
        </w:rPr>
      </w:pPr>
      <w:r>
        <w:rPr>
          <w:rFonts w:eastAsia="方正仿宋_GBK"/>
          <w:sz w:val="32"/>
          <w:szCs w:val="32"/>
          <w:highlight w:val="none"/>
        </w:rPr>
        <w:t>表6、</w:t>
      </w:r>
      <w:r>
        <w:rPr>
          <w:rFonts w:hint="eastAsia" w:eastAsia="方正仿宋_GBK"/>
          <w:sz w:val="32"/>
          <w:szCs w:val="32"/>
          <w:highlight w:val="none"/>
          <w:lang w:eastAsia="zh-CN"/>
        </w:rPr>
        <w:t>重庆市开州区人大常委会调研信息中心</w:t>
      </w:r>
      <w:r>
        <w:rPr>
          <w:rFonts w:eastAsia="方正仿宋_GBK"/>
          <w:sz w:val="32"/>
          <w:szCs w:val="32"/>
          <w:highlight w:val="none"/>
        </w:rPr>
        <w:t>一般公共预算基本支出</w:t>
      </w:r>
      <w:r>
        <w:rPr>
          <w:rFonts w:hint="eastAsia" w:eastAsia="方正仿宋_GBK"/>
          <w:sz w:val="32"/>
          <w:szCs w:val="32"/>
          <w:highlight w:val="none"/>
        </w:rPr>
        <w:t>预算</w:t>
      </w:r>
      <w:r>
        <w:rPr>
          <w:rFonts w:eastAsia="方正仿宋_GBK"/>
          <w:sz w:val="32"/>
          <w:szCs w:val="32"/>
          <w:highlight w:val="none"/>
        </w:rPr>
        <w:t>表</w:t>
      </w:r>
    </w:p>
    <w:p w14:paraId="7ED1DA40">
      <w:pPr>
        <w:rPr>
          <w:rFonts w:eastAsia="方正仿宋_GBK"/>
          <w:sz w:val="32"/>
          <w:szCs w:val="32"/>
          <w:highlight w:val="none"/>
        </w:rPr>
      </w:pPr>
      <w:r>
        <w:rPr>
          <w:rFonts w:eastAsia="方正仿宋_GBK"/>
          <w:sz w:val="32"/>
          <w:szCs w:val="32"/>
          <w:highlight w:val="none"/>
        </w:rPr>
        <w:t>表7、</w:t>
      </w:r>
      <w:r>
        <w:rPr>
          <w:rFonts w:hint="eastAsia" w:eastAsia="方正仿宋_GBK"/>
          <w:sz w:val="32"/>
          <w:szCs w:val="32"/>
          <w:highlight w:val="none"/>
          <w:lang w:eastAsia="zh-CN"/>
        </w:rPr>
        <w:t>重庆市开州区人大常委会调研信息中心</w:t>
      </w:r>
      <w:r>
        <w:rPr>
          <w:rFonts w:eastAsia="方正仿宋_GBK"/>
          <w:sz w:val="32"/>
          <w:szCs w:val="32"/>
          <w:highlight w:val="none"/>
        </w:rPr>
        <w:t>一般公共预</w:t>
      </w:r>
      <w:r>
        <w:rPr>
          <w:rFonts w:hint="eastAsia" w:ascii="方正仿宋_GBK" w:eastAsia="方正仿宋_GBK"/>
          <w:sz w:val="32"/>
          <w:szCs w:val="32"/>
          <w:highlight w:val="none"/>
        </w:rPr>
        <w:t>算“三公”经费</w:t>
      </w:r>
      <w:r>
        <w:rPr>
          <w:rFonts w:eastAsia="方正仿宋_GBK"/>
          <w:sz w:val="32"/>
          <w:szCs w:val="32"/>
          <w:highlight w:val="none"/>
        </w:rPr>
        <w:t>支出</w:t>
      </w:r>
      <w:r>
        <w:rPr>
          <w:rFonts w:hint="eastAsia" w:eastAsia="方正仿宋_GBK"/>
          <w:sz w:val="32"/>
          <w:szCs w:val="32"/>
          <w:highlight w:val="none"/>
        </w:rPr>
        <w:t>预算</w:t>
      </w:r>
      <w:r>
        <w:rPr>
          <w:rFonts w:eastAsia="方正仿宋_GBK"/>
          <w:sz w:val="32"/>
          <w:szCs w:val="32"/>
          <w:highlight w:val="none"/>
        </w:rPr>
        <w:t>表</w:t>
      </w:r>
    </w:p>
    <w:p w14:paraId="6B2502A6">
      <w:pPr>
        <w:rPr>
          <w:rFonts w:eastAsia="方正仿宋_GBK"/>
          <w:sz w:val="32"/>
          <w:szCs w:val="32"/>
          <w:highlight w:val="none"/>
        </w:rPr>
      </w:pPr>
      <w:r>
        <w:rPr>
          <w:rFonts w:eastAsia="方正仿宋_GBK"/>
          <w:sz w:val="32"/>
          <w:szCs w:val="32"/>
          <w:highlight w:val="none"/>
        </w:rPr>
        <w:t>表8、</w:t>
      </w:r>
      <w:r>
        <w:rPr>
          <w:rFonts w:hint="eastAsia" w:eastAsia="方正仿宋_GBK"/>
          <w:sz w:val="32"/>
          <w:szCs w:val="32"/>
          <w:highlight w:val="none"/>
          <w:lang w:eastAsia="zh-CN"/>
        </w:rPr>
        <w:t>重庆市开州区人大常委会调研信息中心</w:t>
      </w:r>
      <w:r>
        <w:rPr>
          <w:rFonts w:eastAsia="方正仿宋_GBK"/>
          <w:sz w:val="32"/>
          <w:szCs w:val="32"/>
          <w:highlight w:val="none"/>
        </w:rPr>
        <w:t>政府性基金预算支出</w:t>
      </w:r>
      <w:r>
        <w:rPr>
          <w:rFonts w:hint="eastAsia" w:eastAsia="方正仿宋_GBK"/>
          <w:sz w:val="32"/>
          <w:szCs w:val="32"/>
          <w:highlight w:val="none"/>
        </w:rPr>
        <w:t>预算</w:t>
      </w:r>
      <w:r>
        <w:rPr>
          <w:rFonts w:eastAsia="方正仿宋_GBK"/>
          <w:sz w:val="32"/>
          <w:szCs w:val="32"/>
          <w:highlight w:val="none"/>
        </w:rPr>
        <w:t>表</w:t>
      </w:r>
    </w:p>
    <w:p w14:paraId="655ECFC1">
      <w:pPr>
        <w:rPr>
          <w:rFonts w:eastAsia="方正仿宋_GBK"/>
          <w:sz w:val="32"/>
          <w:szCs w:val="32"/>
          <w:highlight w:val="none"/>
        </w:rPr>
      </w:pPr>
      <w:r>
        <w:rPr>
          <w:rFonts w:eastAsia="方正仿宋_GBK"/>
          <w:sz w:val="32"/>
          <w:szCs w:val="32"/>
          <w:highlight w:val="none"/>
        </w:rPr>
        <w:t>表9、</w:t>
      </w:r>
      <w:r>
        <w:rPr>
          <w:rFonts w:hint="eastAsia" w:eastAsia="方正仿宋_GBK"/>
          <w:sz w:val="32"/>
          <w:szCs w:val="32"/>
          <w:highlight w:val="none"/>
          <w:lang w:eastAsia="zh-CN"/>
        </w:rPr>
        <w:t>重庆市开州区人大常委会调研信息中心</w:t>
      </w:r>
      <w:r>
        <w:rPr>
          <w:rFonts w:eastAsia="方正仿宋_GBK"/>
          <w:sz w:val="32"/>
          <w:szCs w:val="32"/>
          <w:highlight w:val="none"/>
        </w:rPr>
        <w:t>国有资本经营预算支出</w:t>
      </w:r>
      <w:r>
        <w:rPr>
          <w:rFonts w:hint="eastAsia" w:eastAsia="方正仿宋_GBK"/>
          <w:sz w:val="32"/>
          <w:szCs w:val="32"/>
          <w:highlight w:val="none"/>
        </w:rPr>
        <w:t>预算</w:t>
      </w:r>
      <w:r>
        <w:rPr>
          <w:rFonts w:eastAsia="方正仿宋_GBK"/>
          <w:sz w:val="32"/>
          <w:szCs w:val="32"/>
          <w:highlight w:val="none"/>
        </w:rPr>
        <w:t>表</w:t>
      </w:r>
    </w:p>
    <w:p w14:paraId="7E55CCA2">
      <w:pPr>
        <w:rPr>
          <w:rFonts w:eastAsia="方正仿宋_GBK"/>
          <w:sz w:val="32"/>
          <w:szCs w:val="32"/>
          <w:highlight w:val="none"/>
        </w:rPr>
      </w:pPr>
      <w:r>
        <w:rPr>
          <w:rFonts w:eastAsia="方正仿宋_GBK"/>
          <w:sz w:val="32"/>
          <w:szCs w:val="32"/>
          <w:highlight w:val="none"/>
        </w:rPr>
        <w:t>表10、</w:t>
      </w:r>
      <w:r>
        <w:rPr>
          <w:rFonts w:hint="eastAsia" w:eastAsia="方正仿宋_GBK"/>
          <w:sz w:val="32"/>
          <w:szCs w:val="32"/>
          <w:highlight w:val="none"/>
          <w:lang w:eastAsia="zh-CN"/>
        </w:rPr>
        <w:t>重庆市开州区人大常委会调研信息中心</w:t>
      </w:r>
      <w:r>
        <w:rPr>
          <w:rFonts w:eastAsia="方正仿宋_GBK"/>
          <w:sz w:val="32"/>
          <w:szCs w:val="32"/>
          <w:highlight w:val="none"/>
        </w:rPr>
        <w:t>项目支出表</w:t>
      </w:r>
    </w:p>
    <w:p w14:paraId="31C2242A">
      <w:pPr>
        <w:rPr>
          <w:rFonts w:eastAsia="方正仿宋_GBK"/>
          <w:sz w:val="32"/>
          <w:szCs w:val="32"/>
          <w:highlight w:val="none"/>
        </w:rPr>
      </w:pPr>
    </w:p>
    <w:p w14:paraId="5EB7CAFF">
      <w:pPr>
        <w:rPr>
          <w:highlight w:val="none"/>
        </w:rPr>
      </w:pPr>
    </w:p>
    <w:p w14:paraId="1D8C2A7B">
      <w:pPr>
        <w:rPr>
          <w:highlight w:val="none"/>
        </w:rPr>
      </w:pPr>
    </w:p>
    <w:p w14:paraId="4A29BE66">
      <w:pPr>
        <w:rPr>
          <w:highlight w:val="none"/>
        </w:rPr>
      </w:pPr>
    </w:p>
    <w:p w14:paraId="3E1875C0">
      <w:pPr>
        <w:rPr>
          <w:highlight w:val="none"/>
        </w:rPr>
      </w:pPr>
    </w:p>
    <w:p w14:paraId="09DD7D75">
      <w:pPr>
        <w:rPr>
          <w:highlight w:val="none"/>
        </w:rPr>
      </w:pPr>
    </w:p>
    <w:p w14:paraId="71578AAF">
      <w:pPr>
        <w:spacing w:line="600" w:lineRule="exact"/>
        <w:jc w:val="center"/>
        <w:rPr>
          <w:rFonts w:eastAsia="方正小标宋_GBK"/>
          <w:sz w:val="44"/>
          <w:szCs w:val="44"/>
          <w:highlight w:val="none"/>
        </w:rPr>
      </w:pPr>
      <w:r>
        <w:rPr>
          <w:rFonts w:eastAsia="方正小标宋_GBK"/>
          <w:sz w:val="44"/>
          <w:szCs w:val="44"/>
          <w:highlight w:val="none"/>
        </w:rPr>
        <w:br w:type="page"/>
      </w:r>
      <w:r>
        <w:rPr>
          <w:rFonts w:hint="eastAsia" w:eastAsia="方正小标宋_GBK"/>
          <w:sz w:val="44"/>
          <w:szCs w:val="44"/>
          <w:highlight w:val="none"/>
        </w:rPr>
        <w:t>第一部分：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年部门预算情况说明</w:t>
      </w:r>
    </w:p>
    <w:p w14:paraId="3BC38DB5">
      <w:pPr>
        <w:spacing w:line="600" w:lineRule="exact"/>
        <w:ind w:firstLine="880" w:firstLineChars="200"/>
        <w:jc w:val="center"/>
        <w:rPr>
          <w:rFonts w:eastAsia="华文中宋"/>
          <w:sz w:val="44"/>
          <w:szCs w:val="44"/>
          <w:highlight w:val="none"/>
        </w:rPr>
      </w:pPr>
    </w:p>
    <w:p w14:paraId="590E3EB9">
      <w:pPr>
        <w:spacing w:line="600" w:lineRule="exact"/>
        <w:ind w:left="640"/>
        <w:rPr>
          <w:rFonts w:eastAsia="方正黑体_GBK"/>
          <w:sz w:val="32"/>
          <w:highlight w:val="none"/>
        </w:rPr>
      </w:pPr>
      <w:r>
        <w:rPr>
          <w:rFonts w:eastAsia="方正黑体_GBK"/>
          <w:sz w:val="32"/>
          <w:highlight w:val="none"/>
        </w:rPr>
        <w:t>一、单位基本情况</w:t>
      </w:r>
    </w:p>
    <w:p w14:paraId="77925F76">
      <w:pPr>
        <w:spacing w:line="600" w:lineRule="exact"/>
        <w:ind w:firstLine="640" w:firstLineChars="200"/>
        <w:rPr>
          <w:rFonts w:hint="eastAsia" w:ascii="方正楷体_GBK" w:eastAsia="方正楷体_GBK"/>
          <w:sz w:val="32"/>
          <w:highlight w:val="none"/>
        </w:rPr>
      </w:pPr>
      <w:r>
        <w:rPr>
          <w:rFonts w:hint="eastAsia" w:ascii="方正楷体_GBK" w:eastAsia="方正楷体_GBK"/>
          <w:sz w:val="32"/>
          <w:highlight w:val="none"/>
        </w:rPr>
        <w:t>（一）职能职责</w:t>
      </w:r>
    </w:p>
    <w:p w14:paraId="473F9C14">
      <w:pPr>
        <w:spacing w:line="600" w:lineRule="exact"/>
        <w:ind w:firstLine="640" w:firstLineChars="200"/>
        <w:rPr>
          <w:rFonts w:hint="eastAsia" w:ascii="Times New Roman" w:hAnsi="Times New Roman" w:eastAsia="方正仿宋_GBK" w:cs="Times New Roman"/>
          <w:kern w:val="2"/>
          <w:sz w:val="32"/>
          <w:szCs w:val="22"/>
          <w:highlight w:val="none"/>
          <w:lang w:val="en-US" w:eastAsia="zh-CN" w:bidi="ar-SA"/>
        </w:rPr>
      </w:pPr>
      <w:r>
        <w:rPr>
          <w:rFonts w:ascii="Times New Roman" w:hAnsi="Times New Roman" w:eastAsia="方正仿宋_GBK" w:cs="Times New Roman"/>
          <w:kern w:val="2"/>
          <w:sz w:val="32"/>
          <w:szCs w:val="22"/>
          <w:highlight w:val="none"/>
          <w:lang w:val="en-US" w:eastAsia="zh-CN" w:bidi="ar-SA"/>
        </w:rPr>
        <w:t>部门现行的职能职责</w:t>
      </w:r>
      <w:r>
        <w:rPr>
          <w:rFonts w:hint="eastAsia" w:ascii="Times New Roman" w:hAnsi="Times New Roman" w:eastAsia="方正仿宋_GBK" w:cs="Times New Roman"/>
          <w:kern w:val="2"/>
          <w:sz w:val="32"/>
          <w:szCs w:val="22"/>
          <w:highlight w:val="none"/>
          <w:lang w:val="en-US" w:eastAsia="zh-CN" w:bidi="ar-SA"/>
        </w:rPr>
        <w:t>一是办公室主要负责区人大各种会议的会务，机关文件收发、机要、保密、档案、财务、宣传、人事、后勤、工会、妇联、党务等工作；二是财政经济委员会办公室主要负责财政、经济等方面法律法规的贯彻实施和执法检查、视察等组织协调；三是监察和法制委员会办公室主要负责对区人民政府、区法院、区检察院提请审议的有关报告进行调查，起草相应的决议、决定和审议意见；四是城乡建设环境保护委员会办公室主要负责城乡建设、环境保护方面法律法规执行情况，开展调查研究，执法检查、视察调研等；五是社会建设委员会办公室（挂区人大信访办公室牌子）主要负责群众来信来访的接待和转办、督办，以及市人大的转办、交办信访事项；六是代表工作委员会主要负责有关人事任免、选举和代表联络工作，指导镇乡街道人大的组织、业务建设和办理代表议案、建议、批评和意见；七是农业农村工作委员会主要负责全区农业农村工作重大问题的调研，执法检查、视察的协调等工作；八是教科文卫工作委员会主要负责对全区教科文卫方面重大问题的调查研究，督促区人民政府对教科文卫方面的行政法律法规的贯彻落实；九是预算工作委员会主要负责预审预算草案、决算草案和监督预算执行情况，监督区人民政府对财政、税收、预算审查监督等方面法律法规的执行情况。</w:t>
      </w:r>
    </w:p>
    <w:p w14:paraId="77177BC4">
      <w:pPr>
        <w:pStyle w:val="9"/>
        <w:tabs>
          <w:tab w:val="center" w:pos="4153"/>
          <w:tab w:val="left" w:pos="7275"/>
        </w:tabs>
        <w:spacing w:line="600" w:lineRule="exact"/>
        <w:ind w:left="640" w:firstLine="0" w:firstLineChars="0"/>
        <w:jc w:val="left"/>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14:paraId="3DF6CAAB">
      <w:pPr>
        <w:spacing w:line="600" w:lineRule="exact"/>
        <w:ind w:left="640"/>
        <w:rPr>
          <w:rFonts w:hint="eastAsia" w:ascii="Times New Roman" w:hAnsi="Times New Roman" w:eastAsia="方正仿宋_GBK"/>
          <w:sz w:val="32"/>
          <w:highlight w:val="none"/>
          <w:lang w:val="en-US" w:eastAsia="zh-CN"/>
        </w:rPr>
      </w:pPr>
      <w:r>
        <w:rPr>
          <w:rFonts w:hint="eastAsia" w:ascii="Times New Roman" w:hAnsi="Times New Roman" w:eastAsia="方正仿宋_GBK"/>
          <w:sz w:val="32"/>
          <w:highlight w:val="none"/>
        </w:rPr>
        <w:t>本单位无内设机构</w:t>
      </w:r>
      <w:r>
        <w:rPr>
          <w:rFonts w:hint="eastAsia" w:eastAsia="方正仿宋_GBK"/>
          <w:sz w:val="32"/>
          <w:highlight w:val="none"/>
          <w:lang w:eastAsia="zh-CN"/>
        </w:rPr>
        <w:t>。</w:t>
      </w:r>
    </w:p>
    <w:p w14:paraId="358D5262">
      <w:pPr>
        <w:spacing w:line="600" w:lineRule="exact"/>
        <w:ind w:left="640"/>
        <w:rPr>
          <w:rFonts w:eastAsia="方正仿宋_GBK"/>
          <w:sz w:val="32"/>
          <w:highlight w:val="none"/>
        </w:rPr>
      </w:pPr>
      <w:r>
        <w:rPr>
          <w:rFonts w:eastAsia="方正黑体_GBK"/>
          <w:sz w:val="32"/>
          <w:highlight w:val="none"/>
        </w:rPr>
        <w:t>二、部门收支总体情况</w:t>
      </w:r>
    </w:p>
    <w:p w14:paraId="411100DF">
      <w:pPr>
        <w:spacing w:line="600" w:lineRule="exact"/>
        <w:ind w:firstLine="640" w:firstLineChars="200"/>
        <w:rPr>
          <w:rFonts w:eastAsia="方正仿宋_GBK"/>
          <w:sz w:val="32"/>
          <w:highlight w:val="none"/>
        </w:rPr>
      </w:pPr>
      <w:r>
        <w:rPr>
          <w:rFonts w:hint="eastAsia" w:ascii="方正楷体_GBK" w:eastAsia="方正楷体_GBK"/>
          <w:sz w:val="32"/>
          <w:highlight w:val="none"/>
        </w:rPr>
        <w:t>（一）收入预算：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82.83</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万元，其中：一般公共预算拨款</w:t>
      </w:r>
      <w:r>
        <w:rPr>
          <w:rFonts w:hint="eastAsia" w:eastAsia="方正仿宋_GBK"/>
          <w:sz w:val="32"/>
          <w:highlight w:val="none"/>
          <w:lang w:eastAsia="zh-CN"/>
        </w:rPr>
        <w:t>收入</w:t>
      </w:r>
      <w:r>
        <w:rPr>
          <w:rFonts w:hint="eastAsia" w:eastAsia="方正仿宋_GBK"/>
          <w:sz w:val="32"/>
          <w:highlight w:val="none"/>
          <w:lang w:val="en-US" w:eastAsia="zh-CN"/>
        </w:rPr>
        <w:t>82.83</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万元，政府性基金预算拨款</w:t>
      </w:r>
      <w:r>
        <w:rPr>
          <w:rFonts w:hint="eastAsia" w:eastAsia="方正仿宋_GBK"/>
          <w:sz w:val="32"/>
          <w:highlight w:val="none"/>
          <w:lang w:eastAsia="zh-CN"/>
        </w:rPr>
        <w:t>收入</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w:t>
      </w:r>
      <w:r>
        <w:rPr>
          <w:rFonts w:hint="eastAsia" w:eastAsia="方正仿宋_GBK"/>
          <w:sz w:val="32"/>
          <w:highlight w:val="none"/>
          <w:lang w:eastAsia="zh-CN"/>
        </w:rPr>
        <w:t>转</w:t>
      </w:r>
      <w:r>
        <w:rPr>
          <w:rFonts w:hint="eastAsia" w:eastAsia="方正仿宋_GBK"/>
          <w:sz w:val="32"/>
          <w:highlight w:val="none"/>
          <w:lang w:val="en-US" w:eastAsia="zh-CN"/>
        </w:rPr>
        <w:t>0</w:t>
      </w:r>
      <w:r>
        <w:rPr>
          <w:rFonts w:eastAsia="方正仿宋_GBK"/>
          <w:sz w:val="32"/>
          <w:highlight w:val="none"/>
        </w:rPr>
        <w:t>万元，国有资本经营预算</w:t>
      </w:r>
      <w:r>
        <w:rPr>
          <w:rFonts w:hint="eastAsia" w:eastAsia="方正仿宋_GBK"/>
          <w:sz w:val="32"/>
          <w:highlight w:val="none"/>
          <w:lang w:eastAsia="zh-CN"/>
        </w:rPr>
        <w:t>拨款</w:t>
      </w:r>
      <w:r>
        <w:rPr>
          <w:rFonts w:eastAsia="方正仿宋_GBK"/>
          <w:sz w:val="32"/>
          <w:highlight w:val="none"/>
        </w:rPr>
        <w:t>收入</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万元，事业收入</w:t>
      </w:r>
      <w:r>
        <w:rPr>
          <w:rFonts w:hint="eastAsia" w:eastAsia="方正仿宋_GBK"/>
          <w:sz w:val="32"/>
          <w:highlight w:val="none"/>
          <w:lang w:val="en-US" w:eastAsia="zh-CN"/>
        </w:rPr>
        <w:t>0</w:t>
      </w:r>
      <w:r>
        <w:rPr>
          <w:rFonts w:eastAsia="方正仿宋_GBK"/>
          <w:sz w:val="32"/>
          <w:highlight w:val="none"/>
        </w:rPr>
        <w:t>万元，事业单位经营收入</w:t>
      </w:r>
      <w:r>
        <w:rPr>
          <w:rFonts w:hint="eastAsia" w:eastAsia="方正仿宋_GBK"/>
          <w:sz w:val="32"/>
          <w:highlight w:val="none"/>
          <w:lang w:val="en-US" w:eastAsia="zh-CN"/>
        </w:rPr>
        <w:t>0</w:t>
      </w:r>
      <w:r>
        <w:rPr>
          <w:rFonts w:eastAsia="方正仿宋_GBK"/>
          <w:sz w:val="32"/>
          <w:highlight w:val="none"/>
        </w:rPr>
        <w:t>万元，其他收入</w:t>
      </w:r>
      <w:r>
        <w:rPr>
          <w:rFonts w:hint="eastAsia" w:eastAsia="方正仿宋_GBK"/>
          <w:sz w:val="32"/>
          <w:highlight w:val="none"/>
          <w:lang w:val="en-US" w:eastAsia="zh-CN"/>
        </w:rPr>
        <w:t>0</w:t>
      </w:r>
      <w:r>
        <w:rPr>
          <w:rFonts w:eastAsia="方正仿宋_GBK"/>
          <w:sz w:val="32"/>
          <w:highlight w:val="none"/>
        </w:rPr>
        <w:t>万元。收入较</w:t>
      </w:r>
      <w:r>
        <w:rPr>
          <w:rFonts w:hint="eastAsia" w:eastAsia="方正仿宋_GBK"/>
          <w:sz w:val="32"/>
          <w:highlight w:val="none"/>
          <w:lang w:val="en-US" w:eastAsia="zh-CN"/>
        </w:rPr>
        <w:t>2025</w:t>
      </w:r>
      <w:r>
        <w:rPr>
          <w:rFonts w:eastAsia="方正仿宋_GBK"/>
          <w:sz w:val="32"/>
          <w:highlight w:val="none"/>
        </w:rPr>
        <w:t>年</w:t>
      </w:r>
      <w:r>
        <w:rPr>
          <w:rFonts w:hint="eastAsia" w:eastAsia="方正仿宋_GBK"/>
          <w:sz w:val="32"/>
          <w:highlight w:val="none"/>
          <w:lang w:eastAsia="zh-CN"/>
        </w:rPr>
        <w:t>增加</w:t>
      </w:r>
      <w:r>
        <w:rPr>
          <w:rFonts w:hint="eastAsia" w:eastAsia="方正仿宋_GBK"/>
          <w:sz w:val="32"/>
          <w:highlight w:val="none"/>
          <w:lang w:val="en-US" w:eastAsia="zh-CN"/>
        </w:rPr>
        <w:t>22.17</w:t>
      </w:r>
      <w:r>
        <w:rPr>
          <w:rFonts w:eastAsia="方正仿宋_GBK"/>
          <w:sz w:val="32"/>
          <w:highlight w:val="none"/>
        </w:rPr>
        <w:t>万元，主要是一般公共预算拨款</w:t>
      </w:r>
      <w:r>
        <w:rPr>
          <w:rFonts w:hint="eastAsia" w:eastAsia="方正仿宋_GBK"/>
          <w:sz w:val="32"/>
          <w:highlight w:val="none"/>
          <w:lang w:eastAsia="zh-CN"/>
        </w:rPr>
        <w:t>增加</w:t>
      </w:r>
      <w:r>
        <w:rPr>
          <w:rFonts w:hint="eastAsia" w:eastAsia="方正仿宋_GBK"/>
          <w:sz w:val="32"/>
          <w:highlight w:val="none"/>
          <w:lang w:val="en-US" w:eastAsia="zh-CN"/>
        </w:rPr>
        <w:t>22.17</w:t>
      </w:r>
      <w:r>
        <w:rPr>
          <w:rFonts w:eastAsia="方正仿宋_GBK"/>
          <w:sz w:val="32"/>
          <w:highlight w:val="none"/>
        </w:rPr>
        <w:t>万元。</w:t>
      </w:r>
    </w:p>
    <w:p w14:paraId="44C0458E">
      <w:pPr>
        <w:spacing w:line="600" w:lineRule="exact"/>
        <w:ind w:firstLine="640" w:firstLineChars="200"/>
        <w:rPr>
          <w:rFonts w:eastAsia="方正仿宋_GBK"/>
          <w:sz w:val="32"/>
          <w:highlight w:val="none"/>
        </w:rPr>
      </w:pPr>
      <w:r>
        <w:rPr>
          <w:rFonts w:hint="eastAsia" w:ascii="方正楷体_GBK" w:eastAsia="方正楷体_GBK"/>
          <w:sz w:val="32"/>
          <w:highlight w:val="none"/>
        </w:rPr>
        <w:t>（二）支出预算：</w:t>
      </w:r>
      <w:r>
        <w:rPr>
          <w:rFonts w:hint="eastAsia" w:eastAsia="方正仿宋_GBK"/>
          <w:sz w:val="32"/>
          <w:highlight w:val="none"/>
          <w:lang w:val="en-US" w:eastAsia="zh-CN"/>
        </w:rPr>
        <w:t>2026</w:t>
      </w:r>
      <w:r>
        <w:rPr>
          <w:rFonts w:eastAsia="方正仿宋_GBK"/>
          <w:sz w:val="32"/>
          <w:highlight w:val="none"/>
        </w:rPr>
        <w:t xml:space="preserve">年年初预算数 </w:t>
      </w:r>
      <w:r>
        <w:rPr>
          <w:rFonts w:hint="eastAsia" w:eastAsia="方正仿宋_GBK"/>
          <w:sz w:val="32"/>
          <w:highlight w:val="none"/>
          <w:lang w:val="en-US" w:eastAsia="zh-CN"/>
        </w:rPr>
        <w:t>82.83</w:t>
      </w:r>
      <w:r>
        <w:rPr>
          <w:rFonts w:eastAsia="方正仿宋_GBK"/>
          <w:sz w:val="32"/>
          <w:highlight w:val="none"/>
        </w:rPr>
        <w:t>万元，其中：一般公共服务支出预算</w:t>
      </w:r>
      <w:r>
        <w:rPr>
          <w:rFonts w:hint="eastAsia" w:eastAsia="方正仿宋_GBK"/>
          <w:sz w:val="32"/>
          <w:highlight w:val="none"/>
          <w:lang w:val="en-US" w:eastAsia="zh-CN"/>
        </w:rPr>
        <w:t>63.27</w:t>
      </w:r>
      <w:r>
        <w:rPr>
          <w:rFonts w:eastAsia="方正仿宋_GBK"/>
          <w:sz w:val="32"/>
          <w:highlight w:val="none"/>
        </w:rPr>
        <w:t xml:space="preserve">万元，社会保障和就业支出预算 </w:t>
      </w:r>
      <w:r>
        <w:rPr>
          <w:rFonts w:hint="eastAsia" w:eastAsia="方正仿宋_GBK"/>
          <w:sz w:val="32"/>
          <w:highlight w:val="none"/>
          <w:lang w:val="en-US" w:eastAsia="zh-CN"/>
        </w:rPr>
        <w:t>11.57</w:t>
      </w:r>
      <w:r>
        <w:rPr>
          <w:rFonts w:eastAsia="方正仿宋_GBK"/>
          <w:sz w:val="32"/>
          <w:highlight w:val="none"/>
        </w:rPr>
        <w:t>万元，卫生健康支出预算</w:t>
      </w:r>
      <w:r>
        <w:rPr>
          <w:rFonts w:hint="eastAsia" w:eastAsia="方正仿宋_GBK"/>
          <w:sz w:val="32"/>
          <w:highlight w:val="none"/>
          <w:lang w:val="en-US" w:eastAsia="zh-CN"/>
        </w:rPr>
        <w:t>4.04</w:t>
      </w:r>
      <w:r>
        <w:rPr>
          <w:rFonts w:eastAsia="方正仿宋_GBK"/>
          <w:sz w:val="32"/>
          <w:highlight w:val="none"/>
        </w:rPr>
        <w:t xml:space="preserve">万元，住房保障支出预算 </w:t>
      </w:r>
      <w:r>
        <w:rPr>
          <w:rFonts w:hint="eastAsia" w:eastAsia="方正仿宋_GBK"/>
          <w:sz w:val="32"/>
          <w:highlight w:val="none"/>
          <w:lang w:val="en-US" w:eastAsia="zh-CN"/>
        </w:rPr>
        <w:t>3.96</w:t>
      </w:r>
      <w:r>
        <w:rPr>
          <w:rFonts w:eastAsia="方正仿宋_GBK"/>
          <w:sz w:val="32"/>
          <w:highlight w:val="none"/>
        </w:rPr>
        <w:t>万元。支出预算较</w:t>
      </w:r>
      <w:r>
        <w:rPr>
          <w:rFonts w:hint="eastAsia" w:eastAsia="方正仿宋_GBK"/>
          <w:sz w:val="32"/>
          <w:highlight w:val="none"/>
          <w:lang w:val="en-US" w:eastAsia="zh-CN"/>
        </w:rPr>
        <w:t>2025</w:t>
      </w:r>
      <w:r>
        <w:rPr>
          <w:rFonts w:eastAsia="方正仿宋_GBK"/>
          <w:sz w:val="32"/>
          <w:highlight w:val="none"/>
        </w:rPr>
        <w:t>年</w:t>
      </w:r>
      <w:r>
        <w:rPr>
          <w:rFonts w:hint="eastAsia" w:eastAsia="方正仿宋_GBK"/>
          <w:sz w:val="32"/>
          <w:highlight w:val="none"/>
          <w:lang w:eastAsia="zh-CN"/>
        </w:rPr>
        <w:t>增加</w:t>
      </w:r>
      <w:r>
        <w:rPr>
          <w:rFonts w:hint="eastAsia" w:eastAsia="方正仿宋_GBK"/>
          <w:sz w:val="32"/>
          <w:highlight w:val="none"/>
          <w:lang w:val="en-US" w:eastAsia="zh-CN"/>
        </w:rPr>
        <w:t>22.17</w:t>
      </w:r>
      <w:r>
        <w:rPr>
          <w:rFonts w:eastAsia="方正仿宋_GBK"/>
          <w:sz w:val="32"/>
          <w:highlight w:val="none"/>
        </w:rPr>
        <w:t>万元，主要是</w:t>
      </w:r>
      <w:r>
        <w:rPr>
          <w:rFonts w:hint="eastAsia" w:eastAsia="方正仿宋_GBK"/>
          <w:sz w:val="32"/>
          <w:highlight w:val="none"/>
          <w:lang w:eastAsia="zh-CN"/>
        </w:rPr>
        <w:t>因为我单位</w:t>
      </w:r>
      <w:r>
        <w:rPr>
          <w:rFonts w:hint="eastAsia" w:eastAsia="方正仿宋_GBK"/>
          <w:sz w:val="32"/>
          <w:highlight w:val="none"/>
          <w:lang w:val="en-US" w:eastAsia="zh-CN"/>
        </w:rPr>
        <w:t>2026年</w:t>
      </w:r>
      <w:r>
        <w:rPr>
          <w:rFonts w:hint="eastAsia" w:eastAsia="方正仿宋_GBK"/>
          <w:sz w:val="32"/>
          <w:highlight w:val="none"/>
          <w:lang w:eastAsia="zh-CN"/>
        </w:rPr>
        <w:t>人员变动</w:t>
      </w:r>
      <w:r>
        <w:rPr>
          <w:rFonts w:hint="eastAsia" w:eastAsia="方正仿宋_GBK"/>
          <w:sz w:val="32"/>
          <w:highlight w:val="none"/>
          <w:lang w:val="en-US" w:eastAsia="zh-CN"/>
        </w:rPr>
        <w:t>导致</w:t>
      </w:r>
      <w:r>
        <w:rPr>
          <w:rFonts w:eastAsia="方正仿宋_GBK"/>
          <w:sz w:val="32"/>
          <w:highlight w:val="none"/>
        </w:rPr>
        <w:t>基本支出预算</w:t>
      </w:r>
      <w:r>
        <w:rPr>
          <w:rFonts w:hint="eastAsia" w:eastAsia="方正仿宋_GBK"/>
          <w:sz w:val="32"/>
          <w:highlight w:val="none"/>
          <w:lang w:eastAsia="zh-CN"/>
        </w:rPr>
        <w:t>增加</w:t>
      </w:r>
      <w:r>
        <w:rPr>
          <w:rFonts w:hint="eastAsia" w:eastAsia="方正仿宋_GBK"/>
          <w:sz w:val="32"/>
          <w:highlight w:val="none"/>
          <w:lang w:val="en-US" w:eastAsia="zh-CN"/>
        </w:rPr>
        <w:t>22.17</w:t>
      </w:r>
      <w:r>
        <w:rPr>
          <w:rFonts w:eastAsia="方正仿宋_GBK"/>
          <w:sz w:val="32"/>
          <w:highlight w:val="none"/>
        </w:rPr>
        <w:t>万元。</w:t>
      </w:r>
    </w:p>
    <w:p w14:paraId="609F6478">
      <w:pPr>
        <w:spacing w:line="600" w:lineRule="exact"/>
        <w:ind w:left="640"/>
        <w:rPr>
          <w:rFonts w:eastAsia="方正黑体_GBK"/>
          <w:sz w:val="32"/>
          <w:highlight w:val="none"/>
        </w:rPr>
      </w:pPr>
      <w:r>
        <w:rPr>
          <w:rFonts w:eastAsia="方正黑体_GBK"/>
          <w:sz w:val="32"/>
          <w:highlight w:val="none"/>
        </w:rPr>
        <w:t>三、部门预算情况说明</w:t>
      </w:r>
    </w:p>
    <w:p w14:paraId="0F20E458">
      <w:pPr>
        <w:spacing w:line="600" w:lineRule="exact"/>
        <w:ind w:firstLine="640" w:firstLineChars="2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82.83</w:t>
      </w:r>
      <w:r>
        <w:rPr>
          <w:rFonts w:eastAsia="方正仿宋_GBK"/>
          <w:sz w:val="32"/>
          <w:highlight w:val="none"/>
        </w:rPr>
        <w:t>万元，一般公共预算财政拨款支出</w:t>
      </w:r>
      <w:r>
        <w:rPr>
          <w:rFonts w:hint="eastAsia" w:eastAsia="方正仿宋_GBK"/>
          <w:sz w:val="32"/>
          <w:highlight w:val="none"/>
          <w:lang w:val="en-US" w:eastAsia="zh-CN"/>
        </w:rPr>
        <w:t>82.83</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w:t>
      </w:r>
      <w:r>
        <w:rPr>
          <w:rFonts w:hint="eastAsia" w:eastAsia="方正仿宋_GBK"/>
          <w:sz w:val="32"/>
          <w:highlight w:val="none"/>
          <w:lang w:eastAsia="zh-CN"/>
        </w:rPr>
        <w:t>增加</w:t>
      </w:r>
      <w:r>
        <w:rPr>
          <w:rFonts w:hint="eastAsia" w:eastAsia="方正仿宋_GBK"/>
          <w:sz w:val="32"/>
          <w:highlight w:val="none"/>
          <w:lang w:val="en-US" w:eastAsia="zh-CN"/>
        </w:rPr>
        <w:t>22.17</w:t>
      </w:r>
      <w:r>
        <w:rPr>
          <w:rFonts w:eastAsia="方正仿宋_GBK"/>
          <w:sz w:val="32"/>
          <w:highlight w:val="none"/>
        </w:rPr>
        <w:t xml:space="preserve"> 万元。其中：基本支出</w:t>
      </w:r>
      <w:r>
        <w:rPr>
          <w:rFonts w:hint="eastAsia" w:eastAsia="方正仿宋_GBK"/>
          <w:sz w:val="32"/>
          <w:highlight w:val="none"/>
          <w:lang w:val="en-US" w:eastAsia="zh-CN"/>
        </w:rPr>
        <w:t>82.83</w:t>
      </w:r>
      <w:r>
        <w:rPr>
          <w:rFonts w:eastAsia="方正仿宋_GBK"/>
          <w:sz w:val="32"/>
          <w:highlight w:val="none"/>
        </w:rPr>
        <w:t xml:space="preserve"> 万元，比</w:t>
      </w:r>
      <w:r>
        <w:rPr>
          <w:rFonts w:hint="eastAsia" w:eastAsia="方正仿宋_GBK"/>
          <w:sz w:val="32"/>
          <w:highlight w:val="none"/>
          <w:lang w:val="en-US" w:eastAsia="zh-CN"/>
        </w:rPr>
        <w:t>2025</w:t>
      </w:r>
      <w:r>
        <w:rPr>
          <w:rFonts w:eastAsia="方正仿宋_GBK"/>
          <w:sz w:val="32"/>
          <w:highlight w:val="none"/>
        </w:rPr>
        <w:t>年</w:t>
      </w:r>
      <w:r>
        <w:rPr>
          <w:rFonts w:hint="eastAsia" w:eastAsia="方正仿宋_GBK"/>
          <w:sz w:val="32"/>
          <w:highlight w:val="none"/>
          <w:lang w:eastAsia="zh-CN"/>
        </w:rPr>
        <w:t>增加</w:t>
      </w:r>
      <w:r>
        <w:rPr>
          <w:rFonts w:hint="eastAsia" w:eastAsia="方正仿宋_GBK"/>
          <w:sz w:val="32"/>
          <w:highlight w:val="none"/>
          <w:lang w:val="en-US" w:eastAsia="zh-CN"/>
        </w:rPr>
        <w:t>22.17</w:t>
      </w:r>
      <w:r>
        <w:rPr>
          <w:rFonts w:eastAsia="方正仿宋_GBK"/>
          <w:sz w:val="32"/>
          <w:highlight w:val="none"/>
        </w:rPr>
        <w:t>万元，主要原因是</w:t>
      </w:r>
      <w:r>
        <w:rPr>
          <w:rFonts w:hint="eastAsia" w:eastAsia="方正仿宋_GBK"/>
          <w:sz w:val="32"/>
          <w:highlight w:val="none"/>
        </w:rPr>
        <w:t>一般公共事务的人员经费的</w:t>
      </w:r>
      <w:r>
        <w:rPr>
          <w:rFonts w:hint="eastAsia" w:eastAsia="方正仿宋_GBK"/>
          <w:sz w:val="32"/>
          <w:highlight w:val="none"/>
          <w:lang w:eastAsia="zh-CN"/>
        </w:rPr>
        <w:t>增加</w:t>
      </w:r>
      <w:r>
        <w:rPr>
          <w:rFonts w:eastAsia="方正仿宋_GBK"/>
          <w:sz w:val="32"/>
          <w:highlight w:val="none"/>
        </w:rPr>
        <w:t>，主要用于保障在职人员工资福利及社会保险缴费；项目支出</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与</w:t>
      </w:r>
      <w:r>
        <w:rPr>
          <w:rFonts w:hint="eastAsia" w:eastAsia="方正仿宋_GBK"/>
          <w:sz w:val="32"/>
          <w:highlight w:val="none"/>
          <w:lang w:val="en-US" w:eastAsia="zh-CN"/>
        </w:rPr>
        <w:t>2025</w:t>
      </w:r>
      <w:r>
        <w:rPr>
          <w:rFonts w:eastAsia="方正仿宋_GBK"/>
          <w:sz w:val="32"/>
          <w:highlight w:val="none"/>
        </w:rPr>
        <w:t>年</w:t>
      </w:r>
      <w:r>
        <w:rPr>
          <w:rFonts w:hint="eastAsia" w:eastAsia="方正仿宋_GBK"/>
          <w:sz w:val="32"/>
          <w:highlight w:val="none"/>
          <w:lang w:eastAsia="zh-CN"/>
        </w:rPr>
        <w:t>相比无变动</w:t>
      </w:r>
      <w:r>
        <w:rPr>
          <w:rFonts w:eastAsia="方正仿宋_GBK"/>
          <w:sz w:val="32"/>
          <w:highlight w:val="none"/>
        </w:rPr>
        <w:t>。</w:t>
      </w:r>
    </w:p>
    <w:p w14:paraId="61AC22B4">
      <w:pPr>
        <w:spacing w:line="600" w:lineRule="exact"/>
        <w:ind w:firstLine="640" w:firstLineChars="200"/>
        <w:rPr>
          <w:rFonts w:hint="eastAsia" w:eastAsia="方正仿宋_GBK"/>
          <w:sz w:val="32"/>
          <w:highlight w:val="none"/>
          <w:lang w:eastAsia="zh-CN"/>
        </w:rPr>
      </w:pPr>
      <w:r>
        <w:rPr>
          <w:rFonts w:hint="eastAsia" w:eastAsia="方正仿宋_GBK"/>
          <w:sz w:val="32"/>
          <w:highlight w:val="none"/>
          <w:lang w:eastAsia="zh-CN"/>
        </w:rPr>
        <w:t>重庆市开州区人民代表大会常务委员会调研信息中心</w:t>
      </w:r>
      <w:r>
        <w:rPr>
          <w:rFonts w:hint="eastAsia" w:eastAsia="方正仿宋_GBK"/>
          <w:sz w:val="32"/>
          <w:highlight w:val="none"/>
          <w:lang w:val="en-US" w:eastAsia="zh-CN"/>
        </w:rPr>
        <w:t>2026</w:t>
      </w:r>
      <w:r>
        <w:rPr>
          <w:rFonts w:eastAsia="方正仿宋_GBK"/>
          <w:sz w:val="32"/>
          <w:highlight w:val="none"/>
        </w:rPr>
        <w:t>年无使用政府性基金预算拨款安排的支出</w:t>
      </w:r>
      <w:r>
        <w:rPr>
          <w:rFonts w:hint="eastAsia" w:eastAsia="方正仿宋_GBK"/>
          <w:sz w:val="32"/>
          <w:highlight w:val="none"/>
          <w:lang w:eastAsia="zh-CN"/>
        </w:rPr>
        <w:t>。</w:t>
      </w:r>
    </w:p>
    <w:p w14:paraId="2060FB4F">
      <w:pPr>
        <w:spacing w:line="600" w:lineRule="exact"/>
        <w:ind w:left="640"/>
        <w:rPr>
          <w:rFonts w:eastAsia="方正仿宋_GBK"/>
          <w:sz w:val="32"/>
          <w:highlight w:val="none"/>
        </w:rPr>
      </w:pPr>
      <w:r>
        <w:rPr>
          <w:rFonts w:eastAsia="方正黑体_GBK"/>
          <w:sz w:val="32"/>
          <w:highlight w:val="none"/>
        </w:rPr>
        <w:t>四、</w:t>
      </w:r>
      <w:r>
        <w:rPr>
          <w:rFonts w:hint="eastAsia" w:ascii="方正黑体_GBK" w:eastAsia="方正黑体_GBK"/>
          <w:sz w:val="32"/>
          <w:highlight w:val="none"/>
        </w:rPr>
        <w:t>“三公”经</w:t>
      </w:r>
      <w:r>
        <w:rPr>
          <w:rFonts w:eastAsia="方正黑体_GBK"/>
          <w:sz w:val="32"/>
          <w:highlight w:val="none"/>
        </w:rPr>
        <w:t>费情况说明</w:t>
      </w:r>
    </w:p>
    <w:p w14:paraId="0BB3A026">
      <w:pPr>
        <w:spacing w:line="600" w:lineRule="exact"/>
        <w:ind w:firstLine="640" w:firstLineChars="200"/>
        <w:rPr>
          <w:rFonts w:hint="eastAsia" w:eastAsia="方正仿宋_GBK"/>
          <w:sz w:val="32"/>
          <w:highlight w:val="none"/>
          <w:lang w:eastAsia="zh-CN"/>
        </w:rPr>
      </w:pPr>
      <w:r>
        <w:rPr>
          <w:rFonts w:hint="eastAsia" w:eastAsia="方正仿宋_GBK"/>
          <w:sz w:val="32"/>
          <w:highlight w:val="none"/>
          <w:lang w:eastAsia="zh-CN"/>
        </w:rPr>
        <w:t>202</w:t>
      </w:r>
      <w:r>
        <w:rPr>
          <w:rFonts w:hint="eastAsia" w:eastAsia="方正仿宋_GBK"/>
          <w:sz w:val="32"/>
          <w:highlight w:val="none"/>
          <w:lang w:val="en-US" w:eastAsia="zh-CN"/>
        </w:rPr>
        <w:t>6</w:t>
      </w:r>
      <w:r>
        <w:rPr>
          <w:rFonts w:hint="eastAsia" w:eastAsia="方正仿宋_GBK"/>
          <w:sz w:val="32"/>
          <w:highlight w:val="none"/>
          <w:lang w:eastAsia="zh-CN"/>
        </w:rPr>
        <w:t>年“三公”经费预算 0万元。</w:t>
      </w:r>
    </w:p>
    <w:p w14:paraId="1AAA3CD7">
      <w:pPr>
        <w:spacing w:line="600" w:lineRule="exact"/>
        <w:ind w:left="640"/>
        <w:rPr>
          <w:rFonts w:eastAsia="方正黑体_GBK"/>
          <w:sz w:val="32"/>
          <w:highlight w:val="none"/>
        </w:rPr>
      </w:pPr>
      <w:r>
        <w:rPr>
          <w:rFonts w:eastAsia="方正黑体_GBK"/>
          <w:sz w:val="32"/>
          <w:highlight w:val="none"/>
        </w:rPr>
        <w:t>五、其他重要事项的情况说明</w:t>
      </w:r>
    </w:p>
    <w:p w14:paraId="241042A2">
      <w:pPr>
        <w:ind w:firstLine="640" w:firstLineChars="200"/>
        <w:rPr>
          <w:rFonts w:hint="eastAsia"/>
        </w:rPr>
      </w:pPr>
      <w:r>
        <w:rPr>
          <w:rFonts w:hint="eastAsia" w:ascii="方正楷体_GBK" w:hAnsi="Times New Roman" w:eastAsia="方正楷体_GBK"/>
          <w:sz w:val="32"/>
          <w:szCs w:val="32"/>
          <w:highlight w:val="none"/>
        </w:rPr>
        <w:t>（一）</w:t>
      </w:r>
      <w:r>
        <w:rPr>
          <w:rFonts w:hint="eastAsia" w:eastAsia="方正仿宋_GBK"/>
          <w:sz w:val="32"/>
          <w:highlight w:val="none"/>
        </w:rPr>
        <w:t>我单位不在机关运行经费统计范围之内。</w:t>
      </w:r>
    </w:p>
    <w:p w14:paraId="02099E56">
      <w:pPr>
        <w:ind w:firstLine="640" w:firstLineChars="200"/>
        <w:rPr>
          <w:rFonts w:hint="eastAsia" w:eastAsia="方正仿宋_GBK"/>
          <w:sz w:val="32"/>
          <w:highlight w:val="none"/>
        </w:rPr>
      </w:pPr>
      <w:r>
        <w:rPr>
          <w:rFonts w:hint="eastAsia" w:ascii="方正楷体_GBK" w:hAnsi="Times New Roman" w:eastAsia="方正楷体_GBK"/>
          <w:sz w:val="32"/>
          <w:szCs w:val="32"/>
          <w:highlight w:val="none"/>
        </w:rPr>
        <w:t>（二）</w:t>
      </w:r>
      <w:r>
        <w:rPr>
          <w:rFonts w:eastAsia="方正仿宋_GBK"/>
          <w:b/>
          <w:sz w:val="32"/>
          <w:highlight w:val="none"/>
        </w:rPr>
        <w:t>政府采购情况。</w:t>
      </w:r>
      <w:r>
        <w:rPr>
          <w:rFonts w:hint="eastAsia" w:eastAsia="方正仿宋_GBK"/>
          <w:sz w:val="32"/>
          <w:highlight w:val="none"/>
        </w:rPr>
        <w:t>所属各预算单位政府采购预算总额0 万元：政府采购货物预算0万元、政府采购工程预算0万元、政府采购服务预算</w:t>
      </w:r>
      <w:r>
        <w:rPr>
          <w:rFonts w:hint="eastAsia" w:eastAsia="方正仿宋_GBK"/>
          <w:sz w:val="32"/>
          <w:highlight w:val="none"/>
          <w:lang w:val="en-US" w:eastAsia="zh-CN"/>
        </w:rPr>
        <w:t>0</w:t>
      </w:r>
      <w:r>
        <w:rPr>
          <w:rFonts w:hint="eastAsia" w:eastAsia="方正仿宋_GBK"/>
          <w:sz w:val="32"/>
          <w:highlight w:val="none"/>
        </w:rPr>
        <w:t>万元；其中一般公共预算拨款政府采购0万元：政府采购货物预算0万元、政府采购工程预算0万元、政府采购服务预算</w:t>
      </w:r>
      <w:r>
        <w:rPr>
          <w:rFonts w:hint="eastAsia" w:eastAsia="方正仿宋_GBK"/>
          <w:sz w:val="32"/>
          <w:highlight w:val="none"/>
          <w:lang w:val="en-US" w:eastAsia="zh-CN"/>
        </w:rPr>
        <w:t>0</w:t>
      </w:r>
      <w:r>
        <w:rPr>
          <w:rFonts w:hint="eastAsia" w:eastAsia="方正仿宋_GBK"/>
          <w:sz w:val="32"/>
          <w:highlight w:val="none"/>
        </w:rPr>
        <w:t>万元。</w:t>
      </w:r>
    </w:p>
    <w:p w14:paraId="77724D57">
      <w:pPr>
        <w:ind w:firstLine="640" w:firstLineChars="200"/>
        <w:rPr>
          <w:rFonts w:eastAsia="方正仿宋_GBK"/>
          <w:color w:val="000000"/>
          <w:sz w:val="32"/>
          <w:highlight w:val="none"/>
        </w:rPr>
      </w:pPr>
      <w:r>
        <w:rPr>
          <w:rFonts w:hint="eastAsia" w:ascii="方正楷体_GBK" w:hAnsi="Times New Roman" w:eastAsia="方正楷体_GBK"/>
          <w:sz w:val="32"/>
          <w:szCs w:val="32"/>
          <w:highlight w:val="none"/>
        </w:rPr>
        <w:t>（三）</w:t>
      </w:r>
      <w:r>
        <w:rPr>
          <w:rFonts w:eastAsia="方正仿宋_GBK"/>
          <w:b/>
          <w:sz w:val="32"/>
          <w:highlight w:val="none"/>
        </w:rPr>
        <w:t>绩效目标设置情况。</w:t>
      </w:r>
      <w:r>
        <w:rPr>
          <w:rFonts w:hint="eastAsia" w:eastAsia="方正仿宋_GBK"/>
          <w:color w:val="000000"/>
          <w:sz w:val="32"/>
          <w:highlight w:val="none"/>
          <w:lang w:val="en-US" w:eastAsia="zh-CN"/>
        </w:rPr>
        <w:t>我单位无项目支出。</w:t>
      </w:r>
    </w:p>
    <w:p w14:paraId="5C7E9D82">
      <w:pPr>
        <w:ind w:firstLine="640" w:firstLineChars="200"/>
        <w:rPr>
          <w:rFonts w:eastAsia="方正仿宋_GBK"/>
          <w:color w:val="000000"/>
          <w:sz w:val="32"/>
          <w:highlight w:val="none"/>
        </w:rPr>
      </w:pPr>
      <w:r>
        <w:rPr>
          <w:rFonts w:hint="eastAsia" w:ascii="方正楷体_GBK" w:hAnsi="Times New Roman" w:eastAsia="方正楷体_GBK"/>
          <w:sz w:val="32"/>
          <w:szCs w:val="32"/>
          <w:highlight w:val="none"/>
        </w:rPr>
        <w:t>（四）</w:t>
      </w:r>
      <w:r>
        <w:rPr>
          <w:rFonts w:eastAsia="方正仿宋_GBK"/>
          <w:b/>
          <w:color w:val="000000"/>
          <w:sz w:val="32"/>
          <w:highlight w:val="none"/>
        </w:rPr>
        <w:t>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年12月，所属各预算单位共有车辆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eastAsia" w:eastAsia="方正仿宋_GBK"/>
          <w:color w:val="000000"/>
          <w:sz w:val="32"/>
          <w:highlight w:val="none"/>
          <w:lang w:val="en-US" w:eastAsia="zh-CN"/>
        </w:rPr>
        <w:t>2026</w:t>
      </w:r>
      <w:r>
        <w:rPr>
          <w:rFonts w:eastAsia="方正仿宋_GBK"/>
          <w:color w:val="000000"/>
          <w:sz w:val="32"/>
          <w:highlight w:val="none"/>
        </w:rPr>
        <w:t>年一般公共预算安排购置车辆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p>
    <w:p w14:paraId="6D28DA35">
      <w:pPr>
        <w:ind w:firstLine="640" w:firstLineChars="200"/>
        <w:rPr>
          <w:rFonts w:ascii="Times New Roman" w:hAnsi="Times New Roman" w:eastAsia="方正仿宋_GBK"/>
          <w:sz w:val="32"/>
          <w:szCs w:val="32"/>
          <w:highlight w:val="none"/>
        </w:rPr>
      </w:pPr>
      <w:r>
        <w:rPr>
          <w:rFonts w:eastAsia="方正黑体_GBK"/>
          <w:sz w:val="32"/>
          <w:highlight w:val="none"/>
        </w:rPr>
        <w:t>六、专业性名词解释</w:t>
      </w:r>
    </w:p>
    <w:p w14:paraId="374061AD">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（一）财政拨款收入：</w:t>
      </w:r>
      <w:r>
        <w:rPr>
          <w:rFonts w:ascii="Times New Roman" w:hAnsi="Times New Roman" w:eastAsia="方正仿宋_GBK"/>
          <w:sz w:val="32"/>
          <w:szCs w:val="32"/>
          <w:highlight w:val="none"/>
        </w:rPr>
        <w:t>指本年度从本级财政部门取得的财政拨款，包括一般公共预算财政拨款和政府性基金预算财政拨款。</w:t>
      </w:r>
    </w:p>
    <w:p w14:paraId="13EC9D76">
      <w:pPr>
        <w:pStyle w:val="9"/>
        <w:tabs>
          <w:tab w:val="center" w:pos="4153"/>
          <w:tab w:val="left" w:pos="7275"/>
        </w:tabs>
        <w:spacing w:line="600" w:lineRule="exact"/>
        <w:ind w:firstLine="640"/>
        <w:jc w:val="left"/>
        <w:rPr>
          <w:rFonts w:hint="eastAsia" w:ascii="方正仿宋_GBK" w:hAnsi="Times New Roman" w:eastAsia="方正仿宋_GBK"/>
          <w:sz w:val="32"/>
          <w:szCs w:val="32"/>
          <w:highlight w:val="none"/>
        </w:rPr>
      </w:pPr>
      <w:r>
        <w:rPr>
          <w:rFonts w:hint="eastAsia" w:ascii="方正楷体_GBK" w:hAnsi="Times New Roman" w:eastAsia="方正楷体_GBK"/>
          <w:sz w:val="32"/>
          <w:szCs w:val="32"/>
          <w:highlight w:val="none"/>
        </w:rPr>
        <w:t>（二）其他收入：</w:t>
      </w:r>
      <w:r>
        <w:rPr>
          <w:rFonts w:ascii="Times New Roman" w:hAnsi="Times New Roman" w:eastAsia="方正仿宋_GBK"/>
          <w:sz w:val="32"/>
          <w:szCs w:val="32"/>
          <w:highlight w:val="none"/>
        </w:rPr>
        <w:t>指单位取</w:t>
      </w:r>
      <w:r>
        <w:rPr>
          <w:rFonts w:hint="eastAsia" w:ascii="方正仿宋_GBK" w:hAnsi="Times New Roman" w:eastAsia="方正仿宋_GBK"/>
          <w:sz w:val="32"/>
          <w:szCs w:val="32"/>
          <w:highlight w:val="none"/>
        </w:rPr>
        <w:t>得的除“财政拨款收入”、“事业收入”、“经营收入”等以外的收入。</w:t>
      </w:r>
    </w:p>
    <w:p w14:paraId="50E57473">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（三）基本支出：</w:t>
      </w:r>
      <w:r>
        <w:rPr>
          <w:rFonts w:ascii="Times New Roman" w:hAnsi="Times New Roman" w:eastAsia="方正仿宋_GBK"/>
          <w:sz w:val="32"/>
          <w:szCs w:val="32"/>
          <w:highlight w:val="none"/>
        </w:rPr>
        <w:t>指为保障机构正常运转、完成日常工作任务而发生的人员经费和公用经费。</w:t>
      </w:r>
    </w:p>
    <w:p w14:paraId="7125E896">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（四）项目支出：</w:t>
      </w:r>
      <w:r>
        <w:rPr>
          <w:rFonts w:ascii="Times New Roman" w:hAnsi="Times New Roman" w:eastAsia="方正仿宋_GBK"/>
          <w:sz w:val="32"/>
          <w:szCs w:val="32"/>
          <w:highlight w:val="none"/>
        </w:rPr>
        <w:t>指在基本支出之外为完成特定行政任务和事业发展目标所发生的支出。</w:t>
      </w:r>
    </w:p>
    <w:p w14:paraId="560B9C3D">
      <w:pPr>
        <w:ind w:firstLine="640" w:firstLineChars="200"/>
        <w:rPr>
          <w:rFonts w:eastAsia="方正仿宋_GBK"/>
          <w:sz w:val="32"/>
          <w:szCs w:val="32"/>
          <w:highlight w:val="none"/>
        </w:rPr>
      </w:pPr>
      <w:r>
        <w:rPr>
          <w:rFonts w:hint="eastAsia" w:ascii="方正楷体_GBK" w:eastAsia="方正楷体_GBK"/>
          <w:sz w:val="32"/>
          <w:szCs w:val="32"/>
          <w:highlight w:val="none"/>
        </w:rPr>
        <w:t>（五）“三公”经费：</w:t>
      </w:r>
      <w:r>
        <w:rPr>
          <w:rFonts w:hint="eastAsia" w:ascii="方正仿宋_GBK" w:eastAsia="方正仿宋_GBK"/>
          <w:sz w:val="32"/>
          <w:szCs w:val="32"/>
          <w:highlight w:val="none"/>
        </w:rPr>
        <w:t>指用一</w:t>
      </w:r>
      <w:r>
        <w:rPr>
          <w:rFonts w:eastAsia="方正仿宋_GBK"/>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B35C79F">
      <w:pPr>
        <w:spacing w:line="600" w:lineRule="exact"/>
        <w:rPr>
          <w:rFonts w:hint="eastAsia" w:eastAsia="方正小标宋_GBK"/>
          <w:sz w:val="44"/>
          <w:szCs w:val="44"/>
          <w:highlight w:val="none"/>
        </w:rPr>
      </w:pPr>
    </w:p>
    <w:p w14:paraId="756E3AB3">
      <w:pPr>
        <w:spacing w:line="600" w:lineRule="exact"/>
        <w:rPr>
          <w:rFonts w:hint="eastAsia" w:eastAsia="方正小标宋_GBK"/>
          <w:sz w:val="44"/>
          <w:szCs w:val="44"/>
          <w:highlight w:val="none"/>
        </w:rPr>
      </w:pPr>
    </w:p>
    <w:p w14:paraId="38214508">
      <w:pPr>
        <w:spacing w:line="600" w:lineRule="exact"/>
        <w:ind w:firstLine="880" w:firstLineChars="200"/>
        <w:rPr>
          <w:rFonts w:eastAsia="方正小标宋_GBK"/>
          <w:sz w:val="44"/>
          <w:szCs w:val="44"/>
          <w:highlight w:val="none"/>
        </w:rPr>
      </w:pPr>
    </w:p>
    <w:p w14:paraId="6435A670">
      <w:pPr>
        <w:spacing w:line="600" w:lineRule="exact"/>
        <w:ind w:firstLine="880" w:firstLineChars="200"/>
        <w:rPr>
          <w:rFonts w:eastAsia="方正小标宋_GBK"/>
          <w:sz w:val="44"/>
          <w:szCs w:val="44"/>
          <w:highlight w:val="none"/>
        </w:rPr>
      </w:pPr>
    </w:p>
    <w:p w14:paraId="70AC04B1">
      <w:pPr>
        <w:spacing w:line="600" w:lineRule="exact"/>
        <w:ind w:firstLine="880" w:firstLineChars="200"/>
        <w:rPr>
          <w:rFonts w:hint="eastAsia" w:eastAsia="方正小标宋_GBK"/>
          <w:sz w:val="44"/>
          <w:szCs w:val="44"/>
          <w:highlight w:val="none"/>
        </w:rPr>
      </w:pPr>
    </w:p>
    <w:p w14:paraId="1C33315E">
      <w:pPr>
        <w:spacing w:line="600" w:lineRule="exact"/>
        <w:ind w:firstLine="880" w:firstLineChars="200"/>
        <w:rPr>
          <w:rFonts w:hint="eastAsia" w:eastAsia="方正小标宋_GBK"/>
          <w:sz w:val="44"/>
          <w:szCs w:val="44"/>
          <w:highlight w:val="none"/>
        </w:rPr>
      </w:pPr>
    </w:p>
    <w:p w14:paraId="56806C6C">
      <w:pPr>
        <w:spacing w:line="600" w:lineRule="exact"/>
        <w:ind w:firstLine="880" w:firstLineChars="200"/>
        <w:rPr>
          <w:rFonts w:hint="eastAsia" w:eastAsia="方正小标宋_GBK"/>
          <w:sz w:val="44"/>
          <w:szCs w:val="44"/>
          <w:highlight w:val="none"/>
        </w:rPr>
      </w:pPr>
    </w:p>
    <w:p w14:paraId="77F9B39A">
      <w:pPr>
        <w:spacing w:line="600" w:lineRule="exact"/>
        <w:ind w:firstLine="880" w:firstLineChars="200"/>
        <w:rPr>
          <w:rFonts w:hint="eastAsia" w:eastAsia="方正小标宋_GBK"/>
          <w:sz w:val="44"/>
          <w:szCs w:val="44"/>
          <w:highlight w:val="none"/>
        </w:rPr>
      </w:pPr>
    </w:p>
    <w:p w14:paraId="197F3799">
      <w:pPr>
        <w:spacing w:line="600" w:lineRule="exact"/>
        <w:ind w:firstLine="880" w:firstLineChars="200"/>
        <w:rPr>
          <w:rFonts w:hint="eastAsia" w:eastAsia="方正小标宋_GBK"/>
          <w:sz w:val="44"/>
          <w:szCs w:val="44"/>
          <w:highlight w:val="none"/>
        </w:rPr>
      </w:pPr>
    </w:p>
    <w:p w14:paraId="554C573F">
      <w:pPr>
        <w:spacing w:line="600" w:lineRule="exact"/>
        <w:ind w:firstLine="880" w:firstLineChars="200"/>
        <w:rPr>
          <w:rFonts w:hint="eastAsia" w:eastAsia="方正小标宋_GBK"/>
          <w:sz w:val="44"/>
          <w:szCs w:val="44"/>
          <w:highlight w:val="none"/>
        </w:rPr>
      </w:pPr>
    </w:p>
    <w:p w14:paraId="3F2C885D">
      <w:pPr>
        <w:spacing w:line="600" w:lineRule="exact"/>
        <w:ind w:firstLine="880" w:firstLineChars="200"/>
        <w:rPr>
          <w:rFonts w:hint="eastAsia" w:eastAsia="方正小标宋_GBK"/>
          <w:sz w:val="44"/>
          <w:szCs w:val="44"/>
          <w:highlight w:val="none"/>
        </w:rPr>
      </w:pPr>
      <w:r>
        <w:rPr>
          <w:rFonts w:hint="eastAsia" w:eastAsia="方正小标宋_GBK"/>
          <w:sz w:val="44"/>
          <w:szCs w:val="44"/>
          <w:highlight w:val="none"/>
        </w:rPr>
        <w:t>第二部分：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年部门预算公开报表</w:t>
      </w:r>
    </w:p>
    <w:p w14:paraId="261275B9">
      <w:pPr>
        <w:ind w:firstLine="640" w:firstLineChars="200"/>
        <w:rPr>
          <w:rFonts w:hint="eastAsia" w:eastAsia="方正黑体_GBK"/>
          <w:sz w:val="32"/>
          <w:highlight w:val="none"/>
        </w:rPr>
      </w:pPr>
    </w:p>
    <w:p w14:paraId="0C869DEA">
      <w:pPr>
        <w:ind w:firstLine="640" w:firstLineChars="200"/>
        <w:rPr>
          <w:rFonts w:hint="eastAsia" w:eastAsia="方正黑体_GBK"/>
          <w:sz w:val="32"/>
          <w:highlight w:val="none"/>
        </w:rPr>
      </w:pPr>
      <w:r>
        <w:rPr>
          <w:rFonts w:hint="eastAsia" w:eastAsia="方正黑体_GBK"/>
          <w:sz w:val="32"/>
          <w:highlight w:val="none"/>
          <w:lang w:val="en-US" w:eastAsia="zh-CN"/>
        </w:rPr>
        <w:t>2026</w:t>
      </w:r>
      <w:r>
        <w:rPr>
          <w:rFonts w:hint="eastAsia" w:eastAsia="方正黑体_GBK"/>
          <w:sz w:val="32"/>
          <w:highlight w:val="none"/>
        </w:rPr>
        <w:t>年部门预算公开报表（详见附表</w:t>
      </w:r>
      <w:r>
        <w:rPr>
          <w:rFonts w:hint="eastAsia" w:eastAsia="方正黑体_GBK"/>
          <w:sz w:val="32"/>
          <w:highlight w:val="none"/>
          <w:lang w:eastAsia="zh-CN"/>
        </w:rPr>
        <w:t>重庆市开州区人民代表大会常务委员会调研信息中心</w:t>
      </w:r>
      <w:r>
        <w:rPr>
          <w:rFonts w:hint="eastAsia" w:eastAsia="方正黑体_GBK"/>
          <w:sz w:val="32"/>
          <w:highlight w:val="none"/>
          <w:lang w:val="en-US" w:eastAsia="zh-CN"/>
        </w:rPr>
        <w:t>2026</w:t>
      </w:r>
      <w:r>
        <w:rPr>
          <w:rFonts w:eastAsia="方正黑体_GBK"/>
          <w:sz w:val="32"/>
          <w:highlight w:val="none"/>
        </w:rPr>
        <w:t>年部门预算公开报表</w:t>
      </w:r>
      <w:r>
        <w:rPr>
          <w:rFonts w:hint="eastAsia" w:eastAsia="方正黑体_GBK"/>
          <w:sz w:val="32"/>
          <w:highlight w:val="none"/>
        </w:rPr>
        <w:t>）</w:t>
      </w:r>
    </w:p>
    <w:p w14:paraId="4CE21E37">
      <w:pPr>
        <w:rPr>
          <w:rFonts w:eastAsia="方正仿宋_GBK"/>
          <w:sz w:val="32"/>
          <w:szCs w:val="32"/>
          <w:highlight w:val="none"/>
        </w:rPr>
      </w:pPr>
      <w:r>
        <w:rPr>
          <w:rFonts w:eastAsia="方正仿宋_GBK"/>
          <w:b/>
          <w:sz w:val="32"/>
          <w:highlight w:val="none"/>
        </w:rPr>
        <w:t>部门预算公开联系人：</w:t>
      </w:r>
      <w:r>
        <w:rPr>
          <w:rFonts w:hint="eastAsia" w:eastAsia="方正仿宋_GBK"/>
          <w:b/>
          <w:sz w:val="32"/>
          <w:highlight w:val="none"/>
          <w:lang w:eastAsia="zh-CN"/>
        </w:rPr>
        <w:t>谭祥璐</w:t>
      </w:r>
      <w:r>
        <w:rPr>
          <w:rFonts w:eastAsia="方正仿宋_GBK"/>
          <w:b/>
          <w:sz w:val="32"/>
          <w:highlight w:val="none"/>
        </w:rPr>
        <w:t xml:space="preserve"> 联系方式：023-</w:t>
      </w:r>
      <w:r>
        <w:rPr>
          <w:rFonts w:hint="eastAsia" w:eastAsia="方正仿宋_GBK"/>
          <w:b/>
          <w:sz w:val="32"/>
          <w:highlight w:val="none"/>
          <w:lang w:val="en-US" w:eastAsia="zh-CN"/>
        </w:rPr>
        <w:t>52210735</w:t>
      </w:r>
    </w:p>
    <w:p w14:paraId="6F1C75E9">
      <w:pPr>
        <w:spacing w:line="540" w:lineRule="exact"/>
        <w:jc w:val="center"/>
        <w:rPr>
          <w:rFonts w:eastAsia="方正小标宋_GBK"/>
          <w:sz w:val="44"/>
          <w:szCs w:val="44"/>
          <w:highlight w:val="none"/>
        </w:rPr>
      </w:pPr>
    </w:p>
    <w:p w14:paraId="5DE97134">
      <w:pPr>
        <w:spacing w:line="540" w:lineRule="exact"/>
        <w:jc w:val="center"/>
        <w:rPr>
          <w:rFonts w:eastAsia="方正小标宋_GBK"/>
          <w:sz w:val="44"/>
          <w:szCs w:val="44"/>
          <w:highlight w:val="none"/>
        </w:rPr>
      </w:pPr>
    </w:p>
    <w:p w14:paraId="6AE6028E">
      <w:pPr>
        <w:spacing w:line="540" w:lineRule="exact"/>
        <w:jc w:val="center"/>
        <w:rPr>
          <w:rFonts w:eastAsia="方正小标宋_GBK"/>
          <w:sz w:val="44"/>
          <w:szCs w:val="44"/>
          <w:highlight w:val="none"/>
        </w:rPr>
      </w:pPr>
    </w:p>
    <w:p w14:paraId="42BA5CB0">
      <w:pPr>
        <w:spacing w:line="540" w:lineRule="exact"/>
        <w:jc w:val="center"/>
        <w:rPr>
          <w:rFonts w:eastAsia="方正小标宋_GBK"/>
          <w:sz w:val="44"/>
          <w:szCs w:val="44"/>
          <w:highlight w:val="none"/>
        </w:rPr>
      </w:pPr>
    </w:p>
    <w:p w14:paraId="6E96D76B">
      <w:pPr>
        <w:spacing w:line="540" w:lineRule="exact"/>
        <w:jc w:val="center"/>
        <w:rPr>
          <w:rFonts w:eastAsia="方正小标宋_GBK"/>
          <w:sz w:val="44"/>
          <w:szCs w:val="44"/>
          <w:highlight w:val="none"/>
        </w:rPr>
      </w:pPr>
    </w:p>
    <w:p w14:paraId="58A3ED66">
      <w:pPr>
        <w:spacing w:line="540" w:lineRule="exact"/>
        <w:jc w:val="center"/>
        <w:rPr>
          <w:rFonts w:eastAsia="方正小标宋_GBK"/>
          <w:sz w:val="44"/>
          <w:szCs w:val="44"/>
          <w:highlight w:val="none"/>
        </w:rPr>
      </w:pPr>
    </w:p>
    <w:p w14:paraId="7261C41C">
      <w:pPr>
        <w:spacing w:line="540" w:lineRule="exact"/>
        <w:jc w:val="right"/>
        <w:rPr>
          <w:rFonts w:hint="eastAsia" w:eastAsia="方正仿宋_GBK"/>
          <w:sz w:val="32"/>
          <w:szCs w:val="32"/>
          <w:highlight w:val="none"/>
        </w:rPr>
      </w:pPr>
      <w:r>
        <w:rPr>
          <w:rFonts w:hint="eastAsia" w:eastAsia="方正仿宋_GBK"/>
          <w:sz w:val="32"/>
          <w:szCs w:val="32"/>
          <w:highlight w:val="none"/>
          <w:lang w:eastAsia="zh-CN"/>
        </w:rPr>
        <w:t xml:space="preserve">重庆市开州区人大常委会办公室  </w:t>
      </w:r>
      <w:r>
        <w:rPr>
          <w:rFonts w:eastAsia="方正仿宋_GBK"/>
          <w:sz w:val="32"/>
          <w:szCs w:val="32"/>
          <w:highlight w:val="none"/>
        </w:rPr>
        <w:t>　</w:t>
      </w:r>
      <w:r>
        <w:rPr>
          <w:rFonts w:hint="eastAsia" w:eastAsia="方正仿宋_GBK"/>
          <w:sz w:val="32"/>
          <w:szCs w:val="32"/>
          <w:highlight w:val="none"/>
        </w:rPr>
        <w:t xml:space="preserve">  </w:t>
      </w:r>
    </w:p>
    <w:p w14:paraId="6F0AB431">
      <w:pPr>
        <w:spacing w:line="540" w:lineRule="exact"/>
        <w:ind w:firstLine="5440" w:firstLineChars="1700"/>
        <w:jc w:val="both"/>
        <w:rPr>
          <w:rFonts w:eastAsia="方正仿宋_GBK"/>
          <w:color w:val="auto"/>
          <w:sz w:val="32"/>
          <w:szCs w:val="32"/>
          <w:highlight w:val="none"/>
        </w:rPr>
      </w:pPr>
      <w:r>
        <w:rPr>
          <w:rFonts w:hint="eastAsia" w:eastAsia="方正仿宋_GBK"/>
          <w:color w:val="auto"/>
          <w:sz w:val="32"/>
          <w:szCs w:val="32"/>
          <w:highlight w:val="none"/>
        </w:rPr>
        <w:t xml:space="preserve"> </w:t>
      </w:r>
      <w:r>
        <w:rPr>
          <w:rFonts w:eastAsia="方正仿宋_GBK"/>
          <w:color w:val="auto"/>
          <w:sz w:val="32"/>
          <w:szCs w:val="32"/>
          <w:highlight w:val="none"/>
        </w:rPr>
        <w:t>202</w:t>
      </w:r>
      <w:r>
        <w:rPr>
          <w:rFonts w:hint="eastAsia" w:eastAsia="方正仿宋_GBK"/>
          <w:color w:val="auto"/>
          <w:sz w:val="32"/>
          <w:szCs w:val="32"/>
          <w:highlight w:val="none"/>
          <w:lang w:val="en-US" w:eastAsia="zh-CN"/>
        </w:rPr>
        <w:t>6</w:t>
      </w:r>
      <w:r>
        <w:rPr>
          <w:rFonts w:eastAsia="方正仿宋_GBK"/>
          <w:color w:val="auto"/>
          <w:sz w:val="32"/>
          <w:szCs w:val="32"/>
          <w:highlight w:val="none"/>
        </w:rPr>
        <w:t>年3月</w:t>
      </w:r>
      <w:r>
        <w:rPr>
          <w:rFonts w:hint="eastAsia" w:eastAsia="方正仿宋_GBK"/>
          <w:color w:val="auto"/>
          <w:sz w:val="32"/>
          <w:szCs w:val="32"/>
          <w:highlight w:val="none"/>
          <w:lang w:val="en-US" w:eastAsia="zh-CN"/>
        </w:rPr>
        <w:t>11</w:t>
      </w:r>
      <w:r>
        <w:rPr>
          <w:rFonts w:eastAsia="方正仿宋_GBK"/>
          <w:color w:val="auto"/>
          <w:sz w:val="32"/>
          <w:szCs w:val="32"/>
          <w:highlight w:val="none"/>
        </w:rPr>
        <w:t>日</w:t>
      </w:r>
    </w:p>
    <w:p w14:paraId="5000E7ED">
      <w:pPr>
        <w:spacing w:line="540" w:lineRule="exact"/>
        <w:jc w:val="center"/>
        <w:rPr>
          <w:rFonts w:eastAsia="方正仿宋_GBK"/>
          <w:sz w:val="32"/>
          <w:szCs w:val="32"/>
          <w:highlight w:val="none"/>
        </w:rPr>
      </w:pPr>
      <w:r>
        <w:rPr>
          <w:rFonts w:hint="eastAsia" w:eastAsia="方正仿宋_GBK"/>
          <w:color w:val="auto"/>
          <w:sz w:val="32"/>
          <w:szCs w:val="32"/>
          <w:highlight w:val="none"/>
          <w:lang w:val="en-US" w:eastAsia="zh-CN"/>
        </w:rPr>
        <w:t xml:space="preserve">                       </w:t>
      </w:r>
    </w:p>
    <w:p w14:paraId="6AC0A866">
      <w:pPr>
        <w:spacing w:line="560" w:lineRule="exact"/>
        <w:jc w:val="both"/>
        <w:rPr>
          <w:rFonts w:eastAsia="方正仿宋_GBK"/>
          <w:sz w:val="32"/>
          <w:szCs w:val="32"/>
          <w:highlight w:val="none"/>
        </w:rPr>
      </w:pPr>
    </w:p>
    <w:p w14:paraId="0C4AD975">
      <w:pPr>
        <w:spacing w:line="560" w:lineRule="exact"/>
        <w:jc w:val="both"/>
        <w:rPr>
          <w:rFonts w:eastAsia="方正仿宋_GBK"/>
          <w:sz w:val="32"/>
          <w:szCs w:val="32"/>
          <w:highlight w:val="none"/>
        </w:rPr>
      </w:pPr>
    </w:p>
    <w:p w14:paraId="72CBA150">
      <w:pPr>
        <w:tabs>
          <w:tab w:val="left" w:pos="1440"/>
        </w:tabs>
        <w:spacing w:line="640" w:lineRule="exact"/>
        <w:rPr>
          <w:rFonts w:hint="eastAsia" w:eastAsia="方正仿宋_GBK"/>
          <w:sz w:val="18"/>
          <w:szCs w:val="18"/>
          <w:highlight w:val="none"/>
          <w:lang w:eastAsia="zh-CN"/>
        </w:rPr>
      </w:pPr>
    </w:p>
    <w:p w14:paraId="64FF44A4">
      <w:pPr>
        <w:tabs>
          <w:tab w:val="left" w:pos="1440"/>
        </w:tabs>
        <w:spacing w:line="640" w:lineRule="exact"/>
        <w:rPr>
          <w:rFonts w:hint="eastAsia" w:eastAsia="方正仿宋_GBK"/>
          <w:sz w:val="18"/>
          <w:szCs w:val="18"/>
          <w:highlight w:val="none"/>
          <w:lang w:eastAsia="zh-CN"/>
        </w:rPr>
      </w:pPr>
    </w:p>
    <w:p w14:paraId="21995943">
      <w:pPr>
        <w:tabs>
          <w:tab w:val="left" w:pos="1440"/>
        </w:tabs>
        <w:spacing w:line="640" w:lineRule="exact"/>
        <w:rPr>
          <w:rFonts w:hint="eastAsia" w:eastAsia="方正仿宋_GBK"/>
          <w:sz w:val="11"/>
          <w:szCs w:val="11"/>
          <w:highlight w:val="none"/>
          <w:lang w:eastAsia="zh-CN"/>
        </w:rPr>
      </w:pPr>
    </w:p>
    <w:p w14:paraId="37EB68C6">
      <w:pPr>
        <w:tabs>
          <w:tab w:val="left" w:pos="1440"/>
        </w:tabs>
        <w:spacing w:line="640" w:lineRule="exact"/>
        <w:rPr>
          <w:rFonts w:hint="eastAsia" w:eastAsia="方正仿宋_GBK"/>
          <w:sz w:val="11"/>
          <w:szCs w:val="11"/>
          <w:highlight w:val="none"/>
          <w:lang w:eastAsia="zh-CN"/>
        </w:rPr>
      </w:pPr>
    </w:p>
    <w:p w14:paraId="07B8B3FF">
      <w:pPr>
        <w:tabs>
          <w:tab w:val="left" w:pos="1440"/>
        </w:tabs>
        <w:spacing w:line="640" w:lineRule="exact"/>
        <w:rPr>
          <w:rFonts w:hint="eastAsia" w:eastAsia="方正仿宋_GBK"/>
          <w:sz w:val="24"/>
          <w:szCs w:val="24"/>
          <w:highlight w:val="none"/>
          <w:lang w:eastAsia="zh-CN"/>
        </w:rPr>
      </w:pPr>
    </w:p>
    <w:p w14:paraId="099F5142">
      <w:pPr>
        <w:tabs>
          <w:tab w:val="left" w:pos="1440"/>
        </w:tabs>
        <w:spacing w:line="640" w:lineRule="exact"/>
        <w:rPr>
          <w:rFonts w:eastAsia="方正仿宋_GBK"/>
          <w:sz w:val="32"/>
          <w:szCs w:val="32"/>
          <w:highlight w:val="none"/>
        </w:rPr>
      </w:pPr>
    </w:p>
    <w:p w14:paraId="5B878BB8">
      <w:pPr>
        <w:overflowPunct w:val="0"/>
        <w:spacing w:line="480" w:lineRule="exact"/>
        <w:jc w:val="left"/>
      </w:pPr>
      <w:r>
        <w:rPr>
          <w:highlight w:val="none"/>
        </w:rPr>
        <mc:AlternateContent>
          <mc:Choice Requires="wps">
            <w:drawing>
              <wp:anchor distT="0" distB="0" distL="114300" distR="114300" simplePos="0" relativeHeight="251660288" behindDoc="0" locked="0" layoutInCell="1" allowOverlap="1">
                <wp:simplePos x="0" y="0"/>
                <wp:positionH relativeFrom="margin">
                  <wp:posOffset>-26035</wp:posOffset>
                </wp:positionH>
                <wp:positionV relativeFrom="paragraph">
                  <wp:posOffset>1905</wp:posOffset>
                </wp:positionV>
                <wp:extent cx="566737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5pt;margin-top:0.15pt;height:0pt;width:446.25pt;mso-position-horizontal-relative:margin;z-index:251660288;mso-width-relative:page;mso-height-relative:page;" filled="f" stroked="t" coordsize="21600,21600" o:gfxdata="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Ots+9IAAAAE&#10;AQAADwAAAAAAAAABACAAAAAiAAAAZHJzL2Rvd25yZXYueG1sUEsBAhQAFAAAAAgAh07iQI1ZvQ/p&#10;AQAAuAMAAA4AAAAAAAAAAQAgAAAAIQEAAGRycy9lMm9Eb2MueG1sUEsFBgAAAAAGAAYAWQEAAHwF&#10;AAAAAA==&#10;">
                <v:fill on="f" focussize="0,0"/>
                <v:stroke color="#000000" joinstyle="round"/>
                <v:imagedata o:title=""/>
                <o:lock v:ext="edit" aspectratio="f"/>
              </v:line>
            </w:pict>
          </mc:Fallback>
        </mc:AlternateContent>
      </w:r>
      <w:r>
        <w:rPr>
          <w:highlight w:val="none"/>
          <w:u w:val="none"/>
        </w:rPr>
        <mc:AlternateContent>
          <mc:Choice Requires="wps">
            <w:drawing>
              <wp:anchor distT="0" distB="0" distL="114300" distR="114300" simplePos="0" relativeHeight="251659264" behindDoc="0" locked="0" layoutInCell="1" allowOverlap="1">
                <wp:simplePos x="0" y="0"/>
                <wp:positionH relativeFrom="margin">
                  <wp:posOffset>-29845</wp:posOffset>
                </wp:positionH>
                <wp:positionV relativeFrom="paragraph">
                  <wp:posOffset>342265</wp:posOffset>
                </wp:positionV>
                <wp:extent cx="5697855" cy="16510"/>
                <wp:effectExtent l="0" t="4445" r="17145" b="762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97855" cy="165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2.35pt;margin-top:26.95pt;height:1.3pt;width:448.65pt;mso-position-horizontal-relative:margin;z-index:251659264;mso-width-relative:page;mso-height-relative:page;" filled="f" stroked="t" coordsize="21600,21600" o:gfxdata="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dXSH/1wAAAAgBAAAPAAAAAAAAAAEAIAAAACIAAABkcnMvZG93bnJldi54bWxQSwEC&#10;FAAUAAAACACHTuJAI6nsyPUBAADGAwAADgAAAAAAAAABACAAAAAmAQAAZHJzL2Uyb0RvYy54bWxQ&#10;SwUGAAAAAAYABgBZAQAAjQUAAAAA&#10;">
                <v:fill on="f" focussize="0,0"/>
                <v:stroke color="#000000" joinstyle="round"/>
                <v:imagedata o:title=""/>
                <o:lock v:ext="edit" aspectratio="f"/>
              </v:line>
            </w:pict>
          </mc:Fallback>
        </mc:AlternateContent>
      </w:r>
      <w:r>
        <w:rPr>
          <w:rFonts w:hint="eastAsia" w:ascii="方正仿宋_GBK" w:hAnsi="方正仿宋_GBK" w:cs="方正仿宋_GBK"/>
          <w:sz w:val="28"/>
          <w:szCs w:val="28"/>
          <w:u w:val="none"/>
        </w:rPr>
        <w:t>重庆市开州区人大常委会办公室</w:t>
      </w:r>
      <w:r>
        <w:rPr>
          <w:rFonts w:hint="eastAsia"/>
          <w:kern w:val="0"/>
          <w:sz w:val="28"/>
          <w:szCs w:val="28"/>
          <w:u w:val="none"/>
        </w:rPr>
        <w:t xml:space="preserve"> </w:t>
      </w:r>
      <w:r>
        <w:rPr>
          <w:rFonts w:hint="eastAsia"/>
          <w:kern w:val="0"/>
          <w:sz w:val="28"/>
          <w:szCs w:val="28"/>
          <w:u w:val="none"/>
          <w:lang w:val="en-US" w:eastAsia="zh-CN"/>
        </w:rPr>
        <w:t xml:space="preserve">     </w:t>
      </w:r>
      <w:r>
        <w:rPr>
          <w:rFonts w:hint="eastAsia" w:eastAsia="方正仿宋_GBK"/>
          <w:kern w:val="0"/>
          <w:sz w:val="28"/>
          <w:szCs w:val="28"/>
          <w:highlight w:val="none"/>
          <w:u w:val="none"/>
        </w:rPr>
        <w:t xml:space="preserve">    </w:t>
      </w:r>
      <w:r>
        <w:rPr>
          <w:rFonts w:hint="eastAsia" w:eastAsia="方正仿宋_GBK"/>
          <w:kern w:val="0"/>
          <w:sz w:val="28"/>
          <w:szCs w:val="28"/>
          <w:highlight w:val="none"/>
          <w:u w:val="none"/>
          <w:lang w:val="en-US" w:eastAsia="zh-CN"/>
        </w:rPr>
        <w:t xml:space="preserve">   </w:t>
      </w:r>
      <w:r>
        <w:rPr>
          <w:rFonts w:hint="eastAsia" w:eastAsia="方正仿宋_GBK"/>
          <w:kern w:val="0"/>
          <w:sz w:val="28"/>
          <w:szCs w:val="28"/>
          <w:highlight w:val="none"/>
          <w:u w:val="none"/>
        </w:rPr>
        <w:t xml:space="preserve"> </w:t>
      </w:r>
      <w:r>
        <w:rPr>
          <w:rFonts w:eastAsia="方正仿宋_GBK"/>
          <w:kern w:val="0"/>
          <w:sz w:val="28"/>
          <w:szCs w:val="28"/>
          <w:highlight w:val="none"/>
          <w:u w:val="none"/>
        </w:rPr>
        <w:t>202</w:t>
      </w:r>
      <w:r>
        <w:rPr>
          <w:rFonts w:hint="eastAsia" w:eastAsia="方正仿宋_GBK"/>
          <w:kern w:val="0"/>
          <w:sz w:val="28"/>
          <w:szCs w:val="28"/>
          <w:highlight w:val="none"/>
          <w:u w:val="none"/>
          <w:lang w:val="en-US" w:eastAsia="zh-CN"/>
        </w:rPr>
        <w:t>6</w:t>
      </w:r>
      <w:r>
        <w:rPr>
          <w:rFonts w:eastAsia="方正仿宋_GBK"/>
          <w:kern w:val="0"/>
          <w:sz w:val="28"/>
          <w:szCs w:val="28"/>
          <w:highlight w:val="none"/>
          <w:u w:val="none"/>
        </w:rPr>
        <w:t>年3月</w:t>
      </w:r>
      <w:r>
        <w:rPr>
          <w:rFonts w:hint="eastAsia" w:eastAsia="方正仿宋_GBK"/>
          <w:kern w:val="0"/>
          <w:sz w:val="28"/>
          <w:szCs w:val="28"/>
          <w:highlight w:val="none"/>
          <w:u w:val="none"/>
          <w:lang w:val="en-US" w:eastAsia="zh-CN"/>
        </w:rPr>
        <w:t>11</w:t>
      </w:r>
      <w:r>
        <w:rPr>
          <w:rFonts w:eastAsia="方正仿宋_GBK"/>
          <w:kern w:val="0"/>
          <w:sz w:val="28"/>
          <w:szCs w:val="28"/>
          <w:highlight w:val="none"/>
          <w:u w:val="none"/>
        </w:rPr>
        <w:t>日印发</w:t>
      </w:r>
    </w:p>
    <w:sectPr>
      <w:headerReference r:id="rId3" w:type="default"/>
      <w:footerReference r:id="rId4" w:type="default"/>
      <w:pgSz w:w="11906" w:h="16838"/>
      <w:pgMar w:top="1531" w:right="1531" w:bottom="1531" w:left="1531" w:header="851" w:footer="147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F5F9A">
    <w:pPr>
      <w:pStyle w:val="3"/>
      <w:wordWrap w:val="0"/>
      <w:ind w:right="128" w:rightChars="61"/>
      <w:jc w:val="right"/>
      <w:rPr>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rPr>
      <w:t xml:space="preserve"> </w:t>
    </w:r>
    <w:r>
      <w:rPr>
        <w:rStyle w:val="8"/>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0E7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42CD8"/>
    <w:rsid w:val="00E94C2A"/>
    <w:rsid w:val="011F163A"/>
    <w:rsid w:val="04B75428"/>
    <w:rsid w:val="11E92E00"/>
    <w:rsid w:val="125E1331"/>
    <w:rsid w:val="184F7D25"/>
    <w:rsid w:val="19293B5F"/>
    <w:rsid w:val="1E025760"/>
    <w:rsid w:val="1E143F61"/>
    <w:rsid w:val="1E6A12FD"/>
    <w:rsid w:val="25DF5ACF"/>
    <w:rsid w:val="289E629C"/>
    <w:rsid w:val="29F61F47"/>
    <w:rsid w:val="2F230441"/>
    <w:rsid w:val="33910506"/>
    <w:rsid w:val="3567275E"/>
    <w:rsid w:val="374B3834"/>
    <w:rsid w:val="380E15EF"/>
    <w:rsid w:val="397817B4"/>
    <w:rsid w:val="3C804D15"/>
    <w:rsid w:val="3FEF2824"/>
    <w:rsid w:val="3FF94DEE"/>
    <w:rsid w:val="40C56730"/>
    <w:rsid w:val="416016E8"/>
    <w:rsid w:val="41DA01B1"/>
    <w:rsid w:val="454D476A"/>
    <w:rsid w:val="45A44EBD"/>
    <w:rsid w:val="45D633D0"/>
    <w:rsid w:val="467D1588"/>
    <w:rsid w:val="46A06B48"/>
    <w:rsid w:val="4C842755"/>
    <w:rsid w:val="4CCC6E0F"/>
    <w:rsid w:val="4F314F29"/>
    <w:rsid w:val="54922A68"/>
    <w:rsid w:val="55D874CE"/>
    <w:rsid w:val="59F83FB5"/>
    <w:rsid w:val="5AA01144"/>
    <w:rsid w:val="66372F9A"/>
    <w:rsid w:val="6AA44F28"/>
    <w:rsid w:val="6B5E20C3"/>
    <w:rsid w:val="6CF61256"/>
    <w:rsid w:val="6CFF4A77"/>
    <w:rsid w:val="6D1D5DA9"/>
    <w:rsid w:val="71E323C4"/>
    <w:rsid w:val="72D30B5B"/>
    <w:rsid w:val="758075D4"/>
    <w:rsid w:val="7B042CD8"/>
    <w:rsid w:val="7E5D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0"/>
    <w:pPr>
      <w:spacing w:after="120"/>
      <w:ind w:left="420" w:leftChars="200" w:firstLine="420"/>
    </w:pPr>
    <w:rPr>
      <w:rFonts w:ascii="Times New Roman" w:eastAsia="宋体"/>
      <w:sz w:val="21"/>
      <w:lang w:val="en-US" w:eastAsia="zh-CN"/>
    </w:rPr>
  </w:style>
  <w:style w:type="character" w:styleId="8">
    <w:name w:val="page number"/>
    <w:qFormat/>
    <w:uiPriority w:val="0"/>
  </w:style>
  <w:style w:type="paragraph" w:styleId="9">
    <w:name w:val="List Paragraph"/>
    <w:basedOn w:val="1"/>
    <w:qFormat/>
    <w:uiPriority w:val="34"/>
    <w:pPr>
      <w:ind w:firstLine="420" w:firstLineChars="200"/>
    </w:pPr>
    <w:rPr>
      <w:rFonts w:ascii="Calibri" w:hAnsi="Calibri"/>
      <w:szCs w:val="22"/>
    </w:rPr>
  </w:style>
  <w:style w:type="character" w:customStyle="1" w:styleId="10">
    <w:name w:val="font61"/>
    <w:basedOn w:val="7"/>
    <w:qFormat/>
    <w:uiPriority w:val="0"/>
    <w:rPr>
      <w:rFonts w:hint="eastAsia" w:ascii="宋体" w:hAnsi="宋体" w:eastAsia="宋体" w:cs="宋体"/>
      <w:color w:val="000000"/>
      <w:sz w:val="22"/>
      <w:szCs w:val="22"/>
      <w:u w:val="none"/>
    </w:rPr>
  </w:style>
  <w:style w:type="character" w:customStyle="1" w:styleId="11">
    <w:name w:val="font81"/>
    <w:basedOn w:val="7"/>
    <w:qFormat/>
    <w:uiPriority w:val="0"/>
    <w:rPr>
      <w:rFonts w:hint="eastAsia" w:ascii="宋体" w:hAnsi="宋体" w:eastAsia="宋体" w:cs="宋体"/>
      <w:b/>
      <w:bCs/>
      <w:color w:val="000000"/>
      <w:sz w:val="22"/>
      <w:szCs w:val="22"/>
      <w:u w:val="none"/>
    </w:rPr>
  </w:style>
  <w:style w:type="character" w:customStyle="1" w:styleId="12">
    <w:name w:val="font91"/>
    <w:basedOn w:val="7"/>
    <w:qFormat/>
    <w:uiPriority w:val="0"/>
    <w:rPr>
      <w:rFonts w:hint="eastAsia" w:ascii="宋体" w:hAnsi="宋体" w:eastAsia="宋体" w:cs="宋体"/>
      <w:b/>
      <w:bCs/>
      <w:color w:val="000000"/>
      <w:sz w:val="24"/>
      <w:szCs w:val="24"/>
      <w:u w:val="none"/>
    </w:rPr>
  </w:style>
  <w:style w:type="character" w:customStyle="1" w:styleId="13">
    <w:name w:val="font101"/>
    <w:basedOn w:val="7"/>
    <w:qFormat/>
    <w:uiPriority w:val="0"/>
    <w:rPr>
      <w:rFonts w:ascii="微软雅黑" w:hAnsi="微软雅黑" w:eastAsia="微软雅黑" w:cs="微软雅黑"/>
      <w:b/>
      <w:bCs/>
      <w:color w:val="000000"/>
      <w:sz w:val="28"/>
      <w:szCs w:val="28"/>
      <w:u w:val="none"/>
    </w:rPr>
  </w:style>
  <w:style w:type="character" w:customStyle="1" w:styleId="14">
    <w:name w:val="font31"/>
    <w:basedOn w:val="7"/>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2340</Words>
  <Characters>2488</Characters>
  <Lines>0</Lines>
  <Paragraphs>0</Paragraphs>
  <TotalTime>9</TotalTime>
  <ScaleCrop>false</ScaleCrop>
  <LinksUpToDate>false</LinksUpToDate>
  <CharactersWithSpaces>2496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2026-02-11T03:26:00Z</dcterms:created>
  <dc:creator>Administrator</dc:creator>
  <cp:lastModifiedBy>冲鸭  </cp:lastModifiedBy>
  <cp:lastPrinted>2026-02-26T02:18:00Z</cp:lastPrinted>
  <dcterms:modified xsi:type="dcterms:W3CDTF">2026-03-13T03:23:55Z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eyJoZGlkIjoiYjkwNzIwZDAwMjE5ZjBhYTkzMTAyMmIzZGVhYmY2MmIiLCJ1c2VySWQiOiIxMDAxNDE3ODUzIn0=</vt:lpwstr>
  </property>
  <property fmtid="{D5CDD505-2E9C-101B-9397-08002B2CF9AE}" pid="4" name="ICV">
    <vt:lpwstr>C2CE88CA45E34FE3807E5844332C9E9A_12</vt:lpwstr>
  </property>
</Properties>
</file>