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horzAnchor="margin" w:tblpXSpec="center" w:tblpYSpec="top"/>
        <w:tblW w:w="0" w:type="auto"/>
        <w:tblLook w:val="04A0"/>
      </w:tblPr>
      <w:tblGrid>
        <w:gridCol w:w="8985"/>
      </w:tblGrid>
      <w:tr w:rsidR="005F0D86">
        <w:trPr>
          <w:trHeight w:val="600"/>
        </w:trPr>
        <w:tc>
          <w:tcPr>
            <w:tcW w:w="8985" w:type="dxa"/>
          </w:tcPr>
          <w:p w:rsidR="005F0D86" w:rsidRDefault="005F0D86">
            <w:pPr>
              <w:spacing w:line="600" w:lineRule="exact"/>
              <w:rPr>
                <w:sz w:val="32"/>
                <w:szCs w:val="32"/>
              </w:rPr>
            </w:pPr>
          </w:p>
        </w:tc>
      </w:tr>
      <w:tr w:rsidR="005F0D86">
        <w:trPr>
          <w:trHeight w:val="600"/>
        </w:trPr>
        <w:tc>
          <w:tcPr>
            <w:tcW w:w="8985" w:type="dxa"/>
          </w:tcPr>
          <w:p w:rsidR="005F0D86" w:rsidRDefault="005F0D86">
            <w:pPr>
              <w:spacing w:line="600" w:lineRule="exact"/>
              <w:rPr>
                <w:rFonts w:eastAsia="方正黑体_GBK"/>
                <w:sz w:val="32"/>
                <w:szCs w:val="32"/>
              </w:rPr>
            </w:pPr>
          </w:p>
        </w:tc>
      </w:tr>
      <w:tr w:rsidR="005F0D86">
        <w:trPr>
          <w:trHeight w:hRule="exact" w:val="851"/>
        </w:trPr>
        <w:tc>
          <w:tcPr>
            <w:tcW w:w="8985" w:type="dxa"/>
            <w:vAlign w:val="center"/>
          </w:tcPr>
          <w:p w:rsidR="005F0D86" w:rsidRDefault="005F0D86">
            <w:pPr>
              <w:jc w:val="center"/>
              <w:rPr>
                <w:rFonts w:eastAsia="方正小标宋简体"/>
                <w:color w:val="FF0000"/>
                <w:w w:val="80"/>
                <w:sz w:val="32"/>
              </w:rPr>
            </w:pPr>
          </w:p>
        </w:tc>
      </w:tr>
      <w:tr w:rsidR="005F0D86">
        <w:trPr>
          <w:trHeight w:hRule="exact" w:val="2495"/>
        </w:trPr>
        <w:tc>
          <w:tcPr>
            <w:tcW w:w="8985" w:type="dxa"/>
            <w:vAlign w:val="center"/>
          </w:tcPr>
          <w:p w:rsidR="005F0D86" w:rsidRDefault="00D2051C">
            <w:pPr>
              <w:jc w:val="center"/>
              <w:rPr>
                <w:rFonts w:eastAsia="方正小标宋_GBK"/>
                <w:b/>
                <w:color w:val="FF3300"/>
                <w:w w:val="55"/>
                <w:sz w:val="132"/>
                <w:szCs w:val="132"/>
              </w:rPr>
            </w:pPr>
            <w:r>
              <w:rPr>
                <w:rFonts w:eastAsia="方正小标宋_GBK"/>
                <w:b/>
                <w:color w:val="FF3300"/>
                <w:w w:val="55"/>
                <w:sz w:val="132"/>
                <w:szCs w:val="132"/>
              </w:rPr>
              <w:t>中共重庆市开州区委</w:t>
            </w:r>
            <w:r>
              <w:rPr>
                <w:rFonts w:eastAsia="方正小标宋_GBK" w:hint="eastAsia"/>
                <w:b/>
                <w:color w:val="FF3300"/>
                <w:w w:val="55"/>
                <w:sz w:val="132"/>
                <w:szCs w:val="132"/>
              </w:rPr>
              <w:t>统战部</w:t>
            </w:r>
          </w:p>
        </w:tc>
      </w:tr>
      <w:tr w:rsidR="005F0D86">
        <w:trPr>
          <w:trHeight w:hRule="exact" w:val="1361"/>
        </w:trPr>
        <w:tc>
          <w:tcPr>
            <w:tcW w:w="8985" w:type="dxa"/>
            <w:noWrap/>
            <w:vAlign w:val="bottom"/>
          </w:tcPr>
          <w:p w:rsidR="005F0D86" w:rsidRDefault="00D2051C">
            <w:pPr>
              <w:spacing w:line="540" w:lineRule="exact"/>
              <w:rPr>
                <w:sz w:val="34"/>
                <w:szCs w:val="34"/>
              </w:rPr>
            </w:pPr>
            <w:r>
              <w:rPr>
                <w:rFonts w:ascii="Times New Roman" w:eastAsia="方正仿宋_GBK" w:hAnsi="Times New Roman" w:cs="Times New Roman"/>
                <w:sz w:val="32"/>
                <w:szCs w:val="32"/>
              </w:rPr>
              <w:t>开州委</w:t>
            </w:r>
            <w:r>
              <w:rPr>
                <w:rFonts w:ascii="Times New Roman" w:eastAsia="方正仿宋_GBK" w:hAnsi="Times New Roman" w:cs="Times New Roman" w:hint="eastAsia"/>
                <w:sz w:val="32"/>
                <w:szCs w:val="32"/>
              </w:rPr>
              <w:t>统</w:t>
            </w:r>
            <w:r>
              <w:rPr>
                <w:rFonts w:ascii="Times New Roman" w:eastAsia="方正仿宋_GBK" w:hAnsi="Times New Roman" w:cs="Times New Roman"/>
                <w:sz w:val="32"/>
                <w:szCs w:val="32"/>
              </w:rPr>
              <w:t>文〔</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17</w:t>
            </w:r>
            <w:r>
              <w:rPr>
                <w:rFonts w:ascii="Times New Roman" w:eastAsia="方正仿宋_GBK" w:hAnsi="Times New Roman" w:cs="Times New Roman"/>
                <w:sz w:val="32"/>
                <w:szCs w:val="32"/>
              </w:rPr>
              <w:t>号</w:t>
            </w:r>
            <w:r>
              <w:rPr>
                <w:rFonts w:ascii="方正仿宋_GBK" w:eastAsia="方正仿宋_GBK" w:hAnsi="方正仿宋_GBK" w:cs="方正仿宋_GBK" w:hint="eastAsia"/>
                <w:sz w:val="32"/>
                <w:szCs w:val="32"/>
              </w:rPr>
              <w:t>签发人：</w:t>
            </w:r>
            <w:r>
              <w:rPr>
                <w:rFonts w:ascii="方正楷体_GBK" w:eastAsia="方正楷体_GBK" w:hint="eastAsia"/>
                <w:sz w:val="32"/>
                <w:szCs w:val="32"/>
              </w:rPr>
              <w:t>李长富</w:t>
            </w:r>
          </w:p>
          <w:p w:rsidR="005F0D86" w:rsidRDefault="00890E27">
            <w:pPr>
              <w:spacing w:line="600" w:lineRule="exact"/>
              <w:ind w:firstLineChars="800" w:firstLine="4160"/>
              <w:jc w:val="left"/>
              <w:rPr>
                <w:color w:val="FF3300"/>
                <w:sz w:val="52"/>
                <w:szCs w:val="52"/>
              </w:rPr>
            </w:pPr>
            <w:r>
              <w:rPr>
                <w:noProof/>
                <w:color w:val="FF3300"/>
                <w:sz w:val="52"/>
                <w:szCs w:val="52"/>
              </w:rPr>
              <w:pict>
                <v:line id="_x0000_s1026" style="position:absolute;left:0;text-align:left;z-index:251663360" from="242.9pt,14pt" to="442.6pt,14pt" o:gfxdata="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0xcs3&#10;1wAAAAkBAAAPAAAAAAAAAAEAIAAAADgAAABkcnMvZG93bnJldi54bWxQSwECFAAUAAAACACHTuJA&#10;IbAjT9MBAABuAwAADgAAAAAAAAABACAAAAA8AQAAZHJzL2Uyb0RvYy54bWxQSwUGAAAAAAYABgBZ&#10;AQAAgQUAAAAA&#10;" strokecolor="#f30" strokeweight="2.25pt"/>
              </w:pict>
            </w:r>
            <w:r>
              <w:rPr>
                <w:noProof/>
                <w:color w:val="FF3300"/>
                <w:sz w:val="52"/>
                <w:szCs w:val="52"/>
              </w:rPr>
              <w:pict>
                <v:line id="_x0000_s1027" style="position:absolute;left:0;text-align:left;z-index:251660288" from="-5.35pt,14pt" to="194.35pt,14pt" o:gfxdata="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7PrjQ&#10;1wAAAAkBAAAPAAAAAAAAAAEAIAAAADgAAABkcnMvZG93bnJldi54bWxQSwECFAAUAAAACACHTuJA&#10;xL/sz9MBAABuAwAADgAAAAAAAAABACAAAAA8AQAAZHJzL2Uyb0RvYy54bWxQSwUGAAAAAAYABgBZ&#10;AQAAgQUAAAAA&#10;" strokecolor="#f30" strokeweight="2.25pt"/>
              </w:pict>
            </w:r>
            <w:r w:rsidR="00D2051C">
              <w:rPr>
                <w:rFonts w:ascii="Segoe UI Symbol" w:hAnsi="Segoe UI Symbol" w:cs="Segoe UI Symbol"/>
                <w:color w:val="FF3300"/>
                <w:sz w:val="52"/>
                <w:szCs w:val="52"/>
              </w:rPr>
              <w:t>★</w:t>
            </w:r>
          </w:p>
        </w:tc>
      </w:tr>
    </w:tbl>
    <w:p w:rsidR="005F0D86" w:rsidRDefault="005F0D86">
      <w:pPr>
        <w:spacing w:line="600" w:lineRule="exact"/>
        <w:jc w:val="center"/>
        <w:rPr>
          <w:rFonts w:ascii="Times New Roman" w:eastAsia="方正小标宋_GBK" w:hAnsi="Times New Roman" w:cs="Times New Roman"/>
          <w:sz w:val="44"/>
          <w:szCs w:val="44"/>
        </w:rPr>
      </w:pPr>
    </w:p>
    <w:p w:rsidR="005F0D86" w:rsidRDefault="00D2051C">
      <w:pPr>
        <w:pStyle w:val="a6"/>
        <w:spacing w:after="0" w:line="600" w:lineRule="exact"/>
        <w:ind w:leftChars="0" w:left="0"/>
        <w:jc w:val="center"/>
        <w:rPr>
          <w:rFonts w:ascii="Times New Roman" w:eastAsia="方正小标宋_GBK" w:hAnsi="Times New Roman"/>
          <w:szCs w:val="32"/>
        </w:rPr>
      </w:pPr>
      <w:r>
        <w:rPr>
          <w:rFonts w:ascii="Times New Roman" w:eastAsia="方正小标宋_GBK" w:hAnsi="Times New Roman"/>
          <w:sz w:val="44"/>
          <w:szCs w:val="44"/>
        </w:rPr>
        <w:t>中共重庆市开州区委统战部</w:t>
      </w:r>
    </w:p>
    <w:p w:rsidR="005F0D86" w:rsidRDefault="00D2051C">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关于</w:t>
      </w:r>
      <w:r>
        <w:rPr>
          <w:rFonts w:ascii="Times New Roman" w:eastAsia="方正小标宋_GBK" w:hAnsi="Times New Roman"/>
          <w:sz w:val="44"/>
          <w:szCs w:val="44"/>
        </w:rPr>
        <w:t>20</w:t>
      </w:r>
      <w:r>
        <w:rPr>
          <w:rFonts w:ascii="Times New Roman" w:eastAsia="方正小标宋_GBK" w:hAnsi="Times New Roman" w:hint="eastAsia"/>
          <w:sz w:val="44"/>
          <w:szCs w:val="44"/>
        </w:rPr>
        <w:t>26</w:t>
      </w:r>
      <w:r>
        <w:rPr>
          <w:rFonts w:ascii="Times New Roman" w:eastAsia="方正小标宋_GBK" w:hAnsi="Times New Roman"/>
          <w:sz w:val="44"/>
          <w:szCs w:val="44"/>
        </w:rPr>
        <w:t>年</w:t>
      </w:r>
      <w:r>
        <w:rPr>
          <w:rFonts w:ascii="Times New Roman" w:eastAsia="方正小标宋_GBK" w:hAnsi="Times New Roman" w:hint="eastAsia"/>
          <w:sz w:val="44"/>
          <w:szCs w:val="44"/>
        </w:rPr>
        <w:t>单位</w:t>
      </w:r>
      <w:r>
        <w:rPr>
          <w:rFonts w:ascii="Times New Roman" w:eastAsia="方正小标宋_GBK" w:hAnsi="Times New Roman"/>
          <w:sz w:val="44"/>
          <w:szCs w:val="44"/>
        </w:rPr>
        <w:t>预算情况公开的公</w:t>
      </w:r>
      <w:r>
        <w:rPr>
          <w:rFonts w:ascii="Times New Roman" w:eastAsia="方正小标宋_GBK" w:hAnsi="Times New Roman" w:hint="eastAsia"/>
          <w:sz w:val="44"/>
          <w:szCs w:val="44"/>
        </w:rPr>
        <w:t>示（本级）</w:t>
      </w:r>
    </w:p>
    <w:p w:rsidR="005F0D86" w:rsidRDefault="005F0D86">
      <w:pPr>
        <w:widowControl/>
        <w:spacing w:line="600" w:lineRule="exact"/>
        <w:jc w:val="left"/>
        <w:rPr>
          <w:rFonts w:ascii="Times New Roman" w:eastAsia="方正仿宋_GBK" w:hAnsi="Times New Roman"/>
          <w:color w:val="000000"/>
          <w:kern w:val="0"/>
          <w:sz w:val="32"/>
          <w:szCs w:val="32"/>
          <w:lang/>
        </w:rPr>
      </w:pPr>
    </w:p>
    <w:p w:rsidR="005F0D86" w:rsidRDefault="00D2051C">
      <w:pPr>
        <w:pStyle w:val="a6"/>
        <w:spacing w:after="0" w:line="594" w:lineRule="exact"/>
        <w:ind w:leftChars="0" w:left="0"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号）和中共重庆市开州区委统战部《关于批复区委统战部（本级）</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年单位预算的通知》（开州委统发〔</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现将中共重庆市开州区委统战部（本级）</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年单位预算批复情况公开如下：</w:t>
      </w:r>
    </w:p>
    <w:p w:rsidR="005F0D86" w:rsidRDefault="005F0D86">
      <w:pPr>
        <w:pStyle w:val="a6"/>
        <w:spacing w:after="0" w:line="594" w:lineRule="exact"/>
        <w:ind w:leftChars="0" w:left="0" w:firstLineChars="200" w:firstLine="640"/>
        <w:jc w:val="center"/>
        <w:rPr>
          <w:rFonts w:ascii="Times New Roman" w:eastAsia="方正仿宋_GBK" w:hAnsi="Times New Roman" w:cs="Times New Roman"/>
          <w:sz w:val="32"/>
          <w:szCs w:val="32"/>
        </w:rPr>
      </w:pPr>
    </w:p>
    <w:p w:rsidR="005F0D86" w:rsidRDefault="005F0D86">
      <w:pPr>
        <w:pStyle w:val="a6"/>
        <w:spacing w:after="0" w:line="594" w:lineRule="exact"/>
        <w:ind w:leftChars="0" w:left="0" w:firstLineChars="200" w:firstLine="640"/>
        <w:jc w:val="center"/>
        <w:rPr>
          <w:rFonts w:ascii="Times New Roman" w:eastAsia="方正仿宋_GBK" w:hAnsi="Times New Roman" w:cs="Times New Roman"/>
          <w:sz w:val="32"/>
          <w:szCs w:val="32"/>
        </w:rPr>
      </w:pPr>
    </w:p>
    <w:p w:rsidR="005F0D86" w:rsidRDefault="005F0D86">
      <w:pPr>
        <w:pStyle w:val="a6"/>
        <w:spacing w:after="0" w:line="594" w:lineRule="exact"/>
        <w:ind w:leftChars="0" w:left="0" w:firstLineChars="200" w:firstLine="880"/>
        <w:jc w:val="center"/>
        <w:rPr>
          <w:rFonts w:ascii="Times New Roman" w:eastAsia="方正小标宋_GBK" w:hAnsi="Times New Roman" w:cs="Times New Roman"/>
          <w:sz w:val="44"/>
          <w:szCs w:val="44"/>
        </w:rPr>
      </w:pPr>
    </w:p>
    <w:p w:rsidR="005F0D86" w:rsidRDefault="00D2051C">
      <w:pPr>
        <w:pStyle w:val="a6"/>
        <w:spacing w:after="0" w:line="594" w:lineRule="exact"/>
        <w:ind w:leftChars="0" w:left="0" w:firstLineChars="200" w:firstLine="88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5F0D86" w:rsidRDefault="005F0D86">
      <w:pPr>
        <w:spacing w:line="594" w:lineRule="exact"/>
        <w:ind w:firstLineChars="200" w:firstLine="880"/>
        <w:rPr>
          <w:rFonts w:ascii="Times New Roman" w:eastAsia="方正小标宋_GBK" w:hAnsi="Times New Roman" w:cs="Times New Roman"/>
          <w:sz w:val="44"/>
          <w:szCs w:val="44"/>
        </w:rPr>
      </w:pPr>
    </w:p>
    <w:p w:rsidR="005F0D86" w:rsidRDefault="00D2051C">
      <w:pPr>
        <w:spacing w:line="594" w:lineRule="exact"/>
        <w:ind w:firstLineChars="200" w:firstLine="640"/>
        <w:jc w:val="center"/>
        <w:rPr>
          <w:rFonts w:ascii="Times New Roman" w:eastAsia="方正小标宋_GBK" w:hAnsi="Times New Roman" w:cs="Times New Roman"/>
          <w:sz w:val="44"/>
          <w:szCs w:val="44"/>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年单位预算情况说明</w:t>
      </w:r>
    </w:p>
    <w:p w:rsidR="005F0D86" w:rsidRDefault="005F0D86" w:rsidP="0052437F">
      <w:pPr>
        <w:pStyle w:val="a0"/>
        <w:spacing w:before="0" w:after="0" w:line="594" w:lineRule="exact"/>
        <w:ind w:firstLineChars="200" w:firstLine="643"/>
        <w:rPr>
          <w:rFonts w:ascii="Times New Roman" w:eastAsia="方正仿宋_GBK" w:hAnsi="Times New Roman" w:cs="Times New Roman"/>
        </w:rPr>
      </w:pPr>
    </w:p>
    <w:p w:rsidR="005F0D86" w:rsidRDefault="00D2051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5F0D86" w:rsidRDefault="00D2051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二、单位收支总体情况</w:t>
      </w:r>
    </w:p>
    <w:p w:rsidR="005F0D86" w:rsidRDefault="00D2051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三、单位预算情况说明</w:t>
      </w:r>
    </w:p>
    <w:p w:rsidR="005F0D86" w:rsidRDefault="00D2051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5F0D86" w:rsidRDefault="00D2051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5F0D86" w:rsidRDefault="00D2051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5F0D86" w:rsidRDefault="005F0D86">
      <w:pPr>
        <w:spacing w:line="594" w:lineRule="exact"/>
        <w:ind w:firstLineChars="200" w:firstLine="640"/>
        <w:jc w:val="center"/>
        <w:rPr>
          <w:rFonts w:ascii="Times New Roman" w:eastAsia="方正仿宋_GBK" w:hAnsi="Times New Roman" w:cs="Times New Roman"/>
          <w:sz w:val="32"/>
          <w:szCs w:val="32"/>
        </w:rPr>
      </w:pPr>
    </w:p>
    <w:p w:rsidR="005F0D86" w:rsidRDefault="00D2051C">
      <w:pPr>
        <w:spacing w:line="594" w:lineRule="exact"/>
        <w:ind w:firstLineChars="200" w:firstLine="640"/>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年单位预算公开报表</w:t>
      </w:r>
    </w:p>
    <w:p w:rsidR="005F0D86" w:rsidRDefault="005F0D86" w:rsidP="0052437F">
      <w:pPr>
        <w:pStyle w:val="a0"/>
        <w:spacing w:before="0" w:after="0" w:line="594" w:lineRule="exact"/>
        <w:ind w:firstLineChars="200" w:firstLine="643"/>
        <w:rPr>
          <w:rFonts w:ascii="Times New Roman" w:eastAsia="方正仿宋_GBK" w:hAnsi="Times New Roman" w:cs="Times New Roman"/>
        </w:rPr>
      </w:pP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、中共重庆市开州区委统战部收支预算总表（本级）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、中共重庆市开州区委统战部收入总表（本级）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、中共重庆市开州区委统战部本年支出预算总表（本级）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、中共重庆市开州区委统战部财政拨款收支预算总表（本级）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w w:val="98"/>
          <w:sz w:val="32"/>
          <w:szCs w:val="32"/>
        </w:rPr>
        <w:t>中共重庆市开州区委统战部部本年一般公共预算支出预算表</w:t>
      </w:r>
      <w:r>
        <w:rPr>
          <w:rFonts w:ascii="Times New Roman" w:eastAsia="方正仿宋_GBK" w:hAnsi="Times New Roman" w:cs="Times New Roman"/>
          <w:sz w:val="32"/>
          <w:szCs w:val="32"/>
        </w:rPr>
        <w:t>（本级）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、中共重庆市开州区委统战部一般公共预算基本支出预算表（本级）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、中共重庆市开州区委统战部一般公共预算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、中共重庆市开州区委统战部政府性基金预算支出预算表</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、中共重庆市开州区委统战部国有资本经营预算支出预算表（本级）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、中共重庆市开州区委统战部项目支出表（本级）</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年中共重庆市开州区委统战部项目绩效目标表</w:t>
      </w:r>
    </w:p>
    <w:p w:rsidR="005F0D86" w:rsidRDefault="00D2051C">
      <w:pPr>
        <w:pStyle w:val="a6"/>
        <w:spacing w:after="0" w:line="594"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（本级）</w:t>
      </w:r>
    </w:p>
    <w:p w:rsidR="005F0D86" w:rsidRDefault="00D2051C">
      <w:pPr>
        <w:spacing w:line="594" w:lineRule="exact"/>
        <w:ind w:firstLineChars="200" w:firstLine="640"/>
        <w:jc w:val="center"/>
        <w:rPr>
          <w:rFonts w:ascii="Times New Roman" w:eastAsia="方正小标宋_GBK" w:hAnsi="Times New Roman" w:cs="Times New Roman"/>
          <w:sz w:val="44"/>
          <w:szCs w:val="44"/>
        </w:rPr>
      </w:pPr>
      <w:r>
        <w:rPr>
          <w:rFonts w:ascii="Times New Roman" w:eastAsia="方正仿宋_GBK" w:hAnsi="Times New Roman" w:cs="Times New Roman"/>
          <w:sz w:val="32"/>
          <w:szCs w:val="32"/>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年单位预算情况说明</w:t>
      </w:r>
    </w:p>
    <w:p w:rsidR="005F0D86" w:rsidRDefault="005F0D86">
      <w:pPr>
        <w:spacing w:line="594" w:lineRule="exact"/>
        <w:ind w:firstLineChars="200" w:firstLine="640"/>
        <w:jc w:val="center"/>
        <w:rPr>
          <w:rFonts w:ascii="Times New Roman" w:eastAsia="方正仿宋_GBK" w:hAnsi="Times New Roman" w:cs="Times New Roman"/>
          <w:sz w:val="32"/>
          <w:szCs w:val="32"/>
        </w:rPr>
      </w:pPr>
    </w:p>
    <w:p w:rsidR="005F0D86" w:rsidRDefault="00D2051C">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一、单位基本情况</w:t>
      </w:r>
    </w:p>
    <w:p w:rsidR="005F0D86" w:rsidRDefault="00D2051C">
      <w:pPr>
        <w:widowControl/>
        <w:spacing w:line="594" w:lineRule="exact"/>
        <w:ind w:firstLineChars="200" w:firstLine="640"/>
        <w:jc w:val="left"/>
        <w:rPr>
          <w:rFonts w:ascii="Times New Roman" w:eastAsia="方正楷体_GBK" w:hAnsi="Times New Roman" w:cs="Times New Roman"/>
          <w:kern w:val="0"/>
          <w:sz w:val="32"/>
          <w:szCs w:val="32"/>
        </w:rPr>
      </w:pPr>
      <w:r>
        <w:rPr>
          <w:rFonts w:ascii="Times New Roman" w:eastAsia="方正楷体_GBK" w:hAnsi="Times New Roman" w:cs="Times New Roman"/>
          <w:kern w:val="0"/>
          <w:sz w:val="32"/>
          <w:szCs w:val="32"/>
        </w:rPr>
        <w:t>（一）职能职责</w:t>
      </w:r>
    </w:p>
    <w:p w:rsidR="005F0D86" w:rsidRDefault="00D2051C">
      <w:pPr>
        <w:pStyle w:val="a9"/>
        <w:shd w:val="clear" w:color="auto" w:fill="FFFFFF"/>
        <w:wordWrap w:val="0"/>
        <w:spacing w:before="0" w:beforeAutospacing="0" w:after="0" w:afterAutospacing="0"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中共重庆市开州区委统战部是区委主管全区统一战线工作的职能部门，为正处级，列区委工作机关序列，挂中共重庆市开州区委台湾工作办公室（重庆市开州区人民政府台湾事务办公室）、重庆市开州区民族宗教事务委员会、重庆市开州区人民政府侨务办公室牌子。</w:t>
      </w:r>
    </w:p>
    <w:p w:rsidR="005F0D86" w:rsidRDefault="00D2051C">
      <w:pPr>
        <w:spacing w:line="594" w:lineRule="exact"/>
        <w:ind w:firstLineChars="200" w:firstLine="640"/>
        <w:rPr>
          <w:rStyle w:val="aa"/>
          <w:rFonts w:ascii="Times New Roman" w:eastAsia="方正楷体_GBK" w:hAnsi="Times New Roman" w:cs="Times New Roman"/>
          <w:b w:val="0"/>
          <w:sz w:val="32"/>
          <w:szCs w:val="32"/>
          <w:shd w:val="clear" w:color="auto" w:fill="FFFFFF"/>
        </w:rPr>
      </w:pPr>
      <w:r>
        <w:rPr>
          <w:rFonts w:ascii="Times New Roman" w:eastAsia="方正仿宋_GBK" w:hAnsi="Times New Roman" w:cs="Times New Roman"/>
          <w:sz w:val="32"/>
          <w:szCs w:val="32"/>
        </w:rPr>
        <w:t>因其主要职责涉密，不公开。</w:t>
      </w:r>
    </w:p>
    <w:p w:rsidR="005F0D86" w:rsidRDefault="00D2051C">
      <w:pPr>
        <w:widowControl/>
        <w:shd w:val="clear" w:color="auto" w:fill="FFFFFF"/>
        <w:wordWrap w:val="0"/>
        <w:spacing w:line="594" w:lineRule="exact"/>
        <w:ind w:firstLineChars="200" w:firstLine="640"/>
        <w:jc w:val="left"/>
        <w:rPr>
          <w:rFonts w:ascii="Times New Roman" w:eastAsia="方正楷体_GBK" w:hAnsi="Times New Roman" w:cs="Times New Roman"/>
          <w:kern w:val="0"/>
          <w:sz w:val="32"/>
          <w:szCs w:val="32"/>
        </w:rPr>
      </w:pPr>
      <w:r>
        <w:rPr>
          <w:rFonts w:ascii="Times New Roman" w:eastAsia="方正楷体_GBK" w:hAnsi="Times New Roman" w:cs="Times New Roman"/>
          <w:sz w:val="32"/>
          <w:szCs w:val="32"/>
        </w:rPr>
        <w:t>（二）单位构成</w:t>
      </w:r>
    </w:p>
    <w:p w:rsidR="005F0D86" w:rsidRDefault="00D2051C">
      <w:pPr>
        <w:widowControl/>
        <w:spacing w:line="594"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中共重庆市开州区委统战部</w:t>
      </w:r>
      <w:r>
        <w:rPr>
          <w:rFonts w:ascii="Times New Roman" w:eastAsia="方正仿宋_GBK" w:hAnsi="Times New Roman" w:cs="Times New Roman"/>
          <w:kern w:val="0"/>
          <w:sz w:val="32"/>
          <w:szCs w:val="32"/>
        </w:rPr>
        <w:t>设</w:t>
      </w:r>
      <w:r>
        <w:rPr>
          <w:rFonts w:ascii="Times New Roman" w:eastAsia="方正仿宋_GBK" w:hAnsi="Times New Roman" w:cs="Times New Roman"/>
          <w:kern w:val="0"/>
          <w:sz w:val="32"/>
          <w:szCs w:val="32"/>
        </w:rPr>
        <w:t>7</w:t>
      </w:r>
      <w:r>
        <w:rPr>
          <w:rFonts w:ascii="Times New Roman" w:eastAsia="方正仿宋_GBK" w:hAnsi="Times New Roman" w:cs="Times New Roman"/>
          <w:kern w:val="0"/>
          <w:sz w:val="32"/>
          <w:szCs w:val="32"/>
        </w:rPr>
        <w:t>个内设机构：办公室、港澳台侨工作科（宣传科）、民主党派工作科、民族宗教工作科、干部科、非公有制经济工作科、新的社会阶层人士工作科。</w:t>
      </w:r>
    </w:p>
    <w:p w:rsidR="005F0D86" w:rsidRDefault="00D2051C">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二、单位收支总体情况</w:t>
      </w:r>
    </w:p>
    <w:p w:rsidR="005F0D86" w:rsidRDefault="00D2051C">
      <w:pPr>
        <w:widowControl/>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（一）收入预算：</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年年初预算数</w:t>
      </w:r>
      <w:r>
        <w:rPr>
          <w:rFonts w:ascii="Times New Roman" w:eastAsia="方正仿宋_GBK" w:hAnsi="Times New Roman" w:cs="Times New Roman"/>
          <w:sz w:val="32"/>
          <w:szCs w:val="32"/>
        </w:rPr>
        <w:t>822.18</w:t>
      </w:r>
      <w:r>
        <w:rPr>
          <w:rFonts w:ascii="Times New Roman" w:eastAsia="方正仿宋_GBK" w:hAnsi="Times New Roman" w:cs="Times New Roman"/>
          <w:sz w:val="32"/>
          <w:szCs w:val="32"/>
        </w:rPr>
        <w:t>万元，上年结转</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万元，其中：一般公共预算拨款收入</w:t>
      </w:r>
      <w:r>
        <w:rPr>
          <w:rFonts w:ascii="Times New Roman" w:eastAsia="方正仿宋_GBK" w:hAnsi="Times New Roman" w:cs="Times New Roman"/>
          <w:sz w:val="32"/>
          <w:szCs w:val="32"/>
        </w:rPr>
        <w:t>822.18</w:t>
      </w:r>
      <w:r>
        <w:rPr>
          <w:rFonts w:ascii="Times New Roman" w:eastAsia="方正仿宋_GBK" w:hAnsi="Times New Roman" w:cs="Times New Roman"/>
          <w:sz w:val="32"/>
          <w:szCs w:val="32"/>
        </w:rPr>
        <w:t>万元，上年结转</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万元，政府性基金预算拨款</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万元，上年结转</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万元，国有资本经营预算收入</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万元，上年结转</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万元，事业收入</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万元，事业单位经营收入</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万元，其他收入</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万元。收入预算较</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年增加</w:t>
      </w:r>
      <w:r>
        <w:rPr>
          <w:rFonts w:ascii="Times New Roman" w:eastAsia="方正仿宋_GBK" w:hAnsi="Times New Roman" w:cs="Times New Roman"/>
          <w:sz w:val="32"/>
          <w:szCs w:val="32"/>
        </w:rPr>
        <w:t>105.84</w:t>
      </w:r>
      <w:r>
        <w:rPr>
          <w:rFonts w:ascii="Times New Roman" w:eastAsia="方正仿宋_GBK" w:hAnsi="Times New Roman" w:cs="Times New Roman"/>
          <w:sz w:val="32"/>
          <w:szCs w:val="32"/>
        </w:rPr>
        <w:t>万元，主要原因是一般公共预算拨款收入增加</w:t>
      </w:r>
      <w:r>
        <w:rPr>
          <w:rFonts w:ascii="Times New Roman" w:eastAsia="方正仿宋_GBK" w:hAnsi="Times New Roman" w:cs="Times New Roman"/>
          <w:sz w:val="32"/>
          <w:szCs w:val="32"/>
        </w:rPr>
        <w:t>105.84</w:t>
      </w:r>
      <w:r>
        <w:rPr>
          <w:rFonts w:ascii="Times New Roman" w:eastAsia="方正仿宋_GBK" w:hAnsi="Times New Roman" w:cs="Times New Roman"/>
          <w:sz w:val="32"/>
          <w:szCs w:val="32"/>
        </w:rPr>
        <w:t>万元。</w:t>
      </w:r>
    </w:p>
    <w:p w:rsidR="005F0D86" w:rsidRDefault="00D2051C">
      <w:pPr>
        <w:widowControl/>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（二）支出预算：</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年年初预算数</w:t>
      </w:r>
      <w:r>
        <w:rPr>
          <w:rFonts w:ascii="Times New Roman" w:eastAsia="方正仿宋_GBK" w:hAnsi="Times New Roman" w:cs="Times New Roman"/>
          <w:sz w:val="32"/>
          <w:szCs w:val="32"/>
        </w:rPr>
        <w:t>822.18</w:t>
      </w:r>
      <w:r>
        <w:rPr>
          <w:rFonts w:ascii="Times New Roman" w:eastAsia="方正仿宋_GBK" w:hAnsi="Times New Roman" w:cs="Times New Roman"/>
          <w:sz w:val="32"/>
          <w:szCs w:val="32"/>
        </w:rPr>
        <w:t>万元，其中：一般公共服务支出预算</w:t>
      </w:r>
      <w:r>
        <w:rPr>
          <w:rFonts w:ascii="Times New Roman" w:eastAsia="方正仿宋_GBK" w:hAnsi="Times New Roman" w:cs="Times New Roman"/>
          <w:sz w:val="32"/>
          <w:szCs w:val="32"/>
        </w:rPr>
        <w:t>659.36</w:t>
      </w:r>
      <w:r>
        <w:rPr>
          <w:rFonts w:ascii="Times New Roman" w:eastAsia="方正仿宋_GBK" w:hAnsi="Times New Roman" w:cs="Times New Roman"/>
          <w:sz w:val="32"/>
          <w:szCs w:val="32"/>
        </w:rPr>
        <w:t>万元，教育支出预算</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万元，社会保障和就业支出预算</w:t>
      </w:r>
      <w:r>
        <w:rPr>
          <w:rFonts w:ascii="Times New Roman" w:eastAsia="方正仿宋_GBK" w:hAnsi="Times New Roman" w:cs="Times New Roman"/>
          <w:sz w:val="32"/>
          <w:szCs w:val="32"/>
        </w:rPr>
        <w:t>94.75</w:t>
      </w:r>
      <w:r>
        <w:rPr>
          <w:rFonts w:ascii="Times New Roman" w:eastAsia="方正仿宋_GBK" w:hAnsi="Times New Roman" w:cs="Times New Roman"/>
          <w:sz w:val="32"/>
          <w:szCs w:val="32"/>
        </w:rPr>
        <w:t>万元，卫生健康支出预算</w:t>
      </w:r>
      <w:r>
        <w:rPr>
          <w:rFonts w:ascii="Times New Roman" w:eastAsia="方正仿宋_GBK" w:hAnsi="Times New Roman" w:cs="Times New Roman"/>
          <w:sz w:val="32"/>
          <w:szCs w:val="32"/>
        </w:rPr>
        <w:t>32.89</w:t>
      </w:r>
      <w:r>
        <w:rPr>
          <w:rFonts w:ascii="Times New Roman" w:eastAsia="方正仿宋_GBK" w:hAnsi="Times New Roman" w:cs="Times New Roman"/>
          <w:sz w:val="32"/>
          <w:szCs w:val="32"/>
        </w:rPr>
        <w:t>万元，住房保障支出预算</w:t>
      </w:r>
      <w:r>
        <w:rPr>
          <w:rFonts w:ascii="Times New Roman" w:eastAsia="方正仿宋_GBK" w:hAnsi="Times New Roman" w:cs="Times New Roman"/>
          <w:sz w:val="32"/>
          <w:szCs w:val="32"/>
        </w:rPr>
        <w:t>35.18</w:t>
      </w:r>
      <w:r>
        <w:rPr>
          <w:rFonts w:ascii="Times New Roman" w:eastAsia="方正仿宋_GBK" w:hAnsi="Times New Roman" w:cs="Times New Roman"/>
          <w:sz w:val="32"/>
          <w:szCs w:val="32"/>
        </w:rPr>
        <w:t>万元。支出预算较</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年增加</w:t>
      </w:r>
      <w:r>
        <w:rPr>
          <w:rFonts w:ascii="Times New Roman" w:eastAsia="方正仿宋_GBK" w:hAnsi="Times New Roman" w:cs="Times New Roman"/>
          <w:sz w:val="32"/>
          <w:szCs w:val="32"/>
        </w:rPr>
        <w:t>105.84</w:t>
      </w:r>
      <w:r>
        <w:rPr>
          <w:rFonts w:ascii="Times New Roman" w:eastAsia="方正仿宋_GBK" w:hAnsi="Times New Roman" w:cs="Times New Roman"/>
          <w:sz w:val="32"/>
          <w:szCs w:val="32"/>
        </w:rPr>
        <w:t>万元，主要原因是基本支出预算增加</w:t>
      </w:r>
      <w:r>
        <w:rPr>
          <w:rFonts w:ascii="Times New Roman" w:eastAsia="方正仿宋_GBK" w:hAnsi="Times New Roman" w:cs="Times New Roman"/>
          <w:sz w:val="32"/>
          <w:szCs w:val="32"/>
        </w:rPr>
        <w:t>105.84</w:t>
      </w:r>
      <w:r>
        <w:rPr>
          <w:rFonts w:ascii="Times New Roman" w:eastAsia="方正仿宋_GBK" w:hAnsi="Times New Roman" w:cs="Times New Roman"/>
          <w:sz w:val="32"/>
          <w:szCs w:val="32"/>
        </w:rPr>
        <w:t>万元。</w:t>
      </w:r>
    </w:p>
    <w:p w:rsidR="005F0D86" w:rsidRDefault="00D2051C">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三、单位预算情况说明</w:t>
      </w:r>
    </w:p>
    <w:p w:rsidR="005F0D86" w:rsidRDefault="00D2051C">
      <w:pPr>
        <w:widowControl/>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年一般公共预算财政拨款收入</w:t>
      </w:r>
      <w:r>
        <w:rPr>
          <w:rFonts w:ascii="Times New Roman" w:eastAsia="方正仿宋_GBK" w:hAnsi="Times New Roman" w:cs="Times New Roman"/>
          <w:sz w:val="32"/>
          <w:szCs w:val="32"/>
        </w:rPr>
        <w:t>822.18</w:t>
      </w:r>
      <w:r>
        <w:rPr>
          <w:rFonts w:ascii="Times New Roman" w:eastAsia="方正仿宋_GBK" w:hAnsi="Times New Roman" w:cs="Times New Roman"/>
          <w:sz w:val="32"/>
          <w:szCs w:val="32"/>
        </w:rPr>
        <w:t>万元，一般公共预算财政拨款支出</w:t>
      </w:r>
      <w:r>
        <w:rPr>
          <w:rFonts w:ascii="Times New Roman" w:eastAsia="方正仿宋_GBK" w:hAnsi="Times New Roman" w:cs="Times New Roman"/>
          <w:sz w:val="32"/>
          <w:szCs w:val="32"/>
        </w:rPr>
        <w:t>822.18</w:t>
      </w:r>
      <w:r>
        <w:rPr>
          <w:rFonts w:ascii="Times New Roman" w:eastAsia="方正仿宋_GBK" w:hAnsi="Times New Roman" w:cs="Times New Roman"/>
          <w:sz w:val="32"/>
          <w:szCs w:val="32"/>
        </w:rPr>
        <w:t>万元，比</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年增加</w:t>
      </w:r>
      <w:r>
        <w:rPr>
          <w:rFonts w:ascii="Times New Roman" w:eastAsia="方正仿宋_GBK" w:hAnsi="Times New Roman" w:cs="Times New Roman"/>
          <w:sz w:val="32"/>
          <w:szCs w:val="32"/>
        </w:rPr>
        <w:t>105.84</w:t>
      </w:r>
      <w:r>
        <w:rPr>
          <w:rFonts w:ascii="Times New Roman" w:eastAsia="方正仿宋_GBK" w:hAnsi="Times New Roman" w:cs="Times New Roman"/>
          <w:sz w:val="32"/>
          <w:szCs w:val="32"/>
        </w:rPr>
        <w:t>万元。其中：基本支出</w:t>
      </w:r>
      <w:r>
        <w:rPr>
          <w:rFonts w:ascii="Times New Roman" w:eastAsia="方正仿宋_GBK" w:hAnsi="Times New Roman" w:cs="Times New Roman"/>
          <w:sz w:val="32"/>
          <w:szCs w:val="32"/>
        </w:rPr>
        <w:t>526.98</w:t>
      </w:r>
      <w:r>
        <w:rPr>
          <w:rFonts w:ascii="Times New Roman" w:eastAsia="方正仿宋_GBK" w:hAnsi="Times New Roman" w:cs="Times New Roman"/>
          <w:sz w:val="32"/>
          <w:szCs w:val="32"/>
        </w:rPr>
        <w:t>万元，比</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年增加</w:t>
      </w:r>
      <w:r>
        <w:rPr>
          <w:rFonts w:ascii="Times New Roman" w:eastAsia="方正仿宋_GBK" w:hAnsi="Times New Roman" w:cs="Times New Roman"/>
          <w:sz w:val="32"/>
          <w:szCs w:val="32"/>
        </w:rPr>
        <w:t>105.84</w:t>
      </w:r>
      <w:r>
        <w:rPr>
          <w:rFonts w:ascii="Times New Roman" w:eastAsia="方正仿宋_GBK" w:hAnsi="Times New Roman" w:cs="Times New Roman"/>
          <w:sz w:val="32"/>
          <w:szCs w:val="32"/>
        </w:rPr>
        <w:t>万元，主要原因是人员增加，其工资奖金津补贴、社会保障缴费、住房公积金及其他工资福利增加；项目支出</w:t>
      </w:r>
      <w:r>
        <w:rPr>
          <w:rFonts w:ascii="Times New Roman" w:eastAsia="方正仿宋_GBK" w:hAnsi="Times New Roman" w:cs="Times New Roman"/>
          <w:sz w:val="32"/>
          <w:szCs w:val="32"/>
        </w:rPr>
        <w:t>295.2</w:t>
      </w:r>
      <w:r>
        <w:rPr>
          <w:rFonts w:ascii="Times New Roman" w:eastAsia="方正仿宋_GBK" w:hAnsi="Times New Roman" w:cs="Times New Roman"/>
          <w:sz w:val="32"/>
          <w:szCs w:val="32"/>
        </w:rPr>
        <w:t>万元，与上年无变化。</w:t>
      </w:r>
    </w:p>
    <w:p w:rsidR="005F0D86" w:rsidRDefault="00D2051C">
      <w:pPr>
        <w:widowControl/>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本单位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年无使用政府性基金预算拨款安排的支出。</w:t>
      </w:r>
    </w:p>
    <w:p w:rsidR="005F0D86" w:rsidRDefault="00D2051C">
      <w:pPr>
        <w:widowControl/>
        <w:spacing w:line="594" w:lineRule="exact"/>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四、</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三公</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经费情况说明</w:t>
      </w:r>
    </w:p>
    <w:p w:rsidR="005F0D86" w:rsidRDefault="00D2051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经费预算</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万元，比</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年增加</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万元。其中：因公出国（境）费用</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万元，与上年无变化；公务接待费</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万元，比</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年增加</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万元，主要原因是民主党派办公经费以项目经费形式下达，项目经费中不能列支公务接待费，民主党派公务接待开支须在公用经费定额中列支。公务用车运行维护费</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万元，与上年无变化；公务用车购置费</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万元，与上年无变化。</w:t>
      </w:r>
    </w:p>
    <w:p w:rsidR="005F0D86" w:rsidRDefault="00D2051C">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五、其他重要事项的情况说明</w:t>
      </w:r>
    </w:p>
    <w:p w:rsidR="005F0D86" w:rsidRDefault="00D2051C">
      <w:pPr>
        <w:widowControl/>
        <w:spacing w:line="594" w:lineRule="exact"/>
        <w:ind w:firstLineChars="200"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（一）机关运行经费。</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年一般公共预算财政拨款运行经费</w:t>
      </w:r>
      <w:r>
        <w:rPr>
          <w:rFonts w:ascii="Times New Roman" w:eastAsia="方正仿宋_GBK" w:hAnsi="Times New Roman" w:cs="Times New Roman"/>
          <w:sz w:val="32"/>
          <w:szCs w:val="32"/>
        </w:rPr>
        <w:t>40.33</w:t>
      </w:r>
      <w:r>
        <w:rPr>
          <w:rFonts w:ascii="Times New Roman" w:eastAsia="方正仿宋_GBK" w:hAnsi="Times New Roman" w:cs="Times New Roman"/>
          <w:sz w:val="32"/>
          <w:szCs w:val="32"/>
        </w:rPr>
        <w:t>万元，比上年增加</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万元，主要原因是人员增加。主要</w:t>
      </w:r>
      <w:r>
        <w:rPr>
          <w:rFonts w:ascii="Times New Roman" w:eastAsia="方正仿宋_GBK" w:hAnsi="Times New Roman" w:cs="Times New Roman"/>
          <w:sz w:val="32"/>
          <w:szCs w:val="32"/>
        </w:rPr>
        <w:lastRenderedPageBreak/>
        <w:t>用于办公费、印刷费、邮电费、水电费、差旅费、会议费、培训费及其他商品和服务支出等。</w:t>
      </w:r>
    </w:p>
    <w:p w:rsidR="005F0D86" w:rsidRDefault="00D2051C">
      <w:pPr>
        <w:widowControl/>
        <w:spacing w:line="594" w:lineRule="exact"/>
        <w:ind w:firstLineChars="200"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（二）政府采购情况。</w:t>
      </w:r>
      <w:r>
        <w:rPr>
          <w:rFonts w:ascii="Times New Roman" w:eastAsia="方正仿宋_GBK" w:hAnsi="Times New Roman" w:cs="Times New Roman"/>
          <w:sz w:val="32"/>
          <w:szCs w:val="32"/>
        </w:rPr>
        <w:t>我单位政府采购预算总额</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万元：政府采购货物预算</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万元、政府采购工程预算</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万元、政府采购服务预算</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万元；其中一般公共预算拨款政府采购</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万元：政府采购货物预算</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万元、政府采购工程预算</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万元、政府采购服务预算</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w:t>
      </w:r>
    </w:p>
    <w:p w:rsidR="005F0D86" w:rsidRDefault="00D2051C">
      <w:pPr>
        <w:widowControl/>
        <w:spacing w:line="594" w:lineRule="exact"/>
        <w:ind w:firstLineChars="200"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（三）绩效目标设置情况。</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年项目支出均实行了绩效目标管理，涉及一般公共预算当年财政拨款</w:t>
      </w:r>
      <w:r>
        <w:rPr>
          <w:rFonts w:ascii="Times New Roman" w:eastAsia="方正仿宋_GBK" w:hAnsi="Times New Roman" w:cs="Times New Roman"/>
          <w:sz w:val="32"/>
          <w:szCs w:val="32"/>
        </w:rPr>
        <w:t>295.2</w:t>
      </w:r>
      <w:r>
        <w:rPr>
          <w:rFonts w:ascii="Times New Roman" w:eastAsia="方正仿宋_GBK" w:hAnsi="Times New Roman" w:cs="Times New Roman"/>
          <w:sz w:val="32"/>
          <w:szCs w:val="32"/>
        </w:rPr>
        <w:t>万元。</w:t>
      </w:r>
    </w:p>
    <w:p w:rsidR="005F0D86" w:rsidRDefault="00D2051C">
      <w:pPr>
        <w:widowControl/>
        <w:spacing w:line="594" w:lineRule="exact"/>
        <w:ind w:firstLineChars="200"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（四）国有资产占有使用情况。</w:t>
      </w:r>
      <w:r>
        <w:rPr>
          <w:rFonts w:ascii="Times New Roman" w:eastAsia="方正仿宋_GBK" w:hAnsi="Times New Roman" w:cs="Times New Roman"/>
          <w:sz w:val="32"/>
          <w:szCs w:val="32"/>
        </w:rPr>
        <w:t>截</w:t>
      </w:r>
      <w:r w:rsidR="0052437F">
        <w:rPr>
          <w:rFonts w:ascii="Times New Roman" w:eastAsia="方正仿宋_GBK" w:hAnsi="Times New Roman" w:cs="Times New Roman" w:hint="eastAsia"/>
          <w:sz w:val="32"/>
          <w:szCs w:val="32"/>
        </w:rPr>
        <w:t>至</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月，我单位共有车辆</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辆，其中一般公务用车</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辆、执勤执法用车</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辆。</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年一般公共预算安排购置车辆</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辆，其中一般公务用车</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辆、执勤执法用车</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辆。</w:t>
      </w:r>
      <w:bookmarkStart w:id="0" w:name="_GoBack"/>
      <w:bookmarkEnd w:id="0"/>
    </w:p>
    <w:p w:rsidR="005F0D86" w:rsidRDefault="00D2051C">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六、专业性名词解释</w:t>
      </w:r>
    </w:p>
    <w:p w:rsidR="005F0D86" w:rsidRDefault="00D2051C">
      <w:pPr>
        <w:pStyle w:val="ac"/>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5F0D86" w:rsidRDefault="00D2051C">
      <w:pPr>
        <w:pStyle w:val="ac"/>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5F0D86" w:rsidRDefault="00D2051C">
      <w:pPr>
        <w:pStyle w:val="ac"/>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5F0D86" w:rsidRDefault="00D2051C">
      <w:pPr>
        <w:pStyle w:val="ac"/>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5F0D86" w:rsidRDefault="00D2051C">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xml:space="preserve">　　</w:t>
      </w: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jc w:val="center"/>
        <w:rPr>
          <w:rFonts w:ascii="Times New Roman" w:eastAsia="方正小标宋_GBK" w:hAnsi="Times New Roman" w:cs="Times New Roman"/>
          <w:sz w:val="44"/>
          <w:szCs w:val="44"/>
        </w:rPr>
      </w:pPr>
    </w:p>
    <w:p w:rsidR="005F0D86" w:rsidRDefault="005F0D86">
      <w:pPr>
        <w:spacing w:line="594" w:lineRule="exact"/>
        <w:ind w:firstLineChars="200" w:firstLine="880"/>
        <w:rPr>
          <w:rFonts w:ascii="Times New Roman" w:eastAsia="方正小标宋_GBK" w:hAnsi="Times New Roman" w:cs="Times New Roman"/>
          <w:sz w:val="44"/>
          <w:szCs w:val="44"/>
        </w:rPr>
      </w:pPr>
    </w:p>
    <w:p w:rsidR="005F0D86" w:rsidRDefault="00D2051C">
      <w:pPr>
        <w:spacing w:line="594" w:lineRule="exact"/>
        <w:ind w:firstLineChars="200" w:firstLine="88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年单位预算公开报表</w:t>
      </w:r>
    </w:p>
    <w:p w:rsidR="005F0D86" w:rsidRDefault="005F0D86">
      <w:pPr>
        <w:spacing w:line="594" w:lineRule="exact"/>
        <w:ind w:firstLineChars="200" w:firstLine="640"/>
        <w:jc w:val="left"/>
        <w:rPr>
          <w:rFonts w:ascii="Times New Roman" w:eastAsia="方正仿宋_GBK" w:hAnsi="Times New Roman" w:cs="Times New Roman"/>
          <w:sz w:val="32"/>
          <w:szCs w:val="32"/>
        </w:rPr>
      </w:pPr>
    </w:p>
    <w:p w:rsidR="005F0D86" w:rsidRDefault="00D2051C">
      <w:pPr>
        <w:pStyle w:val="a6"/>
        <w:spacing w:after="0" w:line="594" w:lineRule="exact"/>
        <w:ind w:leftChars="0" w:left="0"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年单位预算公开报表（详见附表中共重庆市开州区委统战部</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年单位预算公开报表）</w:t>
      </w:r>
    </w:p>
    <w:p w:rsidR="005F0D86" w:rsidRDefault="005F0D86" w:rsidP="0052437F">
      <w:pPr>
        <w:pStyle w:val="a0"/>
        <w:spacing w:before="0" w:after="0" w:line="594" w:lineRule="exact"/>
        <w:ind w:firstLineChars="200" w:firstLine="643"/>
        <w:jc w:val="left"/>
        <w:rPr>
          <w:rFonts w:ascii="Times New Roman" w:eastAsia="方正仿宋_GBK" w:hAnsi="Times New Roman" w:cs="Times New Roman"/>
        </w:rPr>
      </w:pPr>
    </w:p>
    <w:p w:rsidR="005F0D86" w:rsidRDefault="00D2051C">
      <w:pPr>
        <w:spacing w:line="594"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　　单位预算公开联系人：龚英联系方式：</w:t>
      </w:r>
      <w:r>
        <w:rPr>
          <w:rFonts w:ascii="Times New Roman" w:eastAsia="方正仿宋_GBK" w:hAnsi="Times New Roman" w:cs="Times New Roman"/>
          <w:bCs/>
          <w:sz w:val="32"/>
          <w:szCs w:val="32"/>
        </w:rPr>
        <w:t>023-52218268</w:t>
      </w:r>
    </w:p>
    <w:p w:rsidR="005F0D86" w:rsidRDefault="005F0D86" w:rsidP="0052437F">
      <w:pPr>
        <w:pStyle w:val="a0"/>
        <w:spacing w:before="0" w:after="0" w:line="594" w:lineRule="exact"/>
        <w:ind w:firstLineChars="200" w:firstLine="643"/>
        <w:rPr>
          <w:rFonts w:ascii="Times New Roman" w:eastAsia="方正仿宋_GBK" w:hAnsi="Times New Roman" w:cs="Times New Roman"/>
        </w:rPr>
      </w:pPr>
    </w:p>
    <w:p w:rsidR="005F0D86" w:rsidRDefault="005F0D86">
      <w:pPr>
        <w:spacing w:line="594" w:lineRule="exact"/>
        <w:ind w:firstLineChars="200" w:firstLine="640"/>
        <w:rPr>
          <w:rFonts w:ascii="Times New Roman" w:eastAsia="方正仿宋_GBK" w:hAnsi="Times New Roman" w:cs="Times New Roman"/>
          <w:sz w:val="32"/>
          <w:szCs w:val="32"/>
        </w:rPr>
      </w:pPr>
    </w:p>
    <w:p w:rsidR="005F0D86" w:rsidRDefault="00D2051C">
      <w:pPr>
        <w:pStyle w:val="a6"/>
        <w:spacing w:after="0" w:line="594" w:lineRule="exact"/>
        <w:ind w:leftChars="0" w:left="0"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中共重庆市开州区委统战部</w:t>
      </w:r>
    </w:p>
    <w:p w:rsidR="005F0D86" w:rsidRDefault="00D2051C">
      <w:pPr>
        <w:pStyle w:val="a5"/>
        <w:spacing w:line="594" w:lineRule="exact"/>
        <w:ind w:firstLineChars="200" w:firstLine="640"/>
        <w:rPr>
          <w:rFonts w:ascii="Times New Roman" w:hAnsi="Times New Roman" w:cs="Times New Roman"/>
          <w:sz w:val="32"/>
          <w:szCs w:val="32"/>
          <w:lang w:val="en-US"/>
        </w:rPr>
      </w:pPr>
      <w:r>
        <w:rPr>
          <w:rFonts w:ascii="Times New Roman" w:hAnsi="Times New Roman" w:cs="Times New Roman"/>
          <w:sz w:val="32"/>
          <w:szCs w:val="32"/>
        </w:rPr>
        <w:t>2026</w:t>
      </w:r>
      <w:r>
        <w:rPr>
          <w:rFonts w:ascii="Times New Roman" w:hAnsi="Times New Roman" w:cs="Times New Roman"/>
          <w:sz w:val="32"/>
          <w:szCs w:val="32"/>
        </w:rPr>
        <w:t>年</w:t>
      </w:r>
      <w:r>
        <w:rPr>
          <w:rFonts w:ascii="Times New Roman" w:hAnsi="Times New Roman" w:cs="Times New Roman"/>
          <w:sz w:val="32"/>
          <w:szCs w:val="32"/>
          <w:lang w:val="en-US"/>
        </w:rPr>
        <w:t>3</w:t>
      </w:r>
      <w:r>
        <w:rPr>
          <w:rFonts w:ascii="Times New Roman" w:hAnsi="Times New Roman" w:cs="Times New Roman"/>
          <w:sz w:val="32"/>
          <w:szCs w:val="32"/>
        </w:rPr>
        <w:t>月</w:t>
      </w:r>
      <w:r>
        <w:rPr>
          <w:rFonts w:ascii="Times New Roman" w:hAnsi="Times New Roman" w:cs="Times New Roman"/>
          <w:sz w:val="32"/>
          <w:szCs w:val="32"/>
          <w:lang w:val="en-US"/>
        </w:rPr>
        <w:t>1</w:t>
      </w:r>
      <w:r w:rsidR="004E567C">
        <w:rPr>
          <w:rFonts w:ascii="Times New Roman" w:hAnsi="Times New Roman" w:cs="Times New Roman" w:hint="eastAsia"/>
          <w:sz w:val="32"/>
          <w:szCs w:val="32"/>
          <w:lang w:val="en-US"/>
        </w:rPr>
        <w:t>1</w:t>
      </w:r>
      <w:r>
        <w:rPr>
          <w:rFonts w:ascii="Times New Roman" w:hAnsi="Times New Roman" w:cs="Times New Roman"/>
          <w:sz w:val="32"/>
          <w:szCs w:val="32"/>
        </w:rPr>
        <w:t>日</w:t>
      </w:r>
    </w:p>
    <w:p w:rsidR="005F0D86" w:rsidRDefault="005F0D86" w:rsidP="0052437F">
      <w:pPr>
        <w:pStyle w:val="a5"/>
        <w:spacing w:line="600" w:lineRule="exact"/>
        <w:ind w:firstLine="320"/>
        <w:rPr>
          <w:rFonts w:ascii="Times New Roman" w:hAnsi="Times New Roman" w:cs="Times New Roman"/>
          <w:sz w:val="32"/>
          <w:szCs w:val="32"/>
          <w:lang w:val="en-US"/>
        </w:rPr>
      </w:pPr>
    </w:p>
    <w:p w:rsidR="005F0D86" w:rsidRDefault="005F0D86" w:rsidP="0052437F">
      <w:pPr>
        <w:pStyle w:val="a5"/>
        <w:spacing w:line="600" w:lineRule="exact"/>
        <w:ind w:firstLine="320"/>
        <w:rPr>
          <w:rFonts w:ascii="Times New Roman" w:hAnsi="Times New Roman" w:cs="Times New Roman"/>
          <w:sz w:val="32"/>
          <w:szCs w:val="32"/>
          <w:lang w:val="en-US"/>
        </w:rPr>
      </w:pPr>
    </w:p>
    <w:p w:rsidR="005F0D86" w:rsidRDefault="005F0D86" w:rsidP="0052437F">
      <w:pPr>
        <w:pStyle w:val="a5"/>
        <w:spacing w:line="600" w:lineRule="exact"/>
        <w:ind w:firstLine="320"/>
        <w:rPr>
          <w:rFonts w:ascii="Times New Roman" w:hAnsi="Times New Roman" w:cs="Times New Roman"/>
          <w:sz w:val="32"/>
          <w:szCs w:val="32"/>
          <w:lang w:val="en-US"/>
        </w:rPr>
      </w:pPr>
    </w:p>
    <w:p w:rsidR="005F0D86" w:rsidRDefault="005F0D86" w:rsidP="0052437F">
      <w:pPr>
        <w:pStyle w:val="a5"/>
        <w:spacing w:line="600" w:lineRule="exact"/>
        <w:ind w:firstLine="320"/>
        <w:rPr>
          <w:rFonts w:ascii="Times New Roman" w:hAnsi="Times New Roman" w:cs="Times New Roman"/>
          <w:sz w:val="32"/>
          <w:szCs w:val="32"/>
          <w:lang w:val="en-US"/>
        </w:rPr>
      </w:pPr>
    </w:p>
    <w:p w:rsidR="005F0D86" w:rsidRDefault="005F0D86" w:rsidP="0052437F">
      <w:pPr>
        <w:pStyle w:val="a5"/>
        <w:spacing w:line="600" w:lineRule="exact"/>
        <w:ind w:firstLine="320"/>
        <w:rPr>
          <w:rFonts w:ascii="Times New Roman" w:hAnsi="Times New Roman" w:cs="Times New Roman"/>
          <w:sz w:val="32"/>
          <w:szCs w:val="32"/>
          <w:lang w:val="en-US"/>
        </w:rPr>
      </w:pPr>
    </w:p>
    <w:p w:rsidR="005F0D86" w:rsidRDefault="005F0D86" w:rsidP="0052437F">
      <w:pPr>
        <w:pStyle w:val="a5"/>
        <w:spacing w:line="600" w:lineRule="exact"/>
        <w:ind w:firstLine="320"/>
        <w:rPr>
          <w:rFonts w:ascii="Times New Roman" w:hAnsi="Times New Roman" w:cs="Times New Roman"/>
          <w:sz w:val="32"/>
          <w:szCs w:val="32"/>
          <w:lang w:val="en-US"/>
        </w:rPr>
      </w:pPr>
    </w:p>
    <w:p w:rsidR="005F0D86" w:rsidRDefault="005F0D86" w:rsidP="0052437F">
      <w:pPr>
        <w:pStyle w:val="a5"/>
        <w:spacing w:line="600" w:lineRule="exact"/>
        <w:ind w:firstLine="320"/>
        <w:rPr>
          <w:rFonts w:ascii="Times New Roman" w:hAnsi="Times New Roman" w:cs="Times New Roman"/>
          <w:sz w:val="32"/>
          <w:szCs w:val="32"/>
          <w:lang w:val="en-US"/>
        </w:rPr>
      </w:pPr>
    </w:p>
    <w:p w:rsidR="005F0D86" w:rsidRDefault="005F0D86">
      <w:pPr>
        <w:pStyle w:val="a5"/>
        <w:spacing w:line="600" w:lineRule="exact"/>
        <w:ind w:firstLineChars="0" w:firstLine="0"/>
        <w:rPr>
          <w:rFonts w:ascii="方正黑体_GBK" w:eastAsia="方正黑体_GBK"/>
          <w:color w:val="000000"/>
          <w:sz w:val="32"/>
          <w:szCs w:val="32"/>
        </w:rPr>
      </w:pPr>
    </w:p>
    <w:p w:rsidR="005F0D86" w:rsidRDefault="005F0D86">
      <w:pPr>
        <w:pStyle w:val="a5"/>
        <w:spacing w:line="600" w:lineRule="exact"/>
        <w:ind w:firstLineChars="0" w:firstLine="0"/>
        <w:rPr>
          <w:rFonts w:ascii="方正黑体_GBK" w:eastAsia="方正黑体_GBK"/>
          <w:color w:val="000000"/>
          <w:sz w:val="32"/>
          <w:szCs w:val="32"/>
        </w:rPr>
      </w:pPr>
    </w:p>
    <w:p w:rsidR="005F0D86" w:rsidRDefault="005F0D86">
      <w:pPr>
        <w:pStyle w:val="a5"/>
        <w:spacing w:line="600" w:lineRule="exact"/>
        <w:ind w:firstLineChars="0" w:firstLine="0"/>
        <w:rPr>
          <w:rFonts w:ascii="方正黑体_GBK" w:eastAsia="方正黑体_GBK"/>
          <w:color w:val="000000"/>
          <w:sz w:val="32"/>
          <w:szCs w:val="32"/>
        </w:rPr>
      </w:pPr>
    </w:p>
    <w:p w:rsidR="005F0D86" w:rsidRDefault="005F0D86">
      <w:pPr>
        <w:pStyle w:val="a5"/>
        <w:spacing w:line="600" w:lineRule="exact"/>
        <w:ind w:firstLineChars="0" w:firstLine="0"/>
        <w:rPr>
          <w:rFonts w:ascii="方正黑体_GBK" w:eastAsia="方正黑体_GBK"/>
          <w:color w:val="000000"/>
          <w:sz w:val="32"/>
          <w:szCs w:val="32"/>
        </w:rPr>
      </w:pPr>
    </w:p>
    <w:p w:rsidR="005F0D86" w:rsidRDefault="00D2051C">
      <w:pPr>
        <w:pBdr>
          <w:top w:val="single" w:sz="6" w:space="1" w:color="auto"/>
          <w:bottom w:val="single" w:sz="6" w:space="1" w:color="auto"/>
        </w:pBdr>
        <w:spacing w:line="500" w:lineRule="exact"/>
        <w:ind w:firstLineChars="100" w:firstLine="280"/>
      </w:pPr>
      <w:r>
        <w:rPr>
          <w:rFonts w:ascii="Times New Roman" w:eastAsia="方正仿宋_GBK" w:hAnsi="Times New Roman" w:cs="Times New Roman"/>
          <w:sz w:val="28"/>
          <w:szCs w:val="28"/>
        </w:rPr>
        <w:t>中共重庆市开州区委统战部办公室</w:t>
      </w:r>
      <w:r>
        <w:rPr>
          <w:rFonts w:ascii="Times New Roman" w:eastAsia="方正仿宋_GBK" w:hAnsi="Times New Roman" w:cs="Times New Roman" w:hint="eastAsia"/>
          <w:sz w:val="28"/>
          <w:szCs w:val="28"/>
        </w:rPr>
        <w:t>20</w:t>
      </w:r>
      <w:r>
        <w:rPr>
          <w:rFonts w:ascii="Times New Roman" w:eastAsia="方正仿宋_GBK" w:hAnsi="Times New Roman" w:cs="Times New Roman"/>
          <w:sz w:val="28"/>
          <w:szCs w:val="28"/>
        </w:rPr>
        <w:t>2</w:t>
      </w:r>
      <w:r>
        <w:rPr>
          <w:rFonts w:ascii="Times New Roman" w:eastAsia="方正仿宋_GBK" w:hAnsi="Times New Roman" w:cs="Times New Roman" w:hint="eastAsia"/>
          <w:sz w:val="28"/>
          <w:szCs w:val="28"/>
        </w:rPr>
        <w:t>6</w:t>
      </w:r>
      <w:r>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3</w:t>
      </w:r>
      <w:r>
        <w:rPr>
          <w:rFonts w:ascii="Times New Roman" w:eastAsia="方正仿宋_GBK" w:hAnsi="Times New Roman" w:cs="Times New Roman"/>
          <w:sz w:val="28"/>
          <w:szCs w:val="28"/>
        </w:rPr>
        <w:t>月</w:t>
      </w:r>
      <w:r w:rsidR="004E567C">
        <w:rPr>
          <w:rFonts w:ascii="Times New Roman" w:eastAsia="方正仿宋_GBK" w:hAnsi="Times New Roman" w:cs="Times New Roman" w:hint="eastAsia"/>
          <w:sz w:val="28"/>
          <w:szCs w:val="28"/>
        </w:rPr>
        <w:t>11</w:t>
      </w:r>
      <w:r>
        <w:rPr>
          <w:rFonts w:ascii="Times New Roman" w:eastAsia="方正仿宋_GBK" w:hAnsi="Times New Roman" w:cs="Times New Roman"/>
          <w:sz w:val="28"/>
          <w:szCs w:val="28"/>
        </w:rPr>
        <w:t>日印发</w:t>
      </w:r>
    </w:p>
    <w:sectPr w:rsidR="005F0D86" w:rsidSect="00890E27">
      <w:footerReference w:type="default" r:id="rId7"/>
      <w:pgSz w:w="11906" w:h="16838"/>
      <w:pgMar w:top="1984" w:right="1446" w:bottom="1644" w:left="144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F6C" w:rsidRDefault="001C6F6C">
      <w:r>
        <w:separator/>
      </w:r>
    </w:p>
  </w:endnote>
  <w:endnote w:type="continuationSeparator" w:id="1">
    <w:p w:rsidR="001C6F6C" w:rsidRDefault="001C6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86" w:rsidRDefault="00890E27">
    <w:pPr>
      <w:pStyle w:val="a7"/>
    </w:pPr>
    <w:r>
      <w:rPr>
        <w:noProof/>
      </w:rPr>
      <w:pict>
        <v:shapetype id="_x0000_t202" coordsize="21600,21600" o:spt="202" path="m,l,21600r21600,l21600,xe">
          <v:stroke joinstyle="miter"/>
          <v:path gradientshapeok="t" o:connecttype="rect"/>
        </v:shapetype>
        <v:shape id="文本框 1" o:spid="_x0000_s2049" type="#_x0000_t202" style="position:absolute;margin-left:196.8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0D86" w:rsidRDefault="00D2051C">
                <w:pPr>
                  <w:pStyle w:val="a7"/>
                  <w:rPr>
                    <w:rFonts w:ascii="Times New Roman" w:hAnsi="Times New Roman" w:cs="Times New Roman"/>
                    <w:sz w:val="28"/>
                    <w:szCs w:val="28"/>
                  </w:rPr>
                </w:pPr>
                <w:r>
                  <w:rPr>
                    <w:rFonts w:ascii="Times New Roman" w:hAnsi="Times New Roman" w:cs="Times New Roman"/>
                    <w:sz w:val="28"/>
                    <w:szCs w:val="28"/>
                  </w:rPr>
                  <w:t xml:space="preserve">— </w:t>
                </w:r>
                <w:r w:rsidR="00890E27">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90E27">
                  <w:rPr>
                    <w:rFonts w:ascii="Times New Roman" w:hAnsi="Times New Roman" w:cs="Times New Roman"/>
                    <w:sz w:val="28"/>
                    <w:szCs w:val="28"/>
                  </w:rPr>
                  <w:fldChar w:fldCharType="separate"/>
                </w:r>
                <w:r w:rsidR="004E567C">
                  <w:rPr>
                    <w:rFonts w:ascii="Times New Roman" w:hAnsi="Times New Roman" w:cs="Times New Roman"/>
                    <w:noProof/>
                    <w:sz w:val="28"/>
                    <w:szCs w:val="28"/>
                  </w:rPr>
                  <w:t>8</w:t>
                </w:r>
                <w:r w:rsidR="00890E27">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F6C" w:rsidRDefault="001C6F6C">
      <w:r>
        <w:separator/>
      </w:r>
    </w:p>
  </w:footnote>
  <w:footnote w:type="continuationSeparator" w:id="1">
    <w:p w:rsidR="001C6F6C" w:rsidRDefault="001C6F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5F24C64"/>
    <w:rsid w:val="F72F7F86"/>
    <w:rsid w:val="F8FEE5DC"/>
    <w:rsid w:val="F9D5A209"/>
    <w:rsid w:val="FAFBDFA9"/>
    <w:rsid w:val="FF3B3ED7"/>
    <w:rsid w:val="FF7E73E0"/>
    <w:rsid w:val="FFF1BA95"/>
    <w:rsid w:val="FFF762F1"/>
    <w:rsid w:val="001C6F6C"/>
    <w:rsid w:val="004E567C"/>
    <w:rsid w:val="0052437F"/>
    <w:rsid w:val="005F0D86"/>
    <w:rsid w:val="00890E27"/>
    <w:rsid w:val="00D2051C"/>
    <w:rsid w:val="0DDF08B6"/>
    <w:rsid w:val="15F24C64"/>
    <w:rsid w:val="1D3A4F0B"/>
    <w:rsid w:val="314C176D"/>
    <w:rsid w:val="3CE7654D"/>
    <w:rsid w:val="4B35676A"/>
    <w:rsid w:val="4FF77BA9"/>
    <w:rsid w:val="54B65576"/>
    <w:rsid w:val="59FF0A54"/>
    <w:rsid w:val="5EAF2B66"/>
    <w:rsid w:val="63DF4C69"/>
    <w:rsid w:val="673D6D3E"/>
    <w:rsid w:val="676BD90C"/>
    <w:rsid w:val="6DF25433"/>
    <w:rsid w:val="75BFC2B0"/>
    <w:rsid w:val="77EE77E8"/>
    <w:rsid w:val="7ABF9279"/>
    <w:rsid w:val="7B3B4FEF"/>
    <w:rsid w:val="7B7AB7E2"/>
    <w:rsid w:val="7BB75F13"/>
    <w:rsid w:val="7CB3B2E9"/>
    <w:rsid w:val="7DE81AED"/>
    <w:rsid w:val="7ECF0433"/>
    <w:rsid w:val="7F7FF6BF"/>
    <w:rsid w:val="7FFFEEB8"/>
    <w:rsid w:val="AFEF024A"/>
    <w:rsid w:val="AFF7BB2A"/>
    <w:rsid w:val="AFFFBD84"/>
    <w:rsid w:val="B66BF5D1"/>
    <w:rsid w:val="BBFEECF5"/>
    <w:rsid w:val="CFFF4156"/>
    <w:rsid w:val="DFDF3179"/>
    <w:rsid w:val="E15F3D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unhideWhenUsed="1" w:qFormat="1"/>
    <w:lsdException w:name="header" w:qFormat="1"/>
    <w:lsdException w:name="footer" w:qFormat="1"/>
    <w:lsdException w:name="caption" w:semiHidden="1" w:unhideWhenUsed="1" w:qFormat="1"/>
    <w:lsdException w:name="page number" w:uiPriority="99" w:qFormat="1"/>
    <w:lsdException w:name="Title" w:uiPriority="99" w:qFormat="1"/>
    <w:lsdException w:name="Default Paragraph Font" w:semiHidden="1" w:qFormat="1"/>
    <w:lsdException w:name="Body Text" w:uiPriority="1" w:qFormat="1"/>
    <w:lsdException w:name="Body Text Indent" w:uiPriority="99"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90E27"/>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rsid w:val="00890E27"/>
    <w:pPr>
      <w:spacing w:before="240" w:after="60"/>
      <w:outlineLvl w:val="0"/>
    </w:pPr>
    <w:rPr>
      <w:rFonts w:ascii="Arial" w:eastAsia="宋体" w:hAnsi="Arial" w:cs="Arial"/>
      <w:b/>
      <w:bCs/>
      <w:sz w:val="32"/>
      <w:szCs w:val="32"/>
    </w:rPr>
  </w:style>
  <w:style w:type="paragraph" w:styleId="6">
    <w:name w:val="index 6"/>
    <w:basedOn w:val="a"/>
    <w:next w:val="a"/>
    <w:uiPriority w:val="99"/>
    <w:unhideWhenUsed/>
    <w:qFormat/>
    <w:rsid w:val="00890E27"/>
    <w:pPr>
      <w:ind w:leftChars="1000" w:left="1000"/>
    </w:pPr>
  </w:style>
  <w:style w:type="paragraph" w:styleId="a4">
    <w:name w:val="Body Text"/>
    <w:basedOn w:val="a"/>
    <w:next w:val="a5"/>
    <w:uiPriority w:val="1"/>
    <w:qFormat/>
    <w:rsid w:val="00890E27"/>
    <w:rPr>
      <w:rFonts w:ascii="方正仿宋_GBK" w:eastAsia="方正仿宋_GBK" w:hAnsi="方正仿宋_GBK" w:cs="方正仿宋_GBK"/>
      <w:sz w:val="33"/>
      <w:szCs w:val="33"/>
      <w:lang w:val="zh-CN" w:bidi="zh-CN"/>
    </w:rPr>
  </w:style>
  <w:style w:type="paragraph" w:styleId="a5">
    <w:name w:val="Body Text First Indent"/>
    <w:basedOn w:val="a4"/>
    <w:qFormat/>
    <w:rsid w:val="00890E27"/>
    <w:pPr>
      <w:tabs>
        <w:tab w:val="left" w:pos="3780"/>
        <w:tab w:val="left" w:pos="4830"/>
      </w:tabs>
      <w:ind w:firstLineChars="100" w:firstLine="420"/>
    </w:pPr>
    <w:rPr>
      <w:rFonts w:ascii="宋体"/>
      <w:sz w:val="34"/>
      <w:szCs w:val="22"/>
    </w:rPr>
  </w:style>
  <w:style w:type="paragraph" w:styleId="a6">
    <w:name w:val="Body Text Indent"/>
    <w:basedOn w:val="a"/>
    <w:next w:val="a"/>
    <w:uiPriority w:val="99"/>
    <w:qFormat/>
    <w:rsid w:val="00890E27"/>
    <w:pPr>
      <w:spacing w:after="120"/>
      <w:ind w:leftChars="200" w:left="420"/>
    </w:pPr>
  </w:style>
  <w:style w:type="paragraph" w:styleId="a7">
    <w:name w:val="footer"/>
    <w:basedOn w:val="a"/>
    <w:qFormat/>
    <w:rsid w:val="00890E27"/>
    <w:pPr>
      <w:tabs>
        <w:tab w:val="center" w:pos="4153"/>
        <w:tab w:val="right" w:pos="8306"/>
      </w:tabs>
      <w:snapToGrid w:val="0"/>
      <w:jc w:val="left"/>
    </w:pPr>
    <w:rPr>
      <w:sz w:val="18"/>
    </w:rPr>
  </w:style>
  <w:style w:type="paragraph" w:styleId="a8">
    <w:name w:val="header"/>
    <w:basedOn w:val="a"/>
    <w:qFormat/>
    <w:rsid w:val="00890E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890E27"/>
    <w:pPr>
      <w:spacing w:before="100" w:beforeAutospacing="1" w:after="100" w:afterAutospacing="1"/>
      <w:jc w:val="left"/>
    </w:pPr>
    <w:rPr>
      <w:rFonts w:cs="Times New Roman"/>
      <w:kern w:val="0"/>
      <w:sz w:val="24"/>
    </w:rPr>
  </w:style>
  <w:style w:type="character" w:styleId="aa">
    <w:name w:val="Strong"/>
    <w:qFormat/>
    <w:rsid w:val="00890E27"/>
    <w:rPr>
      <w:b/>
    </w:rPr>
  </w:style>
  <w:style w:type="character" w:styleId="ab">
    <w:name w:val="page number"/>
    <w:basedOn w:val="a1"/>
    <w:uiPriority w:val="99"/>
    <w:qFormat/>
    <w:rsid w:val="00890E27"/>
  </w:style>
  <w:style w:type="paragraph" w:styleId="ac">
    <w:name w:val="List Paragraph"/>
    <w:basedOn w:val="a"/>
    <w:uiPriority w:val="34"/>
    <w:qFormat/>
    <w:rsid w:val="00890E27"/>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unhideWhenUsed="1" w:qFormat="1"/>
    <w:lsdException w:name="header" w:qFormat="1"/>
    <w:lsdException w:name="footer" w:qFormat="1"/>
    <w:lsdException w:name="caption" w:semiHidden="1" w:unhideWhenUsed="1" w:qFormat="1"/>
    <w:lsdException w:name="page number" w:uiPriority="99" w:qFormat="1"/>
    <w:lsdException w:name="Title" w:uiPriority="99" w:qFormat="1"/>
    <w:lsdException w:name="Default Paragraph Font" w:semiHidden="1" w:qFormat="1"/>
    <w:lsdException w:name="Body Text" w:uiPriority="1" w:qFormat="1"/>
    <w:lsdException w:name="Body Text Indent" w:uiPriority="99"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pPr>
      <w:spacing w:before="240" w:after="60"/>
      <w:outlineLvl w:val="0"/>
    </w:pPr>
    <w:rPr>
      <w:rFonts w:ascii="Arial" w:eastAsia="宋体" w:hAnsi="Arial" w:cs="Arial"/>
      <w:b/>
      <w:bCs/>
      <w:sz w:val="32"/>
      <w:szCs w:val="32"/>
    </w:rPr>
  </w:style>
  <w:style w:type="paragraph" w:styleId="6">
    <w:name w:val="index 6"/>
    <w:basedOn w:val="a"/>
    <w:next w:val="a"/>
    <w:uiPriority w:val="99"/>
    <w:unhideWhenUsed/>
    <w:qFormat/>
    <w:pPr>
      <w:ind w:leftChars="1000" w:left="1000"/>
    </w:pPr>
  </w:style>
  <w:style w:type="paragraph" w:styleId="a4">
    <w:name w:val="Body Text"/>
    <w:basedOn w:val="a"/>
    <w:next w:val="a5"/>
    <w:uiPriority w:val="1"/>
    <w:qFormat/>
    <w:rPr>
      <w:rFonts w:ascii="方正仿宋_GBK" w:eastAsia="方正仿宋_GBK" w:hAnsi="方正仿宋_GBK" w:cs="方正仿宋_GBK"/>
      <w:sz w:val="33"/>
      <w:szCs w:val="33"/>
      <w:lang w:val="zh-CN" w:bidi="zh-CN"/>
    </w:rPr>
  </w:style>
  <w:style w:type="paragraph" w:styleId="a5">
    <w:name w:val="Body Text First Indent"/>
    <w:basedOn w:val="a4"/>
    <w:qFormat/>
    <w:pPr>
      <w:tabs>
        <w:tab w:val="left" w:pos="3780"/>
        <w:tab w:val="left" w:pos="4830"/>
      </w:tabs>
      <w:ind w:firstLineChars="100" w:firstLine="420"/>
    </w:pPr>
    <w:rPr>
      <w:rFonts w:ascii="宋体"/>
      <w:sz w:val="34"/>
      <w:szCs w:val="22"/>
    </w:rPr>
  </w:style>
  <w:style w:type="paragraph" w:styleId="a6">
    <w:name w:val="Body Text Indent"/>
    <w:basedOn w:val="a"/>
    <w:next w:val="a"/>
    <w:uiPriority w:val="99"/>
    <w:qFormat/>
    <w:pPr>
      <w:spacing w:after="120"/>
      <w:ind w:leftChars="200" w:left="42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100" w:beforeAutospacing="1" w:after="100" w:afterAutospacing="1"/>
      <w:jc w:val="left"/>
    </w:pPr>
    <w:rPr>
      <w:rFonts w:cs="Times New Roman"/>
      <w:kern w:val="0"/>
      <w:sz w:val="24"/>
    </w:rPr>
  </w:style>
  <w:style w:type="character" w:styleId="aa">
    <w:name w:val="Strong"/>
    <w:qFormat/>
    <w:rPr>
      <w:b/>
    </w:rPr>
  </w:style>
  <w:style w:type="character" w:styleId="ab">
    <w:name w:val="page number"/>
    <w:basedOn w:val="a1"/>
    <w:uiPriority w:val="99"/>
    <w:qFormat/>
  </w:style>
  <w:style w:type="paragraph" w:styleId="ac">
    <w:name w:val="List Paragraph"/>
    <w:basedOn w:val="a"/>
    <w:uiPriority w:val="34"/>
    <w:qFormat/>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LIJINGWEI</dc:creator>
  <cp:lastModifiedBy>冉孟均</cp:lastModifiedBy>
  <cp:revision>3</cp:revision>
  <dcterms:created xsi:type="dcterms:W3CDTF">2024-03-08T09:20:00Z</dcterms:created>
  <dcterms:modified xsi:type="dcterms:W3CDTF">2026-03-12T03:20:00Z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E24B7C1BC95749A3A16CA67970343302</vt:lpwstr>
  </property>
</Properties>
</file>