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1DD95">
      <w:pPr>
        <w:spacing w:line="600" w:lineRule="exact"/>
        <w:jc w:val="center"/>
        <w:rPr>
          <w:rFonts w:ascii="方正小标宋_GBK" w:hAnsi="华文中宋" w:eastAsia="方正小标宋_GBK" w:cs="Times New Roman"/>
          <w:sz w:val="44"/>
          <w:szCs w:val="44"/>
        </w:rPr>
      </w:pPr>
      <w:r>
        <w:rPr>
          <w:rFonts w:hint="eastAsia" w:ascii="方正小标宋_GBK" w:hAnsi="华文中宋" w:eastAsia="方正小标宋_GBK" w:cs="方正小标宋_GBK"/>
          <w:sz w:val="44"/>
          <w:szCs w:val="44"/>
        </w:rPr>
        <w:t>重庆市开州区铁桥镇灵通中心小学</w:t>
      </w:r>
    </w:p>
    <w:p w14:paraId="712C6FFC">
      <w:pPr>
        <w:spacing w:line="600" w:lineRule="exact"/>
        <w:jc w:val="center"/>
        <w:rPr>
          <w:rFonts w:ascii="方正小标宋_GBK" w:hAnsi="华文中宋" w:eastAsia="方正小标宋_GBK" w:cs="Times New Roman"/>
          <w:sz w:val="44"/>
          <w:szCs w:val="44"/>
        </w:rPr>
      </w:pPr>
      <w:r>
        <w:rPr>
          <w:rFonts w:ascii="方正小标宋_GBK" w:hAnsi="华文中宋" w:eastAsia="方正小标宋_GBK" w:cs="方正小标宋_GBK"/>
          <w:sz w:val="44"/>
          <w:szCs w:val="44"/>
        </w:rPr>
        <w:t>2021</w:t>
      </w:r>
      <w:r>
        <w:rPr>
          <w:rFonts w:hint="eastAsia" w:ascii="方正小标宋_GBK" w:hAnsi="华文中宋" w:eastAsia="方正小标宋_GBK" w:cs="方正小标宋_GBK"/>
          <w:sz w:val="44"/>
          <w:szCs w:val="44"/>
        </w:rPr>
        <w:t>年部门预算情况说明</w:t>
      </w:r>
    </w:p>
    <w:p w14:paraId="082C8A19">
      <w:pPr>
        <w:spacing w:line="600" w:lineRule="exact"/>
        <w:ind w:firstLine="880" w:firstLineChars="200"/>
        <w:jc w:val="center"/>
        <w:rPr>
          <w:rFonts w:ascii="华文中宋" w:hAnsi="华文中宋" w:eastAsia="华文中宋" w:cs="Times New Roman"/>
          <w:sz w:val="44"/>
          <w:szCs w:val="44"/>
        </w:rPr>
      </w:pPr>
    </w:p>
    <w:p w14:paraId="7EE1C846">
      <w:pPr>
        <w:spacing w:line="600" w:lineRule="exact"/>
        <w:ind w:left="640"/>
        <w:rPr>
          <w:rFonts w:ascii="方正黑体_GBK" w:hAnsi="黑体" w:eastAsia="方正黑体_GBK" w:cs="Times New Roman"/>
          <w:sz w:val="32"/>
          <w:szCs w:val="32"/>
        </w:rPr>
      </w:pPr>
      <w:r>
        <w:rPr>
          <w:rFonts w:hint="eastAsia" w:ascii="方正黑体_GBK" w:hAnsi="黑体" w:eastAsia="方正黑体_GBK" w:cs="方正黑体_GBK"/>
          <w:sz w:val="32"/>
          <w:szCs w:val="32"/>
        </w:rPr>
        <w:t>一、单位基本情况</w:t>
      </w:r>
    </w:p>
    <w:p w14:paraId="5C46D309">
      <w:pPr>
        <w:spacing w:line="600" w:lineRule="exact"/>
        <w:ind w:firstLine="640" w:firstLineChars="200"/>
        <w:rPr>
          <w:rFonts w:ascii="方正仿宋_GBK" w:hAnsi="仿宋_GB2312" w:eastAsia="方正仿宋_GBK" w:cs="Times New Roman"/>
          <w:sz w:val="32"/>
          <w:szCs w:val="32"/>
        </w:rPr>
      </w:pPr>
      <w:r>
        <w:rPr>
          <w:rFonts w:hint="eastAsia" w:ascii="方正仿宋_GBK" w:hAnsi="仿宋_GB2312" w:eastAsia="方正仿宋_GBK" w:cs="方正仿宋_GBK"/>
          <w:sz w:val="32"/>
          <w:szCs w:val="32"/>
        </w:rPr>
        <w:t>（一）职能职责</w:t>
      </w:r>
    </w:p>
    <w:p w14:paraId="658721A7">
      <w:pPr>
        <w:spacing w:line="520" w:lineRule="exact"/>
        <w:ind w:firstLine="640" w:firstLineChars="200"/>
        <w:rPr>
          <w:rFonts w:ascii="方正仿宋_GBK" w:eastAsia="方正仿宋_GBK" w:cs="Times New Roman"/>
          <w:sz w:val="32"/>
          <w:szCs w:val="32"/>
        </w:rPr>
      </w:pPr>
      <w:r>
        <w:rPr>
          <w:rFonts w:ascii="方正仿宋_GBK" w:eastAsia="方正仿宋_GBK" w:cs="方正仿宋_GBK"/>
          <w:sz w:val="32"/>
          <w:szCs w:val="32"/>
        </w:rPr>
        <w:t>1.</w:t>
      </w:r>
      <w:r>
        <w:rPr>
          <w:rFonts w:hint="eastAsia" w:ascii="方正仿宋_GBK" w:eastAsia="方正仿宋_GBK" w:cs="方正仿宋_GBK"/>
          <w:sz w:val="32"/>
          <w:szCs w:val="32"/>
        </w:rPr>
        <w:t>组织实施教育教学活动，维护学校的教学秩序。</w:t>
      </w:r>
    </w:p>
    <w:p w14:paraId="4943B246">
      <w:pPr>
        <w:spacing w:line="520" w:lineRule="exact"/>
        <w:ind w:firstLine="640" w:firstLineChars="200"/>
        <w:rPr>
          <w:rFonts w:ascii="方正仿宋_GBK" w:eastAsia="方正仿宋_GBK" w:cs="Times New Roman"/>
          <w:sz w:val="32"/>
          <w:szCs w:val="32"/>
        </w:rPr>
      </w:pPr>
      <w:r>
        <w:rPr>
          <w:rFonts w:ascii="方正仿宋_GBK" w:eastAsia="方正仿宋_GBK" w:cs="方正仿宋_GBK"/>
          <w:sz w:val="32"/>
          <w:szCs w:val="32"/>
        </w:rPr>
        <w:t>2.</w:t>
      </w:r>
      <w:r>
        <w:rPr>
          <w:rFonts w:hint="eastAsia" w:ascii="方正仿宋_GBK" w:eastAsia="方正仿宋_GBK" w:cs="方正仿宋_GBK"/>
          <w:sz w:val="32"/>
          <w:szCs w:val="32"/>
        </w:rPr>
        <w:t>对受教育者进行学籍管理，实施奖励或者处分，颁发相应的学业证书。</w:t>
      </w:r>
    </w:p>
    <w:p w14:paraId="1B63F401">
      <w:pPr>
        <w:spacing w:line="520" w:lineRule="exact"/>
        <w:ind w:firstLine="640" w:firstLineChars="200"/>
        <w:rPr>
          <w:rFonts w:ascii="方正仿宋_GBK" w:eastAsia="方正仿宋_GBK" w:cs="Times New Roman"/>
          <w:sz w:val="32"/>
          <w:szCs w:val="32"/>
        </w:rPr>
      </w:pPr>
      <w:r>
        <w:rPr>
          <w:rFonts w:ascii="方正仿宋_GBK" w:eastAsia="方正仿宋_GBK" w:cs="方正仿宋_GBK"/>
          <w:sz w:val="32"/>
          <w:szCs w:val="32"/>
        </w:rPr>
        <w:t>3.</w:t>
      </w:r>
      <w:r>
        <w:rPr>
          <w:rFonts w:hint="eastAsia" w:ascii="方正仿宋_GBK" w:eastAsia="方正仿宋_GBK" w:cs="方正仿宋_GBK"/>
          <w:sz w:val="32"/>
          <w:szCs w:val="32"/>
        </w:rPr>
        <w:t>聘任教职工，实施奖励或者处分。</w:t>
      </w:r>
    </w:p>
    <w:p w14:paraId="21EDEAD3">
      <w:pPr>
        <w:spacing w:line="520" w:lineRule="exact"/>
        <w:ind w:firstLine="640" w:firstLineChars="200"/>
        <w:rPr>
          <w:rFonts w:ascii="方正仿宋_GBK" w:eastAsia="方正仿宋_GBK" w:cs="Times New Roman"/>
          <w:sz w:val="32"/>
          <w:szCs w:val="32"/>
        </w:rPr>
      </w:pPr>
      <w:r>
        <w:rPr>
          <w:rFonts w:ascii="方正仿宋_GBK" w:eastAsia="方正仿宋_GBK" w:cs="方正仿宋_GBK"/>
          <w:sz w:val="32"/>
          <w:szCs w:val="32"/>
        </w:rPr>
        <w:t>4.</w:t>
      </w:r>
      <w:r>
        <w:rPr>
          <w:rFonts w:hint="eastAsia" w:ascii="方正仿宋_GBK" w:eastAsia="方正仿宋_GBK" w:cs="方正仿宋_GBK"/>
          <w:sz w:val="32"/>
          <w:szCs w:val="32"/>
        </w:rPr>
        <w:t>维护受教育者、教师及其他职工的合法权益。</w:t>
      </w:r>
    </w:p>
    <w:p w14:paraId="2BA1F732">
      <w:pPr>
        <w:spacing w:line="520" w:lineRule="exact"/>
        <w:ind w:firstLine="640" w:firstLineChars="200"/>
        <w:rPr>
          <w:rFonts w:ascii="方正仿宋_GBK" w:eastAsia="方正仿宋_GBK" w:cs="Times New Roman"/>
          <w:sz w:val="32"/>
          <w:szCs w:val="32"/>
        </w:rPr>
      </w:pPr>
      <w:r>
        <w:rPr>
          <w:rFonts w:ascii="方正仿宋_GBK" w:eastAsia="方正仿宋_GBK" w:cs="方正仿宋_GBK"/>
          <w:sz w:val="32"/>
          <w:szCs w:val="32"/>
        </w:rPr>
        <w:t>5.</w:t>
      </w:r>
      <w:r>
        <w:rPr>
          <w:rFonts w:hint="eastAsia" w:ascii="方正仿宋_GBK" w:eastAsia="方正仿宋_GBK" w:cs="方正仿宋_GBK"/>
          <w:sz w:val="32"/>
          <w:szCs w:val="32"/>
        </w:rPr>
        <w:t>根据学校规模，设置学校管理机构，建立健全各项规章制度和岗位责任制；</w:t>
      </w:r>
    </w:p>
    <w:p w14:paraId="525C9ABB">
      <w:pPr>
        <w:spacing w:line="520" w:lineRule="exact"/>
        <w:ind w:firstLine="640" w:firstLineChars="200"/>
        <w:rPr>
          <w:rFonts w:ascii="方正仿宋_GBK" w:eastAsia="方正仿宋_GBK" w:cs="Times New Roman"/>
          <w:sz w:val="32"/>
          <w:szCs w:val="32"/>
        </w:rPr>
      </w:pPr>
      <w:r>
        <w:rPr>
          <w:rFonts w:ascii="方正仿宋_GBK" w:eastAsia="方正仿宋_GBK" w:cs="方正仿宋_GBK"/>
          <w:sz w:val="32"/>
          <w:szCs w:val="32"/>
        </w:rPr>
        <w:t>6.</w:t>
      </w:r>
      <w:r>
        <w:rPr>
          <w:rFonts w:hint="eastAsia" w:ascii="方正仿宋_GBK" w:eastAsia="方正仿宋_GBK" w:cs="方正仿宋_GBK"/>
          <w:sz w:val="32"/>
          <w:szCs w:val="32"/>
        </w:rPr>
        <w:t>做好学校安全稳定工作和后勤保障服务工作。</w:t>
      </w:r>
    </w:p>
    <w:p w14:paraId="7C323D0F">
      <w:pPr>
        <w:pStyle w:val="6"/>
        <w:tabs>
          <w:tab w:val="center" w:pos="4153"/>
          <w:tab w:val="left" w:pos="7275"/>
        </w:tabs>
        <w:spacing w:line="600" w:lineRule="exact"/>
        <w:ind w:left="640" w:firstLine="0" w:firstLineChars="0"/>
        <w:jc w:val="left"/>
        <w:rPr>
          <w:rFonts w:ascii="方正仿宋_GBK" w:hAnsi="仿宋_GB2312" w:eastAsia="方正仿宋_GBK" w:cs="Times New Roman"/>
          <w:sz w:val="32"/>
          <w:szCs w:val="32"/>
        </w:rPr>
      </w:pPr>
      <w:r>
        <w:rPr>
          <w:rFonts w:hint="eastAsia" w:ascii="方正仿宋_GBK" w:hAnsi="仿宋_GB2312" w:eastAsia="方正仿宋_GBK" w:cs="方正仿宋_GBK"/>
          <w:sz w:val="32"/>
          <w:szCs w:val="32"/>
        </w:rPr>
        <w:t>（二）单位构成</w:t>
      </w:r>
    </w:p>
    <w:p w14:paraId="480D63E7">
      <w:pPr>
        <w:pStyle w:val="6"/>
        <w:tabs>
          <w:tab w:val="center" w:pos="4153"/>
          <w:tab w:val="left" w:pos="7275"/>
        </w:tabs>
        <w:spacing w:line="600" w:lineRule="exact"/>
        <w:ind w:firstLine="640"/>
        <w:jc w:val="left"/>
        <w:rPr>
          <w:rFonts w:ascii="方正仿宋_GBK" w:hAnsi="仿宋_GB2312" w:eastAsia="方正仿宋_GBK" w:cs="Times New Roman"/>
          <w:sz w:val="32"/>
          <w:szCs w:val="32"/>
        </w:rPr>
      </w:pPr>
      <w:r>
        <w:rPr>
          <w:rFonts w:hint="eastAsia" w:ascii="方正仿宋_GBK" w:hAnsi="仿宋_GB2312" w:eastAsia="方正仿宋_GBK" w:cs="方正仿宋_GBK"/>
          <w:sz w:val="32"/>
          <w:szCs w:val="32"/>
        </w:rPr>
        <w:t>本单位内设</w:t>
      </w:r>
      <w:r>
        <w:rPr>
          <w:rFonts w:ascii="方正仿宋_GBK" w:hAnsi="仿宋_GB2312" w:eastAsia="方正仿宋_GBK" w:cs="方正仿宋_GBK"/>
          <w:sz w:val="32"/>
          <w:szCs w:val="32"/>
        </w:rPr>
        <w:t>4</w:t>
      </w:r>
      <w:r>
        <w:rPr>
          <w:rFonts w:hint="eastAsia" w:ascii="方正仿宋_GBK" w:hAnsi="仿宋_GB2312" w:eastAsia="方正仿宋_GBK" w:cs="方正仿宋_GBK"/>
          <w:sz w:val="32"/>
          <w:szCs w:val="32"/>
        </w:rPr>
        <w:t>个机构处室，分别是教导处、总务处、安稳办和大队部。</w:t>
      </w:r>
    </w:p>
    <w:p w14:paraId="31A07671">
      <w:pPr>
        <w:spacing w:line="600" w:lineRule="exact"/>
        <w:ind w:left="640"/>
        <w:rPr>
          <w:rFonts w:ascii="方正仿宋_GBK" w:hAnsi="黑体" w:eastAsia="方正仿宋_GBK" w:cs="Times New Roman"/>
          <w:sz w:val="32"/>
          <w:szCs w:val="32"/>
        </w:rPr>
      </w:pPr>
      <w:r>
        <w:rPr>
          <w:rFonts w:hint="eastAsia" w:ascii="方正黑体_GBK" w:hAnsi="黑体" w:eastAsia="方正黑体_GBK" w:cs="方正黑体_GBK"/>
          <w:sz w:val="32"/>
          <w:szCs w:val="32"/>
        </w:rPr>
        <w:t>二、部门收支总体情况</w:t>
      </w:r>
    </w:p>
    <w:p w14:paraId="23E2B4F5">
      <w:pPr>
        <w:spacing w:line="600" w:lineRule="exact"/>
        <w:ind w:firstLine="640" w:firstLineChars="200"/>
        <w:rPr>
          <w:rFonts w:ascii="方正仿宋_GBK" w:hAnsi="仿宋_GB2312" w:eastAsia="方正仿宋_GBK" w:cs="Times New Roman"/>
          <w:color w:val="000000"/>
          <w:sz w:val="32"/>
          <w:szCs w:val="32"/>
        </w:rPr>
      </w:pPr>
      <w:r>
        <w:rPr>
          <w:rFonts w:hint="eastAsia" w:ascii="方正仿宋_GBK" w:hAnsi="仿宋_GB2312" w:eastAsia="方正仿宋_GBK" w:cs="方正仿宋_GBK"/>
          <w:sz w:val="32"/>
          <w:szCs w:val="32"/>
        </w:rPr>
        <w:t>（一）收入预算：</w:t>
      </w:r>
      <w:r>
        <w:rPr>
          <w:rFonts w:ascii="方正仿宋_GBK" w:hAnsi="仿宋_GB2312" w:eastAsia="方正仿宋_GBK" w:cs="方正仿宋_GBK"/>
          <w:sz w:val="32"/>
          <w:szCs w:val="32"/>
        </w:rPr>
        <w:t>2021</w:t>
      </w:r>
      <w:r>
        <w:rPr>
          <w:rFonts w:hint="eastAsia" w:ascii="方正仿宋_GBK" w:hAnsi="仿宋_GB2312" w:eastAsia="方正仿宋_GBK" w:cs="方正仿宋_GBK"/>
          <w:sz w:val="32"/>
          <w:szCs w:val="32"/>
        </w:rPr>
        <w:t>年年初预算数</w:t>
      </w:r>
      <w:r>
        <w:rPr>
          <w:rFonts w:ascii="方正仿宋_GBK" w:hAnsi="仿宋_GB2312" w:eastAsia="方正仿宋_GBK" w:cs="方正仿宋_GBK"/>
          <w:sz w:val="32"/>
          <w:szCs w:val="32"/>
        </w:rPr>
        <w:t>431.8</w:t>
      </w:r>
      <w:r>
        <w:rPr>
          <w:rFonts w:hint="eastAsia" w:ascii="方正仿宋_GBK" w:hAnsi="仿宋_GB2312" w:eastAsia="方正仿宋_GBK" w:cs="方正仿宋_GBK"/>
          <w:sz w:val="32"/>
          <w:szCs w:val="32"/>
        </w:rPr>
        <w:t>0万元</w:t>
      </w:r>
      <w:r>
        <w:rPr>
          <w:rFonts w:hint="eastAsia" w:ascii="方正仿宋_GBK" w:hAnsi="仿宋_GB2312" w:eastAsia="方正仿宋_GBK" w:cs="方正仿宋_GBK"/>
          <w:color w:val="000000"/>
          <w:sz w:val="32"/>
          <w:szCs w:val="32"/>
        </w:rPr>
        <w:t>（含上年结转</w:t>
      </w:r>
      <w:r>
        <w:rPr>
          <w:rFonts w:ascii="方正仿宋_GBK" w:hAnsi="仿宋_GB2312" w:eastAsia="方正仿宋_GBK" w:cs="方正仿宋_GBK"/>
          <w:sz w:val="32"/>
          <w:szCs w:val="32"/>
        </w:rPr>
        <w:t>1.33</w:t>
      </w:r>
      <w:r>
        <w:rPr>
          <w:rFonts w:hint="eastAsia" w:ascii="方正仿宋_GBK" w:hAnsi="仿宋_GB2312" w:eastAsia="方正仿宋_GBK" w:cs="方正仿宋_GBK"/>
          <w:sz w:val="32"/>
          <w:szCs w:val="32"/>
        </w:rPr>
        <w:t>万元</w:t>
      </w:r>
      <w:r>
        <w:rPr>
          <w:rFonts w:hint="eastAsia" w:ascii="方正仿宋_GBK" w:hAnsi="仿宋_GB2312" w:eastAsia="方正仿宋_GBK" w:cs="方正仿宋_GBK"/>
          <w:color w:val="000000"/>
          <w:sz w:val="32"/>
          <w:szCs w:val="32"/>
        </w:rPr>
        <w:t>）</w:t>
      </w:r>
      <w:r>
        <w:rPr>
          <w:rFonts w:hint="eastAsia" w:ascii="方正仿宋_GBK" w:hAnsi="仿宋_GB2312" w:eastAsia="方正仿宋_GBK" w:cs="方正仿宋_GBK"/>
          <w:sz w:val="32"/>
          <w:szCs w:val="32"/>
        </w:rPr>
        <w:t>，其中：一般公共预算拨款</w:t>
      </w:r>
      <w:r>
        <w:rPr>
          <w:rFonts w:ascii="方正仿宋_GBK" w:hAnsi="仿宋_GB2312" w:eastAsia="方正仿宋_GBK" w:cs="方正仿宋_GBK"/>
          <w:sz w:val="32"/>
          <w:szCs w:val="32"/>
        </w:rPr>
        <w:t>430.47</w:t>
      </w:r>
      <w:r>
        <w:rPr>
          <w:rFonts w:hint="eastAsia" w:ascii="方正仿宋_GBK" w:hAnsi="仿宋_GB2312" w:eastAsia="方正仿宋_GBK" w:cs="方正仿宋_GBK"/>
          <w:sz w:val="32"/>
          <w:szCs w:val="32"/>
        </w:rPr>
        <w:t>万元，上年结转</w:t>
      </w:r>
      <w:r>
        <w:rPr>
          <w:rFonts w:ascii="方正仿宋_GBK" w:hAnsi="仿宋_GB2312" w:eastAsia="方正仿宋_GBK" w:cs="方正仿宋_GBK"/>
          <w:sz w:val="32"/>
          <w:szCs w:val="32"/>
        </w:rPr>
        <w:t>1.33</w:t>
      </w:r>
      <w:r>
        <w:rPr>
          <w:rFonts w:hint="eastAsia" w:ascii="方正仿宋_GBK" w:hAnsi="仿宋_GB2312" w:eastAsia="方正仿宋_GBK" w:cs="方正仿宋_GBK"/>
          <w:sz w:val="32"/>
          <w:szCs w:val="32"/>
        </w:rPr>
        <w:t>万元，政府性基金预算拨款</w:t>
      </w:r>
      <w:r>
        <w:rPr>
          <w:rFonts w:ascii="方正仿宋_GBK" w:hAnsi="仿宋_GB2312" w:eastAsia="方正仿宋_GBK" w:cs="方正仿宋_GBK"/>
          <w:sz w:val="32"/>
          <w:szCs w:val="32"/>
        </w:rPr>
        <w:t>0</w:t>
      </w:r>
      <w:r>
        <w:rPr>
          <w:rFonts w:hint="eastAsia" w:ascii="方正仿宋_GBK" w:hAnsi="仿宋_GB2312" w:eastAsia="方正仿宋_GBK" w:cs="方正仿宋_GBK"/>
          <w:sz w:val="32"/>
          <w:szCs w:val="32"/>
        </w:rPr>
        <w:t>万元，国有资本经营预算收入</w:t>
      </w:r>
      <w:r>
        <w:rPr>
          <w:rFonts w:ascii="方正仿宋_GBK" w:hAnsi="仿宋_GB2312" w:eastAsia="方正仿宋_GBK" w:cs="方正仿宋_GBK"/>
          <w:sz w:val="32"/>
          <w:szCs w:val="32"/>
        </w:rPr>
        <w:t xml:space="preserve"> 0</w:t>
      </w:r>
      <w:r>
        <w:rPr>
          <w:rFonts w:hint="eastAsia" w:ascii="方正仿宋_GBK" w:hAnsi="仿宋_GB2312" w:eastAsia="方正仿宋_GBK" w:cs="方正仿宋_GBK"/>
          <w:sz w:val="32"/>
          <w:szCs w:val="32"/>
        </w:rPr>
        <w:t>万元。收入较</w:t>
      </w:r>
      <w:r>
        <w:rPr>
          <w:rFonts w:ascii="方正仿宋_GBK" w:hAnsi="仿宋_GB2312" w:eastAsia="方正仿宋_GBK" w:cs="方正仿宋_GBK"/>
          <w:sz w:val="32"/>
          <w:szCs w:val="32"/>
        </w:rPr>
        <w:t>2020</w:t>
      </w:r>
      <w:r>
        <w:rPr>
          <w:rFonts w:hint="eastAsia" w:ascii="方正仿宋_GBK" w:hAnsi="仿宋_GB2312" w:eastAsia="方正仿宋_GBK" w:cs="方正仿宋_GBK"/>
          <w:sz w:val="32"/>
          <w:szCs w:val="32"/>
        </w:rPr>
        <w:t>年增加</w:t>
      </w:r>
      <w:r>
        <w:rPr>
          <w:rFonts w:ascii="方正仿宋_GBK" w:hAnsi="仿宋_GB2312" w:eastAsia="方正仿宋_GBK" w:cs="方正仿宋_GBK"/>
          <w:sz w:val="32"/>
          <w:szCs w:val="32"/>
        </w:rPr>
        <w:t>17.3</w:t>
      </w:r>
      <w:r>
        <w:rPr>
          <w:rFonts w:hint="eastAsia" w:ascii="方正仿宋_GBK" w:hAnsi="仿宋_GB2312" w:eastAsia="方正仿宋_GBK" w:cs="方正仿宋_GBK"/>
          <w:sz w:val="32"/>
          <w:szCs w:val="32"/>
        </w:rPr>
        <w:t>0万元，</w:t>
      </w:r>
      <w:r>
        <w:rPr>
          <w:rFonts w:hint="eastAsia" w:ascii="方正仿宋_GBK" w:hAnsi="仿宋_GB2312" w:eastAsia="方正仿宋_GBK" w:cs="方正仿宋_GBK"/>
          <w:color w:val="000000"/>
          <w:sz w:val="32"/>
          <w:szCs w:val="32"/>
        </w:rPr>
        <w:t>主要原因是国家加大教育投入，人员经费和公用经费都有所增加。</w:t>
      </w:r>
    </w:p>
    <w:p w14:paraId="24B90CFA">
      <w:pPr>
        <w:spacing w:line="600" w:lineRule="exact"/>
        <w:ind w:firstLine="640" w:firstLineChars="200"/>
        <w:rPr>
          <w:rFonts w:ascii="方正仿宋_GBK" w:hAnsi="仿宋_GB2312" w:eastAsia="方正仿宋_GBK" w:cs="Times New Roman"/>
          <w:color w:val="000000"/>
          <w:sz w:val="32"/>
          <w:szCs w:val="32"/>
        </w:rPr>
      </w:pPr>
      <w:r>
        <w:rPr>
          <w:rFonts w:hint="eastAsia" w:ascii="方正仿宋_GBK" w:hAnsi="仿宋_GB2312" w:eastAsia="方正仿宋_GBK" w:cs="方正仿宋_GBK"/>
          <w:color w:val="000000"/>
          <w:sz w:val="32"/>
          <w:szCs w:val="32"/>
        </w:rPr>
        <w:t>（二）支出预算：</w:t>
      </w:r>
      <w:r>
        <w:rPr>
          <w:rFonts w:ascii="方正仿宋_GBK" w:hAnsi="仿宋_GB2312" w:eastAsia="方正仿宋_GBK" w:cs="方正仿宋_GBK"/>
          <w:color w:val="000000"/>
          <w:sz w:val="32"/>
          <w:szCs w:val="32"/>
        </w:rPr>
        <w:t>2021</w:t>
      </w:r>
      <w:r>
        <w:rPr>
          <w:rFonts w:hint="eastAsia" w:ascii="方正仿宋_GBK" w:hAnsi="仿宋_GB2312" w:eastAsia="方正仿宋_GBK" w:cs="方正仿宋_GBK"/>
          <w:color w:val="000000"/>
          <w:sz w:val="32"/>
          <w:szCs w:val="32"/>
        </w:rPr>
        <w:t>年年初预算数</w:t>
      </w:r>
      <w:r>
        <w:rPr>
          <w:rFonts w:ascii="方正仿宋_GBK" w:hAnsi="仿宋_GB2312" w:eastAsia="方正仿宋_GBK" w:cs="方正仿宋_GBK"/>
          <w:color w:val="000000"/>
          <w:sz w:val="32"/>
          <w:szCs w:val="32"/>
        </w:rPr>
        <w:t>43</w:t>
      </w:r>
      <w:r>
        <w:rPr>
          <w:rFonts w:hint="eastAsia" w:ascii="方正仿宋_GBK" w:hAnsi="仿宋_GB2312" w:eastAsia="方正仿宋_GBK" w:cs="方正仿宋_GBK"/>
          <w:color w:val="000000"/>
          <w:sz w:val="32"/>
          <w:szCs w:val="32"/>
        </w:rPr>
        <w:t>1</w:t>
      </w:r>
      <w:r>
        <w:rPr>
          <w:rFonts w:ascii="方正仿宋_GBK" w:hAnsi="仿宋_GB2312" w:eastAsia="方正仿宋_GBK" w:cs="方正仿宋_GBK"/>
          <w:color w:val="000000"/>
          <w:sz w:val="32"/>
          <w:szCs w:val="32"/>
        </w:rPr>
        <w:t>.8</w:t>
      </w:r>
      <w:r>
        <w:rPr>
          <w:rFonts w:hint="eastAsia" w:ascii="方正仿宋_GBK" w:hAnsi="仿宋_GB2312" w:eastAsia="方正仿宋_GBK" w:cs="方正仿宋_GBK"/>
          <w:color w:val="000000"/>
          <w:sz w:val="32"/>
          <w:szCs w:val="32"/>
        </w:rPr>
        <w:t>0万元（含上年结转</w:t>
      </w:r>
      <w:r>
        <w:rPr>
          <w:rFonts w:ascii="方正仿宋_GBK" w:hAnsi="仿宋_GB2312" w:eastAsia="方正仿宋_GBK" w:cs="方正仿宋_GBK"/>
          <w:sz w:val="32"/>
          <w:szCs w:val="32"/>
        </w:rPr>
        <w:t>1.33</w:t>
      </w:r>
      <w:r>
        <w:rPr>
          <w:rFonts w:hint="eastAsia" w:ascii="方正仿宋_GBK" w:hAnsi="仿宋_GB2312" w:eastAsia="方正仿宋_GBK" w:cs="方正仿宋_GBK"/>
          <w:sz w:val="32"/>
          <w:szCs w:val="32"/>
        </w:rPr>
        <w:t>万元</w:t>
      </w:r>
      <w:r>
        <w:rPr>
          <w:rFonts w:hint="eastAsia" w:ascii="方正仿宋_GBK" w:hAnsi="仿宋_GB2312" w:eastAsia="方正仿宋_GBK" w:cs="方正仿宋_GBK"/>
          <w:color w:val="000000"/>
          <w:sz w:val="32"/>
          <w:szCs w:val="32"/>
        </w:rPr>
        <w:t>），其中：教育支出预算</w:t>
      </w:r>
      <w:r>
        <w:rPr>
          <w:rFonts w:ascii="方正仿宋_GBK" w:hAnsi="仿宋_GB2312" w:eastAsia="方正仿宋_GBK" w:cs="方正仿宋_GBK"/>
          <w:color w:val="000000"/>
          <w:sz w:val="32"/>
          <w:szCs w:val="32"/>
        </w:rPr>
        <w:t>258.97</w:t>
      </w:r>
      <w:r>
        <w:rPr>
          <w:rFonts w:hint="eastAsia" w:ascii="方正仿宋_GBK" w:hAnsi="仿宋_GB2312" w:eastAsia="方正仿宋_GBK" w:cs="方正仿宋_GBK"/>
          <w:color w:val="000000"/>
          <w:sz w:val="32"/>
          <w:szCs w:val="32"/>
        </w:rPr>
        <w:t>万元，社会保障和就业支出预算</w:t>
      </w:r>
      <w:r>
        <w:rPr>
          <w:rFonts w:ascii="方正仿宋_GBK" w:hAnsi="仿宋_GB2312" w:eastAsia="方正仿宋_GBK" w:cs="方正仿宋_GBK"/>
          <w:color w:val="000000"/>
          <w:sz w:val="32"/>
          <w:szCs w:val="32"/>
        </w:rPr>
        <w:t>129.19</w:t>
      </w:r>
      <w:r>
        <w:rPr>
          <w:rFonts w:hint="eastAsia" w:ascii="方正仿宋_GBK" w:hAnsi="仿宋_GB2312" w:eastAsia="方正仿宋_GBK" w:cs="方正仿宋_GBK"/>
          <w:color w:val="000000"/>
          <w:sz w:val="32"/>
          <w:szCs w:val="32"/>
        </w:rPr>
        <w:t>万元，卫生健康支出预算</w:t>
      </w:r>
      <w:r>
        <w:rPr>
          <w:rFonts w:ascii="方正仿宋_GBK" w:hAnsi="仿宋_GB2312" w:eastAsia="方正仿宋_GBK" w:cs="方正仿宋_GBK"/>
          <w:color w:val="000000"/>
          <w:sz w:val="32"/>
          <w:szCs w:val="32"/>
        </w:rPr>
        <w:t>26.26</w:t>
      </w:r>
      <w:r>
        <w:rPr>
          <w:rFonts w:hint="eastAsia" w:ascii="方正仿宋_GBK" w:hAnsi="仿宋_GB2312" w:eastAsia="方正仿宋_GBK" w:cs="方正仿宋_GBK"/>
          <w:color w:val="000000"/>
          <w:sz w:val="32"/>
          <w:szCs w:val="32"/>
        </w:rPr>
        <w:t>万元，住房保障支出预算</w:t>
      </w:r>
      <w:r>
        <w:rPr>
          <w:rFonts w:ascii="方正仿宋_GBK" w:hAnsi="仿宋_GB2312" w:eastAsia="方正仿宋_GBK" w:cs="方正仿宋_GBK"/>
          <w:color w:val="000000"/>
          <w:sz w:val="32"/>
          <w:szCs w:val="32"/>
        </w:rPr>
        <w:t>18.38</w:t>
      </w:r>
      <w:r>
        <w:rPr>
          <w:rFonts w:hint="eastAsia" w:ascii="方正仿宋_GBK" w:hAnsi="仿宋_GB2312" w:eastAsia="方正仿宋_GBK" w:cs="方正仿宋_GBK"/>
          <w:color w:val="000000"/>
          <w:sz w:val="32"/>
          <w:szCs w:val="32"/>
        </w:rPr>
        <w:t>万元。支出预算较</w:t>
      </w:r>
      <w:r>
        <w:rPr>
          <w:rFonts w:ascii="方正仿宋_GBK" w:hAnsi="仿宋_GB2312" w:eastAsia="方正仿宋_GBK" w:cs="方正仿宋_GBK"/>
          <w:color w:val="000000"/>
          <w:sz w:val="32"/>
          <w:szCs w:val="32"/>
        </w:rPr>
        <w:t>2020</w:t>
      </w:r>
      <w:r>
        <w:rPr>
          <w:rFonts w:hint="eastAsia" w:ascii="方正仿宋_GBK" w:hAnsi="仿宋_GB2312" w:eastAsia="方正仿宋_GBK" w:cs="方正仿宋_GBK"/>
          <w:color w:val="000000"/>
          <w:sz w:val="32"/>
          <w:szCs w:val="32"/>
        </w:rPr>
        <w:t>年</w:t>
      </w:r>
      <w:r>
        <w:rPr>
          <w:rFonts w:hint="eastAsia" w:ascii="方正仿宋_GBK" w:hAnsi="仿宋_GB2312" w:eastAsia="方正仿宋_GBK" w:cs="方正仿宋_GBK"/>
          <w:sz w:val="32"/>
          <w:szCs w:val="32"/>
        </w:rPr>
        <w:t>增加</w:t>
      </w:r>
      <w:r>
        <w:rPr>
          <w:rFonts w:ascii="方正仿宋_GBK" w:hAnsi="仿宋_GB2312" w:eastAsia="方正仿宋_GBK" w:cs="方正仿宋_GBK"/>
          <w:sz w:val="32"/>
          <w:szCs w:val="32"/>
        </w:rPr>
        <w:t>17.3</w:t>
      </w:r>
      <w:r>
        <w:rPr>
          <w:rFonts w:hint="eastAsia" w:ascii="方正仿宋_GBK" w:hAnsi="仿宋_GB2312" w:eastAsia="方正仿宋_GBK" w:cs="方正仿宋_GBK"/>
          <w:sz w:val="32"/>
          <w:szCs w:val="32"/>
        </w:rPr>
        <w:t>0</w:t>
      </w:r>
      <w:r>
        <w:rPr>
          <w:rFonts w:hint="eastAsia" w:ascii="方正仿宋_GBK" w:hAnsi="仿宋_GB2312" w:eastAsia="方正仿宋_GBK" w:cs="方正仿宋_GBK"/>
          <w:color w:val="000000"/>
          <w:sz w:val="32"/>
          <w:szCs w:val="32"/>
        </w:rPr>
        <w:t>万元，主要原因是国家加大教育投入，人员经费和公用经费都有所增加。</w:t>
      </w:r>
    </w:p>
    <w:p w14:paraId="001AC788">
      <w:pPr>
        <w:spacing w:line="600" w:lineRule="exact"/>
        <w:ind w:firstLine="640" w:firstLineChars="200"/>
        <w:rPr>
          <w:rFonts w:ascii="方正黑体_GBK" w:hAnsi="黑体" w:eastAsia="方正黑体_GBK" w:cs="Times New Roman"/>
          <w:color w:val="000000"/>
          <w:sz w:val="32"/>
          <w:szCs w:val="32"/>
        </w:rPr>
      </w:pPr>
      <w:r>
        <w:rPr>
          <w:rFonts w:hint="eastAsia" w:ascii="方正黑体_GBK" w:hAnsi="黑体" w:eastAsia="方正黑体_GBK" w:cs="方正黑体_GBK"/>
          <w:color w:val="000000"/>
          <w:sz w:val="32"/>
          <w:szCs w:val="32"/>
        </w:rPr>
        <w:t>三、部门预算情况说明</w:t>
      </w:r>
    </w:p>
    <w:p w14:paraId="074D55E1">
      <w:pPr>
        <w:spacing w:line="600" w:lineRule="exact"/>
        <w:ind w:firstLine="640" w:firstLineChars="200"/>
        <w:rPr>
          <w:rFonts w:ascii="方正仿宋_GBK" w:hAnsi="仿宋_GB2312" w:eastAsia="方正仿宋_GBK" w:cs="Times New Roman"/>
          <w:color w:val="000000"/>
          <w:sz w:val="32"/>
          <w:szCs w:val="32"/>
        </w:rPr>
      </w:pPr>
      <w:r>
        <w:rPr>
          <w:rFonts w:ascii="方正仿宋_GBK" w:hAnsi="仿宋_GB2312" w:eastAsia="方正仿宋_GBK" w:cs="方正仿宋_GBK"/>
          <w:color w:val="000000"/>
          <w:sz w:val="32"/>
          <w:szCs w:val="32"/>
        </w:rPr>
        <w:t>2021</w:t>
      </w:r>
      <w:r>
        <w:rPr>
          <w:rFonts w:hint="eastAsia" w:ascii="方正仿宋_GBK" w:hAnsi="仿宋_GB2312" w:eastAsia="方正仿宋_GBK" w:cs="方正仿宋_GBK"/>
          <w:color w:val="000000"/>
          <w:sz w:val="32"/>
          <w:szCs w:val="32"/>
        </w:rPr>
        <w:t>年一般公共预算财政拨款收入</w:t>
      </w:r>
      <w:r>
        <w:rPr>
          <w:rFonts w:ascii="方正仿宋_GBK" w:hAnsi="仿宋_GB2312" w:eastAsia="方正仿宋_GBK" w:cs="方正仿宋_GBK"/>
          <w:sz w:val="32"/>
          <w:szCs w:val="32"/>
        </w:rPr>
        <w:t>430.47</w:t>
      </w:r>
      <w:r>
        <w:rPr>
          <w:rFonts w:hint="eastAsia" w:ascii="方正仿宋_GBK" w:hAnsi="仿宋_GB2312" w:eastAsia="方正仿宋_GBK" w:cs="方正仿宋_GBK"/>
          <w:color w:val="000000"/>
          <w:sz w:val="32"/>
          <w:szCs w:val="32"/>
        </w:rPr>
        <w:t>万元，一般公共预算财政拨款支出</w:t>
      </w:r>
      <w:r>
        <w:rPr>
          <w:rFonts w:ascii="方正仿宋_GBK" w:hAnsi="仿宋_GB2312" w:eastAsia="方正仿宋_GBK" w:cs="方正仿宋_GBK"/>
          <w:sz w:val="32"/>
          <w:szCs w:val="32"/>
        </w:rPr>
        <w:t>430.47</w:t>
      </w:r>
      <w:r>
        <w:rPr>
          <w:rFonts w:hint="eastAsia" w:ascii="方正仿宋_GBK" w:hAnsi="仿宋_GB2312" w:eastAsia="方正仿宋_GBK" w:cs="方正仿宋_GBK"/>
          <w:color w:val="000000"/>
          <w:sz w:val="32"/>
          <w:szCs w:val="32"/>
        </w:rPr>
        <w:t>万元，比</w:t>
      </w:r>
      <w:r>
        <w:rPr>
          <w:rFonts w:ascii="方正仿宋_GBK" w:hAnsi="仿宋_GB2312" w:eastAsia="方正仿宋_GBK" w:cs="方正仿宋_GBK"/>
          <w:color w:val="000000"/>
          <w:sz w:val="32"/>
          <w:szCs w:val="32"/>
        </w:rPr>
        <w:t>2020</w:t>
      </w:r>
      <w:r>
        <w:rPr>
          <w:rFonts w:hint="eastAsia" w:ascii="方正仿宋_GBK" w:hAnsi="仿宋_GB2312" w:eastAsia="方正仿宋_GBK" w:cs="方正仿宋_GBK"/>
          <w:color w:val="000000"/>
          <w:sz w:val="32"/>
          <w:szCs w:val="32"/>
        </w:rPr>
        <w:t>年增加</w:t>
      </w:r>
      <w:r>
        <w:rPr>
          <w:rFonts w:ascii="方正仿宋_GBK" w:hAnsi="仿宋_GB2312" w:eastAsia="方正仿宋_GBK" w:cs="方正仿宋_GBK"/>
          <w:color w:val="000000"/>
          <w:sz w:val="32"/>
          <w:szCs w:val="32"/>
        </w:rPr>
        <w:t>15.97</w:t>
      </w:r>
      <w:r>
        <w:rPr>
          <w:rFonts w:hint="eastAsia" w:ascii="方正仿宋_GBK" w:hAnsi="仿宋_GB2312" w:eastAsia="方正仿宋_GBK" w:cs="方正仿宋_GBK"/>
          <w:color w:val="000000"/>
          <w:sz w:val="32"/>
          <w:szCs w:val="32"/>
        </w:rPr>
        <w:t>万元。其中：基本支出</w:t>
      </w:r>
      <w:r>
        <w:rPr>
          <w:rFonts w:ascii="方正仿宋_GBK" w:hAnsi="仿宋_GB2312" w:eastAsia="方正仿宋_GBK" w:cs="方正仿宋_GBK"/>
          <w:sz w:val="32"/>
          <w:szCs w:val="32"/>
        </w:rPr>
        <w:t>430.47</w:t>
      </w:r>
      <w:r>
        <w:rPr>
          <w:rFonts w:hint="eastAsia" w:ascii="方正仿宋_GBK" w:hAnsi="仿宋_GB2312" w:eastAsia="方正仿宋_GBK" w:cs="方正仿宋_GBK"/>
          <w:color w:val="000000"/>
          <w:sz w:val="32"/>
          <w:szCs w:val="32"/>
        </w:rPr>
        <w:t>万元，比</w:t>
      </w:r>
      <w:r>
        <w:rPr>
          <w:rFonts w:ascii="方正仿宋_GBK" w:hAnsi="仿宋_GB2312" w:eastAsia="方正仿宋_GBK" w:cs="方正仿宋_GBK"/>
          <w:color w:val="000000"/>
          <w:sz w:val="32"/>
          <w:szCs w:val="32"/>
        </w:rPr>
        <w:t>2020</w:t>
      </w:r>
      <w:r>
        <w:rPr>
          <w:rFonts w:hint="eastAsia" w:ascii="方正仿宋_GBK" w:hAnsi="仿宋_GB2312" w:eastAsia="方正仿宋_GBK" w:cs="方正仿宋_GBK"/>
          <w:color w:val="000000"/>
          <w:sz w:val="32"/>
          <w:szCs w:val="32"/>
        </w:rPr>
        <w:t>年增加</w:t>
      </w:r>
      <w:r>
        <w:rPr>
          <w:rFonts w:ascii="方正仿宋_GBK" w:hAnsi="仿宋_GB2312" w:eastAsia="方正仿宋_GBK" w:cs="方正仿宋_GBK"/>
          <w:color w:val="000000"/>
          <w:sz w:val="32"/>
          <w:szCs w:val="32"/>
        </w:rPr>
        <w:t>15.97</w:t>
      </w:r>
      <w:r>
        <w:rPr>
          <w:rFonts w:hint="eastAsia" w:ascii="方正仿宋_GBK" w:hAnsi="仿宋_GB2312" w:eastAsia="方正仿宋_GBK" w:cs="方正仿宋_GBK"/>
          <w:color w:val="000000"/>
          <w:sz w:val="32"/>
          <w:szCs w:val="32"/>
        </w:rPr>
        <w:t>万元，主要是</w:t>
      </w:r>
      <w:bookmarkStart w:id="0" w:name="_GoBack"/>
      <w:bookmarkEnd w:id="0"/>
      <w:r>
        <w:rPr>
          <w:rFonts w:hint="eastAsia" w:ascii="方正仿宋_GBK" w:hAnsi="仿宋_GB2312" w:eastAsia="方正仿宋_GBK" w:cs="方正仿宋_GBK"/>
          <w:color w:val="000000"/>
          <w:sz w:val="32"/>
          <w:szCs w:val="32"/>
        </w:rPr>
        <w:t>国家加大教育投入，人员经费和公用经费都有所增加。</w:t>
      </w:r>
      <w:r>
        <w:rPr>
          <w:rFonts w:hint="eastAsia" w:ascii="方正仿宋_GBK" w:hAnsi="仿宋_GB2312" w:eastAsia="方正仿宋_GBK" w:cs="仿宋_GB2312"/>
          <w:sz w:val="32"/>
        </w:rPr>
        <w:t>项目支出无年初预算。</w:t>
      </w:r>
    </w:p>
    <w:p w14:paraId="36E6DF56">
      <w:pPr>
        <w:spacing w:line="600" w:lineRule="exact"/>
        <w:ind w:firstLine="640" w:firstLineChars="200"/>
        <w:rPr>
          <w:rFonts w:ascii="方正仿宋_GBK" w:hAnsi="仿宋_GB2312" w:eastAsia="方正仿宋_GBK" w:cs="Times New Roman"/>
          <w:sz w:val="32"/>
          <w:szCs w:val="32"/>
        </w:rPr>
      </w:pPr>
      <w:r>
        <w:rPr>
          <w:rFonts w:hint="eastAsia" w:ascii="方正仿宋_GBK" w:hAnsi="仿宋_GB2312" w:eastAsia="方正仿宋_GBK" w:cs="方正仿宋_GBK"/>
          <w:sz w:val="32"/>
          <w:szCs w:val="32"/>
        </w:rPr>
        <w:t>本单位</w:t>
      </w:r>
      <w:r>
        <w:rPr>
          <w:rFonts w:ascii="方正仿宋_GBK" w:hAnsi="仿宋_GB2312" w:eastAsia="方正仿宋_GBK" w:cs="方正仿宋_GBK"/>
          <w:sz w:val="32"/>
          <w:szCs w:val="32"/>
        </w:rPr>
        <w:t>2021</w:t>
      </w:r>
      <w:r>
        <w:rPr>
          <w:rFonts w:hint="eastAsia" w:ascii="方正仿宋_GBK" w:hAnsi="仿宋_GB2312" w:eastAsia="方正仿宋_GBK" w:cs="方正仿宋_GBK"/>
          <w:sz w:val="32"/>
          <w:szCs w:val="32"/>
        </w:rPr>
        <w:t>年无使用政府性基金预算拨款安排的支出。</w:t>
      </w:r>
    </w:p>
    <w:p w14:paraId="3433119A">
      <w:pPr>
        <w:spacing w:line="600" w:lineRule="exact"/>
        <w:ind w:firstLine="640" w:firstLineChars="200"/>
        <w:rPr>
          <w:rFonts w:ascii="方正仿宋_GBK" w:hAnsi="黑体" w:eastAsia="方正仿宋_GBK" w:cs="Times New Roman"/>
          <w:sz w:val="32"/>
          <w:szCs w:val="32"/>
        </w:rPr>
      </w:pPr>
      <w:r>
        <w:rPr>
          <w:rFonts w:hint="eastAsia" w:ascii="方正黑体_GBK" w:hAnsi="黑体" w:eastAsia="方正黑体_GBK" w:cs="方正黑体_GBK"/>
          <w:sz w:val="32"/>
          <w:szCs w:val="32"/>
        </w:rPr>
        <w:t>四、“三公”经费情况说明</w:t>
      </w:r>
    </w:p>
    <w:p w14:paraId="0C699DC8">
      <w:pPr>
        <w:spacing w:line="600" w:lineRule="exact"/>
        <w:ind w:firstLine="600"/>
        <w:rPr>
          <w:rFonts w:ascii="方正仿宋_GBK" w:hAnsi="仿宋_GB2312" w:eastAsia="方正仿宋_GBK" w:cs="Times New Roman"/>
          <w:sz w:val="32"/>
          <w:szCs w:val="32"/>
        </w:rPr>
      </w:pPr>
      <w:r>
        <w:rPr>
          <w:rFonts w:ascii="方正仿宋_GBK" w:hAnsi="仿宋_GB2312" w:eastAsia="方正仿宋_GBK" w:cs="方正仿宋_GBK"/>
          <w:sz w:val="32"/>
          <w:szCs w:val="32"/>
        </w:rPr>
        <w:t>2021</w:t>
      </w:r>
      <w:r>
        <w:rPr>
          <w:rFonts w:hint="eastAsia" w:ascii="方正仿宋_GBK" w:hAnsi="仿宋_GB2312" w:eastAsia="方正仿宋_GBK" w:cs="方正仿宋_GBK"/>
          <w:sz w:val="32"/>
          <w:szCs w:val="32"/>
        </w:rPr>
        <w:t>年“三公”经费预算</w:t>
      </w:r>
      <w:r>
        <w:rPr>
          <w:rFonts w:ascii="方正仿宋_GBK" w:hAnsi="仿宋_GB2312" w:eastAsia="方正仿宋_GBK" w:cs="方正仿宋_GBK"/>
          <w:sz w:val="32"/>
          <w:szCs w:val="32"/>
        </w:rPr>
        <w:t>0</w:t>
      </w:r>
      <w:r>
        <w:rPr>
          <w:rFonts w:hint="eastAsia" w:ascii="方正仿宋_GBK" w:hAnsi="仿宋_GB2312" w:eastAsia="方正仿宋_GBK" w:cs="方正仿宋_GBK"/>
          <w:sz w:val="32"/>
          <w:szCs w:val="32"/>
        </w:rPr>
        <w:t>万元，与</w:t>
      </w:r>
      <w:r>
        <w:rPr>
          <w:rFonts w:ascii="方正仿宋_GBK" w:hAnsi="仿宋_GB2312" w:eastAsia="方正仿宋_GBK" w:cs="方正仿宋_GBK"/>
          <w:sz w:val="32"/>
          <w:szCs w:val="32"/>
        </w:rPr>
        <w:t>2020</w:t>
      </w:r>
      <w:r>
        <w:rPr>
          <w:rFonts w:hint="eastAsia" w:ascii="方正仿宋_GBK" w:hAnsi="仿宋_GB2312" w:eastAsia="方正仿宋_GBK" w:cs="方正仿宋_GBK"/>
          <w:sz w:val="32"/>
          <w:szCs w:val="32"/>
        </w:rPr>
        <w:t>年比无增减。</w:t>
      </w:r>
    </w:p>
    <w:p w14:paraId="3EBBF99C">
      <w:pPr>
        <w:spacing w:line="600" w:lineRule="exact"/>
        <w:ind w:left="640"/>
        <w:rPr>
          <w:rFonts w:ascii="方正黑体_GBK" w:hAnsi="黑体" w:eastAsia="方正黑体_GBK" w:cs="Times New Roman"/>
          <w:sz w:val="32"/>
          <w:szCs w:val="32"/>
        </w:rPr>
      </w:pPr>
      <w:r>
        <w:rPr>
          <w:rFonts w:hint="eastAsia" w:ascii="方正黑体_GBK" w:hAnsi="黑体" w:eastAsia="方正黑体_GBK" w:cs="方正黑体_GBK"/>
          <w:sz w:val="32"/>
          <w:szCs w:val="32"/>
        </w:rPr>
        <w:t>五、其他重要事项的情况说明</w:t>
      </w:r>
    </w:p>
    <w:p w14:paraId="620A7408">
      <w:pPr>
        <w:ind w:firstLine="640" w:firstLineChars="200"/>
        <w:rPr>
          <w:rFonts w:ascii="方正仿宋_GBK" w:hAnsi="仿宋_GB2312" w:eastAsia="方正仿宋_GBK" w:cs="Times New Roman"/>
          <w:sz w:val="32"/>
          <w:szCs w:val="32"/>
        </w:rPr>
      </w:pPr>
      <w:r>
        <w:rPr>
          <w:rFonts w:ascii="方正仿宋_GBK" w:hAnsi="仿宋_GB2312" w:eastAsia="方正仿宋_GBK" w:cs="方正仿宋_GBK"/>
          <w:sz w:val="32"/>
          <w:szCs w:val="32"/>
        </w:rPr>
        <w:t>1</w:t>
      </w:r>
      <w:r>
        <w:rPr>
          <w:rFonts w:hint="eastAsia" w:ascii="方正仿宋_GBK" w:hAnsi="仿宋_GB2312" w:eastAsia="方正仿宋_GBK" w:cs="方正仿宋_GBK"/>
          <w:sz w:val="32"/>
          <w:szCs w:val="32"/>
        </w:rPr>
        <w:t>.我单位不在机关运行经费统计范围之内。</w:t>
      </w:r>
    </w:p>
    <w:p w14:paraId="5399CEB4">
      <w:pPr>
        <w:ind w:firstLine="640" w:firstLineChars="200"/>
        <w:rPr>
          <w:rFonts w:ascii="方正仿宋_GBK" w:hAnsi="仿宋_GB2312" w:eastAsia="方正仿宋_GBK" w:cs="Times New Roman"/>
          <w:color w:val="FF0000"/>
          <w:sz w:val="32"/>
          <w:szCs w:val="32"/>
        </w:rPr>
      </w:pPr>
      <w:r>
        <w:rPr>
          <w:rFonts w:ascii="方正仿宋_GBK" w:hAnsi="仿宋_GB2312" w:eastAsia="方正仿宋_GBK" w:cs="方正仿宋_GBK"/>
          <w:sz w:val="32"/>
          <w:szCs w:val="32"/>
        </w:rPr>
        <w:t>2</w:t>
      </w:r>
      <w:r>
        <w:rPr>
          <w:rFonts w:hint="eastAsia" w:ascii="方正仿宋_GBK" w:hAnsi="仿宋_GB2312" w:eastAsia="方正仿宋_GBK" w:cs="方正仿宋_GBK"/>
          <w:sz w:val="32"/>
          <w:szCs w:val="32"/>
        </w:rPr>
        <w:t>.</w:t>
      </w:r>
      <w:r>
        <w:rPr>
          <w:rFonts w:hint="eastAsia" w:ascii="方正仿宋_GBK" w:hAnsi="仿宋_GB2312" w:eastAsia="方正仿宋_GBK" w:cs="方正仿宋_GBK"/>
          <w:color w:val="000000"/>
          <w:sz w:val="32"/>
          <w:szCs w:val="32"/>
        </w:rPr>
        <w:t>政府采购情况。所属各预算单位政府采购预算总额</w:t>
      </w:r>
      <w:r>
        <w:rPr>
          <w:rFonts w:ascii="方正仿宋_GBK" w:hAnsi="仿宋_GB2312" w:eastAsia="方正仿宋_GBK" w:cs="方正仿宋_GBK"/>
          <w:color w:val="000000"/>
          <w:sz w:val="32"/>
          <w:szCs w:val="32"/>
        </w:rPr>
        <w:t xml:space="preserve"> 0</w:t>
      </w:r>
      <w:r>
        <w:rPr>
          <w:rFonts w:hint="eastAsia" w:ascii="方正仿宋_GBK" w:hAnsi="仿宋_GB2312" w:eastAsia="方正仿宋_GBK" w:cs="方正仿宋_GBK"/>
          <w:color w:val="000000"/>
          <w:sz w:val="32"/>
          <w:szCs w:val="32"/>
        </w:rPr>
        <w:t>万元：政府采购货物预算</w:t>
      </w:r>
      <w:r>
        <w:rPr>
          <w:rFonts w:ascii="方正仿宋_GBK" w:hAnsi="仿宋_GB2312" w:eastAsia="方正仿宋_GBK" w:cs="方正仿宋_GBK"/>
          <w:color w:val="000000"/>
          <w:sz w:val="32"/>
          <w:szCs w:val="32"/>
        </w:rPr>
        <w:t>0</w:t>
      </w:r>
      <w:r>
        <w:rPr>
          <w:rFonts w:hint="eastAsia" w:ascii="方正仿宋_GBK" w:hAnsi="仿宋_GB2312" w:eastAsia="方正仿宋_GBK" w:cs="方正仿宋_GBK"/>
          <w:color w:val="000000"/>
          <w:sz w:val="32"/>
          <w:szCs w:val="32"/>
        </w:rPr>
        <w:t>万元、政府采购工程预算</w:t>
      </w:r>
      <w:r>
        <w:rPr>
          <w:rFonts w:ascii="方正仿宋_GBK" w:hAnsi="仿宋_GB2312" w:eastAsia="方正仿宋_GBK" w:cs="方正仿宋_GBK"/>
          <w:color w:val="000000"/>
          <w:sz w:val="32"/>
          <w:szCs w:val="32"/>
        </w:rPr>
        <w:t>0</w:t>
      </w:r>
      <w:r>
        <w:rPr>
          <w:rFonts w:hint="eastAsia" w:ascii="方正仿宋_GBK" w:hAnsi="仿宋_GB2312" w:eastAsia="方正仿宋_GBK" w:cs="方正仿宋_GBK"/>
          <w:color w:val="000000"/>
          <w:sz w:val="32"/>
          <w:szCs w:val="32"/>
        </w:rPr>
        <w:t>万元、政府采购服务预算</w:t>
      </w:r>
      <w:r>
        <w:rPr>
          <w:rFonts w:ascii="方正仿宋_GBK" w:hAnsi="仿宋_GB2312" w:eastAsia="方正仿宋_GBK" w:cs="方正仿宋_GBK"/>
          <w:color w:val="000000"/>
          <w:sz w:val="32"/>
          <w:szCs w:val="32"/>
        </w:rPr>
        <w:t>0</w:t>
      </w:r>
      <w:r>
        <w:rPr>
          <w:rFonts w:hint="eastAsia" w:ascii="方正仿宋_GBK" w:hAnsi="仿宋_GB2312" w:eastAsia="方正仿宋_GBK" w:cs="方正仿宋_GBK"/>
          <w:color w:val="000000"/>
          <w:sz w:val="32"/>
          <w:szCs w:val="32"/>
        </w:rPr>
        <w:t>万元；其中一般公共预算拨款政府采购</w:t>
      </w:r>
      <w:r>
        <w:rPr>
          <w:rFonts w:ascii="方正仿宋_GBK" w:hAnsi="仿宋_GB2312" w:eastAsia="方正仿宋_GBK" w:cs="方正仿宋_GBK"/>
          <w:color w:val="000000"/>
          <w:sz w:val="32"/>
          <w:szCs w:val="32"/>
        </w:rPr>
        <w:t xml:space="preserve">  0</w:t>
      </w:r>
      <w:r>
        <w:rPr>
          <w:rFonts w:hint="eastAsia" w:ascii="方正仿宋_GBK" w:hAnsi="仿宋_GB2312" w:eastAsia="方正仿宋_GBK" w:cs="方正仿宋_GBK"/>
          <w:color w:val="000000"/>
          <w:sz w:val="32"/>
          <w:szCs w:val="32"/>
        </w:rPr>
        <w:t>万元：政府采购货物预算</w:t>
      </w:r>
      <w:r>
        <w:rPr>
          <w:rFonts w:ascii="方正仿宋_GBK" w:hAnsi="仿宋_GB2312" w:eastAsia="方正仿宋_GBK" w:cs="方正仿宋_GBK"/>
          <w:color w:val="000000"/>
          <w:sz w:val="32"/>
          <w:szCs w:val="32"/>
        </w:rPr>
        <w:t>0</w:t>
      </w:r>
      <w:r>
        <w:rPr>
          <w:rFonts w:hint="eastAsia" w:ascii="方正仿宋_GBK" w:hAnsi="仿宋_GB2312" w:eastAsia="方正仿宋_GBK" w:cs="方正仿宋_GBK"/>
          <w:color w:val="000000"/>
          <w:sz w:val="32"/>
          <w:szCs w:val="32"/>
        </w:rPr>
        <w:t>万元、政府采购工程预算</w:t>
      </w:r>
      <w:r>
        <w:rPr>
          <w:rFonts w:ascii="方正仿宋_GBK" w:hAnsi="仿宋_GB2312" w:eastAsia="方正仿宋_GBK" w:cs="方正仿宋_GBK"/>
          <w:color w:val="000000"/>
          <w:sz w:val="32"/>
          <w:szCs w:val="32"/>
        </w:rPr>
        <w:t>0</w:t>
      </w:r>
      <w:r>
        <w:rPr>
          <w:rFonts w:hint="eastAsia" w:ascii="方正仿宋_GBK" w:hAnsi="仿宋_GB2312" w:eastAsia="方正仿宋_GBK" w:cs="方正仿宋_GBK"/>
          <w:color w:val="000000"/>
          <w:sz w:val="32"/>
          <w:szCs w:val="32"/>
        </w:rPr>
        <w:t>万元、政府采购服务预算</w:t>
      </w:r>
      <w:r>
        <w:rPr>
          <w:rFonts w:ascii="方正仿宋_GBK" w:hAnsi="仿宋_GB2312" w:eastAsia="方正仿宋_GBK" w:cs="方正仿宋_GBK"/>
          <w:color w:val="000000"/>
          <w:sz w:val="32"/>
          <w:szCs w:val="32"/>
        </w:rPr>
        <w:t>0</w:t>
      </w:r>
      <w:r>
        <w:rPr>
          <w:rFonts w:hint="eastAsia" w:ascii="方正仿宋_GBK" w:hAnsi="仿宋_GB2312" w:eastAsia="方正仿宋_GBK" w:cs="方正仿宋_GBK"/>
          <w:color w:val="000000"/>
          <w:sz w:val="32"/>
          <w:szCs w:val="32"/>
        </w:rPr>
        <w:t>万元。</w:t>
      </w:r>
    </w:p>
    <w:p w14:paraId="135AC983">
      <w:pPr>
        <w:ind w:firstLine="640" w:firstLineChars="200"/>
        <w:rPr>
          <w:rFonts w:ascii="方正仿宋_GBK" w:hAnsi="仿宋_GB2312" w:eastAsia="方正仿宋_GBK" w:cs="仿宋_GB2312"/>
          <w:color w:val="000000"/>
          <w:sz w:val="32"/>
        </w:rPr>
      </w:pPr>
      <w:r>
        <w:rPr>
          <w:rFonts w:ascii="方正仿宋_GBK" w:hAnsi="仿宋_GB2312" w:eastAsia="方正仿宋_GBK" w:cs="方正仿宋_GBK"/>
          <w:sz w:val="32"/>
          <w:szCs w:val="32"/>
        </w:rPr>
        <w:t>3</w:t>
      </w:r>
      <w:r>
        <w:rPr>
          <w:rFonts w:hint="eastAsia" w:ascii="方正仿宋_GBK" w:hAnsi="仿宋_GB2312" w:eastAsia="方正仿宋_GBK" w:cs="方正仿宋_GBK"/>
          <w:sz w:val="32"/>
          <w:szCs w:val="32"/>
        </w:rPr>
        <w:t>.</w:t>
      </w:r>
      <w:r>
        <w:rPr>
          <w:rFonts w:hint="eastAsia" w:ascii="方正仿宋_GBK" w:hAnsi="仿宋_GB2312" w:eastAsia="方正仿宋_GBK" w:cs="仿宋_GB2312"/>
          <w:sz w:val="32"/>
        </w:rPr>
        <w:t>绩效目标设置情况。</w:t>
      </w:r>
      <w:r>
        <w:rPr>
          <w:rFonts w:hint="eastAsia" w:ascii="方正仿宋_GBK" w:hAnsi="仿宋_GB2312" w:eastAsia="方正仿宋_GBK" w:cs="仿宋_GB2312"/>
          <w:color w:val="000000"/>
          <w:sz w:val="32"/>
        </w:rPr>
        <w:t>2021年年初预算未下达项目支出预算，未设置绩效目标。</w:t>
      </w:r>
    </w:p>
    <w:p w14:paraId="17CEDBAC">
      <w:pPr>
        <w:ind w:firstLine="640" w:firstLineChars="200"/>
        <w:rPr>
          <w:rFonts w:ascii="方正仿宋_GBK" w:hAnsi="仿宋_GB2312" w:eastAsia="方正仿宋_GBK" w:cs="Times New Roman"/>
          <w:color w:val="000000"/>
          <w:sz w:val="32"/>
          <w:szCs w:val="32"/>
        </w:rPr>
      </w:pPr>
      <w:r>
        <w:rPr>
          <w:rFonts w:hint="eastAsia" w:ascii="方正仿宋_GBK" w:hAnsi="仿宋_GB2312" w:eastAsia="方正仿宋_GBK" w:cs="方正仿宋_GBK"/>
          <w:sz w:val="32"/>
          <w:szCs w:val="32"/>
        </w:rPr>
        <w:t>4.</w:t>
      </w:r>
      <w:r>
        <w:rPr>
          <w:rFonts w:hint="eastAsia" w:ascii="方正仿宋_GBK" w:hAnsi="仿宋_GB2312" w:eastAsia="方正仿宋_GBK" w:cs="方正仿宋_GBK"/>
          <w:color w:val="000000"/>
          <w:sz w:val="32"/>
          <w:szCs w:val="32"/>
        </w:rPr>
        <w:t>国有资产占有使用情况。截止</w:t>
      </w:r>
      <w:r>
        <w:rPr>
          <w:rFonts w:ascii="方正仿宋_GBK" w:hAnsi="仿宋_GB2312" w:eastAsia="方正仿宋_GBK" w:cs="方正仿宋_GBK"/>
          <w:color w:val="000000"/>
          <w:sz w:val="32"/>
          <w:szCs w:val="32"/>
        </w:rPr>
        <w:t>2020</w:t>
      </w:r>
      <w:r>
        <w:rPr>
          <w:rFonts w:hint="eastAsia" w:ascii="方正仿宋_GBK" w:hAnsi="仿宋_GB2312" w:eastAsia="方正仿宋_GBK" w:cs="方正仿宋_GBK"/>
          <w:color w:val="000000"/>
          <w:sz w:val="32"/>
          <w:szCs w:val="32"/>
        </w:rPr>
        <w:t>年</w:t>
      </w:r>
      <w:r>
        <w:rPr>
          <w:rFonts w:ascii="方正仿宋_GBK" w:hAnsi="仿宋_GB2312" w:eastAsia="方正仿宋_GBK" w:cs="方正仿宋_GBK"/>
          <w:color w:val="000000"/>
          <w:sz w:val="32"/>
          <w:szCs w:val="32"/>
        </w:rPr>
        <w:t>12</w:t>
      </w:r>
      <w:r>
        <w:rPr>
          <w:rFonts w:hint="eastAsia" w:ascii="方正仿宋_GBK" w:hAnsi="仿宋_GB2312" w:eastAsia="方正仿宋_GBK" w:cs="方正仿宋_GBK"/>
          <w:color w:val="000000"/>
          <w:sz w:val="32"/>
          <w:szCs w:val="32"/>
        </w:rPr>
        <w:t>月，所属各预算单位共有车辆</w:t>
      </w:r>
      <w:r>
        <w:rPr>
          <w:rFonts w:ascii="方正仿宋_GBK" w:hAnsi="仿宋_GB2312" w:eastAsia="方正仿宋_GBK" w:cs="方正仿宋_GBK"/>
          <w:color w:val="000000"/>
          <w:sz w:val="32"/>
          <w:szCs w:val="32"/>
        </w:rPr>
        <w:t>0</w:t>
      </w:r>
      <w:r>
        <w:rPr>
          <w:rFonts w:hint="eastAsia" w:ascii="方正仿宋_GBK" w:hAnsi="仿宋_GB2312" w:eastAsia="方正仿宋_GBK" w:cs="方正仿宋_GBK"/>
          <w:color w:val="000000"/>
          <w:sz w:val="32"/>
          <w:szCs w:val="32"/>
        </w:rPr>
        <w:t>辆，其中一般公务用车</w:t>
      </w:r>
      <w:r>
        <w:rPr>
          <w:rFonts w:ascii="方正仿宋_GBK" w:hAnsi="仿宋_GB2312" w:eastAsia="方正仿宋_GBK" w:cs="方正仿宋_GBK"/>
          <w:color w:val="000000"/>
          <w:sz w:val="32"/>
          <w:szCs w:val="32"/>
        </w:rPr>
        <w:t>0</w:t>
      </w:r>
      <w:r>
        <w:rPr>
          <w:rFonts w:hint="eastAsia" w:ascii="方正仿宋_GBK" w:hAnsi="仿宋_GB2312" w:eastAsia="方正仿宋_GBK" w:cs="方正仿宋_GBK"/>
          <w:color w:val="000000"/>
          <w:sz w:val="32"/>
          <w:szCs w:val="32"/>
        </w:rPr>
        <w:t>辆、执勤执法用车</w:t>
      </w:r>
      <w:r>
        <w:rPr>
          <w:rFonts w:ascii="方正仿宋_GBK" w:hAnsi="仿宋_GB2312" w:eastAsia="方正仿宋_GBK" w:cs="方正仿宋_GBK"/>
          <w:color w:val="000000"/>
          <w:sz w:val="32"/>
          <w:szCs w:val="32"/>
        </w:rPr>
        <w:t>0</w:t>
      </w:r>
      <w:r>
        <w:rPr>
          <w:rFonts w:hint="eastAsia" w:ascii="方正仿宋_GBK" w:hAnsi="仿宋_GB2312" w:eastAsia="方正仿宋_GBK" w:cs="方正仿宋_GBK"/>
          <w:color w:val="000000"/>
          <w:sz w:val="32"/>
          <w:szCs w:val="32"/>
        </w:rPr>
        <w:t>辆。</w:t>
      </w:r>
      <w:r>
        <w:rPr>
          <w:rFonts w:ascii="方正仿宋_GBK" w:hAnsi="仿宋_GB2312" w:eastAsia="方正仿宋_GBK" w:cs="方正仿宋_GBK"/>
          <w:color w:val="000000"/>
          <w:sz w:val="32"/>
          <w:szCs w:val="32"/>
        </w:rPr>
        <w:t>2021</w:t>
      </w:r>
      <w:r>
        <w:rPr>
          <w:rFonts w:hint="eastAsia" w:ascii="方正仿宋_GBK" w:hAnsi="仿宋_GB2312" w:eastAsia="方正仿宋_GBK" w:cs="方正仿宋_GBK"/>
          <w:color w:val="000000"/>
          <w:sz w:val="32"/>
          <w:szCs w:val="32"/>
        </w:rPr>
        <w:t>年一般公共预算安排购置车辆</w:t>
      </w:r>
      <w:r>
        <w:rPr>
          <w:rFonts w:ascii="方正仿宋_GBK" w:hAnsi="仿宋_GB2312" w:eastAsia="方正仿宋_GBK" w:cs="方正仿宋_GBK"/>
          <w:color w:val="000000"/>
          <w:sz w:val="32"/>
          <w:szCs w:val="32"/>
        </w:rPr>
        <w:t>0</w:t>
      </w:r>
      <w:r>
        <w:rPr>
          <w:rFonts w:hint="eastAsia" w:ascii="方正仿宋_GBK" w:hAnsi="仿宋_GB2312" w:eastAsia="方正仿宋_GBK" w:cs="方正仿宋_GBK"/>
          <w:color w:val="000000"/>
          <w:sz w:val="32"/>
          <w:szCs w:val="32"/>
        </w:rPr>
        <w:t>辆，其中一般公务用车</w:t>
      </w:r>
      <w:r>
        <w:rPr>
          <w:rFonts w:ascii="方正仿宋_GBK" w:hAnsi="仿宋_GB2312" w:eastAsia="方正仿宋_GBK" w:cs="方正仿宋_GBK"/>
          <w:color w:val="000000"/>
          <w:sz w:val="32"/>
          <w:szCs w:val="32"/>
        </w:rPr>
        <w:t>0</w:t>
      </w:r>
      <w:r>
        <w:rPr>
          <w:rFonts w:hint="eastAsia" w:ascii="方正仿宋_GBK" w:hAnsi="仿宋_GB2312" w:eastAsia="方正仿宋_GBK" w:cs="方正仿宋_GBK"/>
          <w:color w:val="000000"/>
          <w:sz w:val="32"/>
          <w:szCs w:val="32"/>
        </w:rPr>
        <w:t>辆、执勤执法用车</w:t>
      </w:r>
      <w:r>
        <w:rPr>
          <w:rFonts w:ascii="方正仿宋_GBK" w:hAnsi="仿宋_GB2312" w:eastAsia="方正仿宋_GBK" w:cs="方正仿宋_GBK"/>
          <w:color w:val="000000"/>
          <w:sz w:val="32"/>
          <w:szCs w:val="32"/>
        </w:rPr>
        <w:t>0</w:t>
      </w:r>
      <w:r>
        <w:rPr>
          <w:rFonts w:hint="eastAsia" w:ascii="方正仿宋_GBK" w:hAnsi="仿宋_GB2312" w:eastAsia="方正仿宋_GBK" w:cs="方正仿宋_GBK"/>
          <w:color w:val="000000"/>
          <w:sz w:val="32"/>
          <w:szCs w:val="32"/>
        </w:rPr>
        <w:t>辆。</w:t>
      </w:r>
    </w:p>
    <w:p w14:paraId="63416CC9">
      <w:pPr>
        <w:spacing w:line="600" w:lineRule="exact"/>
        <w:ind w:left="640"/>
        <w:rPr>
          <w:rFonts w:ascii="方正黑体_GBK" w:hAnsi="黑体" w:eastAsia="方正黑体_GBK" w:cs="Times New Roman"/>
          <w:sz w:val="32"/>
          <w:szCs w:val="32"/>
        </w:rPr>
      </w:pPr>
      <w:r>
        <w:rPr>
          <w:rFonts w:hint="eastAsia" w:ascii="方正黑体_GBK" w:hAnsi="黑体" w:eastAsia="方正黑体_GBK" w:cs="方正黑体_GBK"/>
          <w:sz w:val="32"/>
          <w:szCs w:val="32"/>
        </w:rPr>
        <w:t>六、专业性名词解释</w:t>
      </w:r>
    </w:p>
    <w:p w14:paraId="16E75760">
      <w:pPr>
        <w:pStyle w:val="6"/>
        <w:tabs>
          <w:tab w:val="center" w:pos="4153"/>
          <w:tab w:val="left" w:pos="7275"/>
        </w:tabs>
        <w:spacing w:line="600" w:lineRule="exact"/>
        <w:ind w:firstLine="640"/>
        <w:jc w:val="left"/>
        <w:rPr>
          <w:rFonts w:ascii="方正仿宋_GBK" w:eastAsia="方正仿宋_GBK" w:cs="Times New Roman"/>
          <w:sz w:val="32"/>
          <w:szCs w:val="32"/>
        </w:rPr>
      </w:pPr>
      <w:r>
        <w:rPr>
          <w:rFonts w:hint="eastAsia" w:ascii="方正仿宋_GBK" w:eastAsia="方正仿宋_GBK" w:cs="方正仿宋_GBK"/>
          <w:sz w:val="32"/>
          <w:szCs w:val="32"/>
        </w:rPr>
        <w:t>（一）财政拨款收入：指本年度从本级财政部门取得的财政拨款，包括一般公共预算财政拨款和政府性基金预算财政拨款。</w:t>
      </w:r>
    </w:p>
    <w:p w14:paraId="4B79B5C5">
      <w:pPr>
        <w:pStyle w:val="6"/>
        <w:tabs>
          <w:tab w:val="center" w:pos="4153"/>
          <w:tab w:val="left" w:pos="7275"/>
        </w:tabs>
        <w:spacing w:line="600" w:lineRule="exact"/>
        <w:ind w:firstLine="640"/>
        <w:jc w:val="left"/>
        <w:rPr>
          <w:rFonts w:ascii="方正仿宋_GBK" w:eastAsia="方正仿宋_GBK" w:cs="Times New Roman"/>
          <w:sz w:val="32"/>
          <w:szCs w:val="32"/>
        </w:rPr>
      </w:pPr>
      <w:r>
        <w:rPr>
          <w:rFonts w:hint="eastAsia" w:ascii="方正仿宋_GBK" w:eastAsia="方正仿宋_GBK" w:cs="方正仿宋_GBK"/>
          <w:sz w:val="32"/>
          <w:szCs w:val="32"/>
        </w:rPr>
        <w:t>（二）其他收入：指单位取得的除“财政拨款收入”、“事业收入”、“经营收入”等以外的收入。</w:t>
      </w:r>
    </w:p>
    <w:p w14:paraId="1F35DEB5">
      <w:pPr>
        <w:pStyle w:val="6"/>
        <w:tabs>
          <w:tab w:val="center" w:pos="4153"/>
          <w:tab w:val="left" w:pos="7275"/>
        </w:tabs>
        <w:spacing w:line="600" w:lineRule="exact"/>
        <w:ind w:firstLine="640"/>
        <w:jc w:val="left"/>
        <w:rPr>
          <w:rFonts w:ascii="方正仿宋_GBK" w:eastAsia="方正仿宋_GBK" w:cs="Times New Roman"/>
          <w:sz w:val="32"/>
          <w:szCs w:val="32"/>
        </w:rPr>
      </w:pPr>
      <w:r>
        <w:rPr>
          <w:rFonts w:hint="eastAsia" w:ascii="方正仿宋_GBK" w:eastAsia="方正仿宋_GBK" w:cs="方正仿宋_GBK"/>
          <w:sz w:val="32"/>
          <w:szCs w:val="32"/>
        </w:rPr>
        <w:t>（三）基本支出：指为保障机构正常运转、完成日常工作任务而发生的人员经费和公用经费。</w:t>
      </w:r>
    </w:p>
    <w:p w14:paraId="3663359B">
      <w:pPr>
        <w:pStyle w:val="6"/>
        <w:tabs>
          <w:tab w:val="center" w:pos="4153"/>
          <w:tab w:val="left" w:pos="7275"/>
        </w:tabs>
        <w:spacing w:line="600" w:lineRule="exact"/>
        <w:ind w:firstLine="640"/>
        <w:jc w:val="left"/>
        <w:rPr>
          <w:rFonts w:ascii="方正仿宋_GBK" w:eastAsia="方正仿宋_GBK" w:cs="Times New Roman"/>
          <w:sz w:val="32"/>
          <w:szCs w:val="32"/>
        </w:rPr>
      </w:pPr>
      <w:r>
        <w:rPr>
          <w:rFonts w:hint="eastAsia" w:ascii="方正仿宋_GBK" w:eastAsia="方正仿宋_GBK" w:cs="方正仿宋_GBK"/>
          <w:sz w:val="32"/>
          <w:szCs w:val="32"/>
        </w:rPr>
        <w:t>（四）项目支出：指在基本支出之外为完成特定行政任务和事业发展目标所发生的支出。</w:t>
      </w:r>
    </w:p>
    <w:p w14:paraId="0A5D9066">
      <w:pPr>
        <w:ind w:firstLine="640" w:firstLineChars="200"/>
        <w:rPr>
          <w:rFonts w:ascii="方正仿宋_GBK" w:hAnsi="仿宋_GB2312" w:eastAsia="方正仿宋_GBK" w:cs="Times New Roman"/>
          <w:color w:val="000000"/>
          <w:sz w:val="32"/>
          <w:szCs w:val="32"/>
        </w:rPr>
      </w:pPr>
      <w:r>
        <w:rPr>
          <w:rFonts w:hint="eastAsia" w:ascii="方正仿宋_GBK" w:eastAsia="方正仿宋_GBK" w:cs="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1584F64">
      <w:pPr>
        <w:rPr>
          <w:rFonts w:ascii="方正仿宋_GBK" w:eastAsia="方正仿宋_GBK" w:cs="Times New Roman"/>
          <w:sz w:val="32"/>
          <w:szCs w:val="32"/>
        </w:rPr>
      </w:pPr>
      <w:r>
        <w:rPr>
          <w:rFonts w:hint="eastAsia" w:ascii="方正仿宋_GBK" w:hAnsi="仿宋_GB2312" w:eastAsia="方正仿宋_GBK" w:cs="方正仿宋_GBK"/>
          <w:b/>
          <w:bCs/>
          <w:sz w:val="32"/>
          <w:szCs w:val="32"/>
        </w:rPr>
        <w:t>部门预算公开联系人：祁美军</w:t>
      </w:r>
      <w:r>
        <w:rPr>
          <w:rFonts w:ascii="方正仿宋_GBK" w:hAnsi="仿宋_GB2312" w:eastAsia="方正仿宋_GBK" w:cs="方正仿宋_GBK"/>
          <w:b/>
          <w:bCs/>
          <w:sz w:val="32"/>
          <w:szCs w:val="32"/>
        </w:rPr>
        <w:t xml:space="preserve">  </w:t>
      </w:r>
      <w:r>
        <w:rPr>
          <w:rFonts w:hint="eastAsia" w:ascii="方正仿宋_GBK" w:hAnsi="仿宋_GB2312" w:eastAsia="方正仿宋_GBK" w:cs="方正仿宋_GBK"/>
          <w:b/>
          <w:bCs/>
          <w:sz w:val="32"/>
          <w:szCs w:val="32"/>
        </w:rPr>
        <w:t xml:space="preserve">   联系方式：</w:t>
      </w:r>
      <w:r>
        <w:rPr>
          <w:rFonts w:ascii="方正仿宋_GBK" w:hAnsi="仿宋_GB2312" w:eastAsia="方正仿宋_GBK" w:cs="方正仿宋_GBK"/>
          <w:b/>
          <w:bCs/>
          <w:sz w:val="32"/>
          <w:szCs w:val="32"/>
        </w:rPr>
        <w:t>1389639879</w:t>
      </w: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Microsoft YaHei Mono">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JmZTdkNTIyYTdjYWZmNzIxNWEzMWI2ZWY2ZDg1NzIifQ=="/>
  </w:docVars>
  <w:rsids>
    <w:rsidRoot w:val="00C30FD2"/>
    <w:rsid w:val="00040262"/>
    <w:rsid w:val="00056920"/>
    <w:rsid w:val="000A63E9"/>
    <w:rsid w:val="000B239D"/>
    <w:rsid w:val="000C20B2"/>
    <w:rsid w:val="000D2349"/>
    <w:rsid w:val="000D2939"/>
    <w:rsid w:val="000E377C"/>
    <w:rsid w:val="000F024C"/>
    <w:rsid w:val="001006BC"/>
    <w:rsid w:val="00132018"/>
    <w:rsid w:val="001458E6"/>
    <w:rsid w:val="00152DF5"/>
    <w:rsid w:val="00156A47"/>
    <w:rsid w:val="001953B0"/>
    <w:rsid w:val="00196A9E"/>
    <w:rsid w:val="001C34E2"/>
    <w:rsid w:val="001D44D2"/>
    <w:rsid w:val="001E4284"/>
    <w:rsid w:val="00204A17"/>
    <w:rsid w:val="00212CC1"/>
    <w:rsid w:val="002543DB"/>
    <w:rsid w:val="00264431"/>
    <w:rsid w:val="0029342D"/>
    <w:rsid w:val="002A1A00"/>
    <w:rsid w:val="002C037E"/>
    <w:rsid w:val="002C1A1D"/>
    <w:rsid w:val="0033265B"/>
    <w:rsid w:val="00336FCF"/>
    <w:rsid w:val="003A5992"/>
    <w:rsid w:val="003B4349"/>
    <w:rsid w:val="00406686"/>
    <w:rsid w:val="004242E0"/>
    <w:rsid w:val="004F0763"/>
    <w:rsid w:val="00507668"/>
    <w:rsid w:val="005157CC"/>
    <w:rsid w:val="00571CAC"/>
    <w:rsid w:val="005B2C33"/>
    <w:rsid w:val="005F5D60"/>
    <w:rsid w:val="00603A8E"/>
    <w:rsid w:val="00610390"/>
    <w:rsid w:val="006136D0"/>
    <w:rsid w:val="006914E8"/>
    <w:rsid w:val="00694ADE"/>
    <w:rsid w:val="007743EB"/>
    <w:rsid w:val="007929F8"/>
    <w:rsid w:val="007A1FB2"/>
    <w:rsid w:val="007E0AF4"/>
    <w:rsid w:val="007F245A"/>
    <w:rsid w:val="00802EF0"/>
    <w:rsid w:val="0083019E"/>
    <w:rsid w:val="00832568"/>
    <w:rsid w:val="00846563"/>
    <w:rsid w:val="00863F05"/>
    <w:rsid w:val="0087217C"/>
    <w:rsid w:val="008941F6"/>
    <w:rsid w:val="008E5CA1"/>
    <w:rsid w:val="00907D4E"/>
    <w:rsid w:val="00907E35"/>
    <w:rsid w:val="00914AA4"/>
    <w:rsid w:val="009233C1"/>
    <w:rsid w:val="009256EB"/>
    <w:rsid w:val="009376BB"/>
    <w:rsid w:val="00945271"/>
    <w:rsid w:val="00976CF7"/>
    <w:rsid w:val="00A25DF8"/>
    <w:rsid w:val="00A60E27"/>
    <w:rsid w:val="00AA3C4C"/>
    <w:rsid w:val="00AF0ACB"/>
    <w:rsid w:val="00B13613"/>
    <w:rsid w:val="00B32361"/>
    <w:rsid w:val="00B54B63"/>
    <w:rsid w:val="00B56AB6"/>
    <w:rsid w:val="00B64541"/>
    <w:rsid w:val="00BA3BF0"/>
    <w:rsid w:val="00BE5AD6"/>
    <w:rsid w:val="00C140AD"/>
    <w:rsid w:val="00C30FD2"/>
    <w:rsid w:val="00C4649A"/>
    <w:rsid w:val="00D41C13"/>
    <w:rsid w:val="00D813E5"/>
    <w:rsid w:val="00DA4F08"/>
    <w:rsid w:val="00DA6B38"/>
    <w:rsid w:val="00DD0B36"/>
    <w:rsid w:val="00DE0410"/>
    <w:rsid w:val="00EB1FD5"/>
    <w:rsid w:val="00EC5EEF"/>
    <w:rsid w:val="00F33805"/>
    <w:rsid w:val="00F808D8"/>
    <w:rsid w:val="00F91B34"/>
    <w:rsid w:val="00FB6A0D"/>
    <w:rsid w:val="04FE74C1"/>
    <w:rsid w:val="051A23E5"/>
    <w:rsid w:val="06472967"/>
    <w:rsid w:val="08320123"/>
    <w:rsid w:val="090B08C9"/>
    <w:rsid w:val="0B3C4D89"/>
    <w:rsid w:val="0FEF04F3"/>
    <w:rsid w:val="100D18AB"/>
    <w:rsid w:val="10D8227B"/>
    <w:rsid w:val="17BC03B5"/>
    <w:rsid w:val="17FB7B61"/>
    <w:rsid w:val="1B244EE6"/>
    <w:rsid w:val="1E053855"/>
    <w:rsid w:val="22CB1BB5"/>
    <w:rsid w:val="26105AEF"/>
    <w:rsid w:val="26AE2EFC"/>
    <w:rsid w:val="26BD385F"/>
    <w:rsid w:val="27402404"/>
    <w:rsid w:val="277A5916"/>
    <w:rsid w:val="27901476"/>
    <w:rsid w:val="2BD50B5E"/>
    <w:rsid w:val="303F51AA"/>
    <w:rsid w:val="309D4775"/>
    <w:rsid w:val="329A52CD"/>
    <w:rsid w:val="33096397"/>
    <w:rsid w:val="43C867AC"/>
    <w:rsid w:val="465D7AC3"/>
    <w:rsid w:val="48DC6764"/>
    <w:rsid w:val="49DE7162"/>
    <w:rsid w:val="51023225"/>
    <w:rsid w:val="51394EA9"/>
    <w:rsid w:val="51CC5CE9"/>
    <w:rsid w:val="5793496E"/>
    <w:rsid w:val="585B31D5"/>
    <w:rsid w:val="5CB11559"/>
    <w:rsid w:val="5D683540"/>
    <w:rsid w:val="622010F6"/>
    <w:rsid w:val="6621763B"/>
    <w:rsid w:val="67D619EE"/>
    <w:rsid w:val="695A2407"/>
    <w:rsid w:val="6962178B"/>
    <w:rsid w:val="6A8E51E4"/>
    <w:rsid w:val="6DAE20B4"/>
    <w:rsid w:val="6DEA1732"/>
    <w:rsid w:val="72BB3CBA"/>
    <w:rsid w:val="758C08BE"/>
    <w:rsid w:val="76C405DF"/>
    <w:rsid w:val="7935144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rFonts w:cs="Times New Roman"/>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rFonts w:cs="Times New Roman"/>
      <w:sz w:val="18"/>
      <w:szCs w:val="18"/>
    </w:rPr>
  </w:style>
  <w:style w:type="paragraph" w:styleId="6">
    <w:name w:val="List Paragraph"/>
    <w:basedOn w:val="1"/>
    <w:qFormat/>
    <w:uiPriority w:val="99"/>
    <w:pPr>
      <w:ind w:firstLine="420" w:firstLineChars="200"/>
    </w:pPr>
  </w:style>
  <w:style w:type="character" w:customStyle="1" w:styleId="7">
    <w:name w:val="页眉 Char"/>
    <w:link w:val="3"/>
    <w:semiHidden/>
    <w:locked/>
    <w:uiPriority w:val="99"/>
    <w:rPr>
      <w:kern w:val="2"/>
      <w:sz w:val="18"/>
      <w:szCs w:val="18"/>
    </w:rPr>
  </w:style>
  <w:style w:type="character" w:customStyle="1" w:styleId="8">
    <w:name w:val="页脚 Char"/>
    <w:link w:val="2"/>
    <w:semiHidden/>
    <w:locked/>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1342</Words>
  <Characters>1477</Characters>
  <Lines>10</Lines>
  <Paragraphs>3</Paragraphs>
  <TotalTime>106</TotalTime>
  <ScaleCrop>false</ScaleCrop>
  <LinksUpToDate>false</LinksUpToDate>
  <CharactersWithSpaces>1486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2022-08-28T07:06:00Z</dcterms:created>
  <dc:creator>Microsoft</dc:creator>
  <cp:lastModifiedBy>Administrator</cp:lastModifiedBy>
  <dcterms:modified xsi:type="dcterms:W3CDTF">2025-11-14T13:09:47Z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DBA8558F745B4DD38416D78E770D6323</vt:lpwstr>
  </property>
  <property fmtid="{D5CDD505-2E9C-101B-9397-08002B2CF9AE}" pid="4" name="KSOTemplateDocerSaveRecord">
    <vt:lpwstr>eyJoZGlkIjoiNjdlMDZiNjBkMzlmNDdmNDVjNzIzODBkZmNkNDNhOTMifQ==</vt:lpwstr>
  </property>
</Properties>
</file>